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3F32" w14:textId="77777777" w:rsidR="000177D5" w:rsidRPr="00993B55" w:rsidRDefault="000177D5" w:rsidP="000177D5">
      <w:pPr>
        <w:jc w:val="center"/>
        <w:rPr>
          <w:sz w:val="36"/>
        </w:rPr>
      </w:pPr>
      <w:r w:rsidRPr="00993B55">
        <w:rPr>
          <w:sz w:val="36"/>
        </w:rPr>
        <w:t>San Joaquin Valley</w:t>
      </w:r>
    </w:p>
    <w:p w14:paraId="3D4032FC" w14:textId="77777777" w:rsidR="000177D5" w:rsidRPr="00993B55" w:rsidRDefault="000177D5" w:rsidP="000177D5">
      <w:pPr>
        <w:jc w:val="center"/>
        <w:rPr>
          <w:color w:val="000000"/>
          <w:sz w:val="36"/>
        </w:rPr>
      </w:pPr>
      <w:r w:rsidRPr="00993B55">
        <w:rPr>
          <w:color w:val="000000"/>
          <w:sz w:val="36"/>
        </w:rPr>
        <w:t>Air Pollution Control District</w:t>
      </w:r>
    </w:p>
    <w:p w14:paraId="62F0D4DF" w14:textId="77777777" w:rsidR="000177D5" w:rsidRPr="00993B55" w:rsidRDefault="000177D5" w:rsidP="000177D5">
      <w:pPr>
        <w:jc w:val="center"/>
        <w:rPr>
          <w:color w:val="000000"/>
        </w:rPr>
      </w:pPr>
    </w:p>
    <w:p w14:paraId="4C235B5C" w14:textId="77777777" w:rsidR="000177D5" w:rsidRPr="00993B55" w:rsidRDefault="000177D5" w:rsidP="000177D5">
      <w:pPr>
        <w:jc w:val="center"/>
        <w:rPr>
          <w:b/>
          <w:sz w:val="36"/>
          <w:u w:val="single"/>
        </w:rPr>
      </w:pPr>
      <w:r w:rsidRPr="00993B55">
        <w:rPr>
          <w:b/>
          <w:sz w:val="36"/>
          <w:u w:val="single"/>
        </w:rPr>
        <w:t>APR 1010</w:t>
      </w:r>
    </w:p>
    <w:p w14:paraId="0374A4ED" w14:textId="77777777" w:rsidR="000177D5" w:rsidRPr="00993B55" w:rsidRDefault="000177D5" w:rsidP="000177D5">
      <w:pPr>
        <w:jc w:val="center"/>
        <w:rPr>
          <w:b/>
          <w:sz w:val="36"/>
          <w:u w:val="single"/>
        </w:rPr>
      </w:pPr>
      <w:r w:rsidRPr="00993B55">
        <w:rPr>
          <w:b/>
          <w:sz w:val="36"/>
          <w:u w:val="single"/>
        </w:rPr>
        <w:t>Application Review Format</w:t>
      </w:r>
    </w:p>
    <w:p w14:paraId="2CE7DD08" w14:textId="77777777" w:rsidR="000177D5" w:rsidRPr="00993B55" w:rsidRDefault="000177D5" w:rsidP="000177D5">
      <w:pPr>
        <w:rPr>
          <w:color w:val="000000"/>
        </w:rPr>
      </w:pPr>
    </w:p>
    <w:p w14:paraId="561759F1" w14:textId="77777777" w:rsidR="000177D5" w:rsidRPr="00993B55" w:rsidRDefault="000177D5" w:rsidP="000177D5">
      <w:pPr>
        <w:rPr>
          <w:color w:val="000000"/>
        </w:rPr>
      </w:pPr>
    </w:p>
    <w:p w14:paraId="58E24AD1" w14:textId="77777777" w:rsidR="000177D5" w:rsidRPr="00993B55" w:rsidRDefault="000177D5" w:rsidP="000177D5">
      <w:pPr>
        <w:rPr>
          <w:color w:val="000000"/>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975"/>
      </w:tblGrid>
      <w:tr w:rsidR="000177D5" w:rsidRPr="00993B55" w14:paraId="6FF655A2" w14:textId="77777777" w:rsidTr="001A672C">
        <w:trPr>
          <w:trHeight w:val="960"/>
        </w:trPr>
        <w:tc>
          <w:tcPr>
            <w:tcW w:w="9975" w:type="dxa"/>
          </w:tcPr>
          <w:p w14:paraId="7C5D0CB6" w14:textId="77777777" w:rsidR="000177D5" w:rsidRPr="00993B55" w:rsidRDefault="000177D5" w:rsidP="001A672C">
            <w:pPr>
              <w:rPr>
                <w:color w:val="000000"/>
                <w:szCs w:val="24"/>
              </w:rPr>
            </w:pPr>
          </w:p>
          <w:p w14:paraId="18BDABB0" w14:textId="77777777" w:rsidR="000177D5" w:rsidRPr="00993B55" w:rsidRDefault="000177D5" w:rsidP="001A672C">
            <w:pPr>
              <w:rPr>
                <w:color w:val="000000"/>
                <w:szCs w:val="24"/>
              </w:rPr>
            </w:pPr>
          </w:p>
          <w:p w14:paraId="3F70454C" w14:textId="52C11D1B" w:rsidR="000177D5" w:rsidRPr="00993B55" w:rsidRDefault="000177D5" w:rsidP="001A672C">
            <w:pPr>
              <w:tabs>
                <w:tab w:val="left" w:pos="1890"/>
                <w:tab w:val="left" w:pos="6445"/>
                <w:tab w:val="left" w:pos="7345"/>
              </w:tabs>
              <w:rPr>
                <w:color w:val="000000"/>
                <w:szCs w:val="24"/>
                <w:u w:val="single"/>
              </w:rPr>
            </w:pPr>
            <w:r w:rsidRPr="00993B55">
              <w:rPr>
                <w:color w:val="000000"/>
                <w:szCs w:val="24"/>
              </w:rPr>
              <w:t>Approved By:</w:t>
            </w:r>
            <w:r w:rsidRPr="00993B55">
              <w:rPr>
                <w:color w:val="000000"/>
                <w:szCs w:val="24"/>
              </w:rPr>
              <w:tab/>
            </w:r>
            <w:r w:rsidRPr="00993B55">
              <w:rPr>
                <w:color w:val="000000"/>
                <w:szCs w:val="24"/>
                <w:u w:val="single"/>
              </w:rPr>
              <w:t xml:space="preserve">                     Signed                         </w:t>
            </w:r>
            <w:r w:rsidRPr="00993B55">
              <w:rPr>
                <w:color w:val="000000"/>
                <w:szCs w:val="24"/>
              </w:rPr>
              <w:tab/>
              <w:t xml:space="preserve">Date: </w:t>
            </w:r>
            <w:r w:rsidRPr="00993B55">
              <w:rPr>
                <w:color w:val="000000"/>
                <w:szCs w:val="24"/>
              </w:rPr>
              <w:tab/>
            </w:r>
            <w:r w:rsidR="00CD3563" w:rsidRPr="00993B55">
              <w:rPr>
                <w:color w:val="000000"/>
                <w:szCs w:val="24"/>
                <w:u w:val="single"/>
              </w:rPr>
              <w:t>July 17, 2023</w:t>
            </w:r>
          </w:p>
          <w:p w14:paraId="511F3D97" w14:textId="55867CA9" w:rsidR="000177D5" w:rsidRPr="00993B55" w:rsidRDefault="000177D5" w:rsidP="001A672C">
            <w:pPr>
              <w:rPr>
                <w:color w:val="000000"/>
                <w:szCs w:val="24"/>
              </w:rPr>
            </w:pPr>
            <w:r w:rsidRPr="00993B55">
              <w:rPr>
                <w:color w:val="000000"/>
                <w:szCs w:val="24"/>
              </w:rPr>
              <w:t xml:space="preserve">                                           </w:t>
            </w:r>
            <w:r w:rsidR="00CD3563" w:rsidRPr="00993B55">
              <w:rPr>
                <w:color w:val="000000"/>
                <w:szCs w:val="24"/>
              </w:rPr>
              <w:t>Brian Clements</w:t>
            </w:r>
          </w:p>
          <w:p w14:paraId="368AA08C" w14:textId="23692FCB" w:rsidR="000177D5" w:rsidRPr="00993B55" w:rsidRDefault="000177D5" w:rsidP="001A672C">
            <w:pPr>
              <w:tabs>
                <w:tab w:val="left" w:pos="6175"/>
                <w:tab w:val="left" w:pos="7345"/>
              </w:tabs>
              <w:rPr>
                <w:color w:val="000000"/>
                <w:szCs w:val="24"/>
              </w:rPr>
            </w:pPr>
            <w:r w:rsidRPr="00993B55">
              <w:rPr>
                <w:color w:val="000000"/>
                <w:szCs w:val="24"/>
              </w:rPr>
              <w:t xml:space="preserve">                                   Director of Permit Services</w:t>
            </w:r>
            <w:r w:rsidRPr="00993B55">
              <w:rPr>
                <w:color w:val="000000"/>
                <w:szCs w:val="24"/>
              </w:rPr>
              <w:tab/>
              <w:t>Version:</w:t>
            </w:r>
            <w:r w:rsidRPr="00993B55">
              <w:rPr>
                <w:color w:val="000000"/>
                <w:szCs w:val="24"/>
              </w:rPr>
              <w:tab/>
            </w:r>
            <w:r w:rsidR="00CD3563" w:rsidRPr="00993B55">
              <w:rPr>
                <w:color w:val="000000"/>
                <w:szCs w:val="24"/>
                <w:u w:val="single"/>
              </w:rPr>
              <w:t>2023-5</w:t>
            </w:r>
          </w:p>
          <w:p w14:paraId="7F3DFAC4" w14:textId="77777777" w:rsidR="000177D5" w:rsidRPr="00993B55" w:rsidRDefault="000177D5" w:rsidP="001A672C">
            <w:pPr>
              <w:rPr>
                <w:color w:val="000000"/>
                <w:szCs w:val="24"/>
              </w:rPr>
            </w:pPr>
          </w:p>
          <w:p w14:paraId="07CA1E3A" w14:textId="77777777" w:rsidR="000177D5" w:rsidRPr="00993B55" w:rsidRDefault="000177D5" w:rsidP="001A672C">
            <w:pPr>
              <w:rPr>
                <w:color w:val="000000"/>
                <w:sz w:val="12"/>
              </w:rPr>
            </w:pPr>
          </w:p>
        </w:tc>
      </w:tr>
    </w:tbl>
    <w:p w14:paraId="58401B64" w14:textId="77777777" w:rsidR="000177D5" w:rsidRPr="00993B55" w:rsidRDefault="000177D5" w:rsidP="000177D5">
      <w:pPr>
        <w:rPr>
          <w:color w:val="000000"/>
        </w:rPr>
      </w:pPr>
    </w:p>
    <w:p w14:paraId="2E67A8C4" w14:textId="77777777" w:rsidR="000177D5" w:rsidRPr="00993B55" w:rsidRDefault="000177D5" w:rsidP="000177D5">
      <w:pPr>
        <w:rPr>
          <w:color w:val="000000"/>
        </w:rPr>
      </w:pPr>
    </w:p>
    <w:p w14:paraId="59C22E16" w14:textId="77777777" w:rsidR="000177D5" w:rsidRPr="00993B55" w:rsidRDefault="000177D5" w:rsidP="000177D5">
      <w:pPr>
        <w:rPr>
          <w:color w:val="000000"/>
        </w:rPr>
      </w:pPr>
    </w:p>
    <w:p w14:paraId="096ED564" w14:textId="77777777" w:rsidR="000177D5" w:rsidRPr="00993B55" w:rsidRDefault="000177D5" w:rsidP="000177D5">
      <w:pPr>
        <w:rPr>
          <w:color w:val="000000"/>
        </w:rPr>
      </w:pPr>
      <w:r w:rsidRPr="00993B55">
        <w:rPr>
          <w:color w:val="000000"/>
        </w:rPr>
        <w:t>The purpose of this policy is to provide a guide for a standardized application review, in a format consistent with District Rule 2201.</w:t>
      </w:r>
    </w:p>
    <w:p w14:paraId="7BFD172B" w14:textId="77777777" w:rsidR="000177D5" w:rsidRPr="00993B55" w:rsidRDefault="000177D5" w:rsidP="000177D5">
      <w:pPr>
        <w:rPr>
          <w:color w:val="000000"/>
        </w:rPr>
      </w:pPr>
    </w:p>
    <w:p w14:paraId="376ED584" w14:textId="77777777" w:rsidR="000177D5" w:rsidRPr="00993B55" w:rsidRDefault="000177D5" w:rsidP="000177D5">
      <w:pPr>
        <w:rPr>
          <w:color w:val="000000"/>
        </w:rPr>
      </w:pPr>
      <w:r w:rsidRPr="00993B55">
        <w:rPr>
          <w:color w:val="000000"/>
        </w:rPr>
        <w:t>This document illustrates the components necessary for a complete and well written engineering evaluation.  The elements have been arranged in a logical order that:</w:t>
      </w:r>
    </w:p>
    <w:p w14:paraId="3201FD66" w14:textId="77777777" w:rsidR="000177D5" w:rsidRPr="00993B55" w:rsidRDefault="000177D5" w:rsidP="000177D5">
      <w:pPr>
        <w:rPr>
          <w:color w:val="000000"/>
        </w:rPr>
      </w:pPr>
    </w:p>
    <w:p w14:paraId="116300BC" w14:textId="77777777" w:rsidR="000177D5" w:rsidRPr="00993B55" w:rsidRDefault="000177D5" w:rsidP="000177D5">
      <w:pPr>
        <w:numPr>
          <w:ilvl w:val="0"/>
          <w:numId w:val="1"/>
        </w:numPr>
        <w:rPr>
          <w:color w:val="000000"/>
        </w:rPr>
      </w:pPr>
      <w:r w:rsidRPr="00993B55">
        <w:rPr>
          <w:color w:val="000000"/>
        </w:rPr>
        <w:t>groups related topics together,</w:t>
      </w:r>
    </w:p>
    <w:p w14:paraId="1E1FD523" w14:textId="77777777" w:rsidR="000177D5" w:rsidRPr="00993B55" w:rsidRDefault="000177D5" w:rsidP="000177D5">
      <w:pPr>
        <w:numPr>
          <w:ilvl w:val="0"/>
          <w:numId w:val="1"/>
        </w:numPr>
        <w:rPr>
          <w:color w:val="000000"/>
        </w:rPr>
      </w:pPr>
      <w:r w:rsidRPr="00993B55">
        <w:rPr>
          <w:color w:val="000000"/>
        </w:rPr>
        <w:t>presents calculations in a logical order,</w:t>
      </w:r>
    </w:p>
    <w:p w14:paraId="464052F7" w14:textId="77777777" w:rsidR="000177D5" w:rsidRPr="00993B55" w:rsidRDefault="000177D5" w:rsidP="000177D5">
      <w:pPr>
        <w:numPr>
          <w:ilvl w:val="0"/>
          <w:numId w:val="1"/>
        </w:numPr>
        <w:rPr>
          <w:color w:val="000000"/>
        </w:rPr>
      </w:pPr>
      <w:r w:rsidRPr="00993B55">
        <w:rPr>
          <w:color w:val="000000"/>
        </w:rPr>
        <w:t xml:space="preserve">eliminates forward references, </w:t>
      </w:r>
    </w:p>
    <w:p w14:paraId="2CBBB0DD" w14:textId="77777777" w:rsidR="000177D5" w:rsidRPr="00993B55" w:rsidRDefault="000177D5" w:rsidP="000177D5">
      <w:pPr>
        <w:numPr>
          <w:ilvl w:val="0"/>
          <w:numId w:val="1"/>
        </w:numPr>
        <w:rPr>
          <w:color w:val="000000"/>
        </w:rPr>
      </w:pPr>
      <w:r w:rsidRPr="00993B55">
        <w:rPr>
          <w:color w:val="000000"/>
        </w:rPr>
        <w:t>demonstrates that the proposal complies with District Rules, and</w:t>
      </w:r>
    </w:p>
    <w:p w14:paraId="377CCDAD" w14:textId="77777777" w:rsidR="000177D5" w:rsidRPr="00993B55" w:rsidRDefault="000177D5" w:rsidP="000177D5">
      <w:pPr>
        <w:numPr>
          <w:ilvl w:val="0"/>
          <w:numId w:val="1"/>
        </w:numPr>
        <w:rPr>
          <w:color w:val="000000"/>
        </w:rPr>
      </w:pPr>
      <w:proofErr w:type="gramStart"/>
      <w:r w:rsidRPr="00993B55">
        <w:rPr>
          <w:color w:val="000000"/>
        </w:rPr>
        <w:t>addresses</w:t>
      </w:r>
      <w:proofErr w:type="gramEnd"/>
      <w:r w:rsidRPr="00993B55">
        <w:rPr>
          <w:color w:val="000000"/>
        </w:rPr>
        <w:t xml:space="preserve"> the latest revisions to District Rule 2201.</w:t>
      </w:r>
    </w:p>
    <w:p w14:paraId="49EB32F3" w14:textId="77777777" w:rsidR="000177D5" w:rsidRPr="00993B55" w:rsidRDefault="000177D5" w:rsidP="000177D5">
      <w:pPr>
        <w:rPr>
          <w:color w:val="000000"/>
        </w:rPr>
      </w:pPr>
    </w:p>
    <w:p w14:paraId="5F0E6A98" w14:textId="77777777" w:rsidR="000177D5" w:rsidRPr="00993B55" w:rsidRDefault="000177D5" w:rsidP="000177D5">
      <w:pPr>
        <w:rPr>
          <w:color w:val="000000"/>
        </w:rPr>
      </w:pPr>
      <w:r w:rsidRPr="00993B55">
        <w:rPr>
          <w:color w:val="000000"/>
        </w:rPr>
        <w:t>The main sections and subsections include subject headings, written explanations, example statements, example calculations, and tables, as appropriate, that each clarify the intent of the section in which they appear.  While most evaluations will include all of the main sections represented, all evaluations must be custom tailored to include the appropriate subsections, equations, tables and Rule discussions as identified on a case-by-case basis.  The tables, equations and many of the discussions have been designed to, and can be copied, modified as appropriate, and used in actual evaluations.  Further, minor application review formatting may be adjusted to individual style as long as the entire application review follows that style consistently.</w:t>
      </w:r>
    </w:p>
    <w:p w14:paraId="471C2CA6" w14:textId="77777777" w:rsidR="000177D5" w:rsidRPr="00993B55" w:rsidRDefault="000177D5" w:rsidP="000177D5">
      <w:pPr>
        <w:rPr>
          <w:color w:val="000000"/>
        </w:rPr>
      </w:pPr>
    </w:p>
    <w:p w14:paraId="1EE9B792" w14:textId="77777777" w:rsidR="000177D5" w:rsidRPr="00993B55" w:rsidRDefault="000177D5" w:rsidP="000177D5">
      <w:pPr>
        <w:rPr>
          <w:color w:val="000000"/>
        </w:rPr>
      </w:pPr>
      <w:r w:rsidRPr="00993B55">
        <w:rPr>
          <w:color w:val="000000"/>
        </w:rPr>
        <w:t>As part of streamlining for expedited review, those approved specific application review templates, such as boilers for prohibitory Rule 4306 compliance, must be used.</w:t>
      </w:r>
    </w:p>
    <w:p w14:paraId="073418A9" w14:textId="77777777" w:rsidR="000177D5" w:rsidRPr="00993B55" w:rsidRDefault="000177D5" w:rsidP="000177D5">
      <w:pPr>
        <w:rPr>
          <w:color w:val="000000"/>
        </w:rPr>
      </w:pPr>
    </w:p>
    <w:p w14:paraId="74A2BCD8" w14:textId="77777777" w:rsidR="000177D5" w:rsidRPr="00993B55" w:rsidRDefault="000177D5" w:rsidP="000177D5">
      <w:pPr>
        <w:jc w:val="left"/>
        <w:rPr>
          <w:color w:val="000000"/>
        </w:rPr>
      </w:pPr>
      <w:r w:rsidRPr="00993B55">
        <w:rPr>
          <w:color w:val="000000"/>
        </w:rPr>
        <w:br w:type="page"/>
      </w:r>
    </w:p>
    <w:p w14:paraId="2233A62D" w14:textId="77777777" w:rsidR="000177D5" w:rsidRPr="00993B55" w:rsidRDefault="000177D5" w:rsidP="000177D5">
      <w:pPr>
        <w:jc w:val="center"/>
        <w:rPr>
          <w:color w:val="000000"/>
          <w:sz w:val="32"/>
        </w:rPr>
      </w:pPr>
      <w:r w:rsidRPr="00993B55">
        <w:rPr>
          <w:color w:val="000000"/>
          <w:sz w:val="32"/>
        </w:rPr>
        <w:lastRenderedPageBreak/>
        <w:t>APR 1010 Change Log</w:t>
      </w:r>
    </w:p>
    <w:p w14:paraId="327AE1FE" w14:textId="77777777" w:rsidR="000177D5" w:rsidRPr="00993B55" w:rsidRDefault="000177D5" w:rsidP="000177D5">
      <w:pPr>
        <w:rPr>
          <w:color w:val="000000"/>
        </w:rPr>
      </w:pPr>
    </w:p>
    <w:tbl>
      <w:tblPr>
        <w:tblStyle w:val="TableGrid"/>
        <w:tblpPr w:leftFromText="180" w:rightFromText="180" w:vertAnchor="text" w:horzAnchor="margin" w:tblpX="-545" w:tblpY="93"/>
        <w:tblW w:w="11245" w:type="dxa"/>
        <w:tblLook w:val="04A0" w:firstRow="1" w:lastRow="0" w:firstColumn="1" w:lastColumn="0" w:noHBand="0" w:noVBand="1"/>
      </w:tblPr>
      <w:tblGrid>
        <w:gridCol w:w="1885"/>
        <w:gridCol w:w="2340"/>
        <w:gridCol w:w="7020"/>
      </w:tblGrid>
      <w:tr w:rsidR="000177D5" w:rsidRPr="00993B55" w14:paraId="2CC87F7E" w14:textId="77777777" w:rsidTr="001A672C">
        <w:tc>
          <w:tcPr>
            <w:tcW w:w="1885" w:type="dxa"/>
          </w:tcPr>
          <w:p w14:paraId="2F3C985A" w14:textId="77777777" w:rsidR="000177D5" w:rsidRPr="00993B55" w:rsidRDefault="000177D5" w:rsidP="001A672C">
            <w:pPr>
              <w:rPr>
                <w:color w:val="000000"/>
                <w:sz w:val="22"/>
                <w:szCs w:val="22"/>
              </w:rPr>
            </w:pPr>
            <w:r w:rsidRPr="00993B55">
              <w:rPr>
                <w:color w:val="000000"/>
                <w:sz w:val="22"/>
                <w:szCs w:val="22"/>
              </w:rPr>
              <w:t>Version 2020-1</w:t>
            </w:r>
          </w:p>
        </w:tc>
        <w:tc>
          <w:tcPr>
            <w:tcW w:w="2340" w:type="dxa"/>
          </w:tcPr>
          <w:p w14:paraId="42AD8EAF" w14:textId="77777777" w:rsidR="000177D5" w:rsidRPr="00993B55" w:rsidRDefault="000177D5" w:rsidP="001A672C">
            <w:pPr>
              <w:rPr>
                <w:color w:val="000000"/>
                <w:sz w:val="22"/>
                <w:szCs w:val="22"/>
              </w:rPr>
            </w:pPr>
            <w:r w:rsidRPr="00993B55">
              <w:rPr>
                <w:color w:val="000000"/>
                <w:sz w:val="22"/>
                <w:szCs w:val="22"/>
              </w:rPr>
              <w:t>October 01, 2020</w:t>
            </w:r>
          </w:p>
        </w:tc>
        <w:tc>
          <w:tcPr>
            <w:tcW w:w="7020" w:type="dxa"/>
          </w:tcPr>
          <w:p w14:paraId="1747AF2F"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Change Federal Major Mod Section</w:t>
            </w:r>
          </w:p>
          <w:p w14:paraId="34186F39" w14:textId="77777777" w:rsidR="000177D5" w:rsidRPr="00993B55" w:rsidRDefault="000177D5" w:rsidP="001A672C">
            <w:pPr>
              <w:pStyle w:val="ListParagraph"/>
              <w:numPr>
                <w:ilvl w:val="1"/>
                <w:numId w:val="42"/>
              </w:numPr>
              <w:rPr>
                <w:color w:val="000000"/>
                <w:sz w:val="22"/>
                <w:szCs w:val="22"/>
              </w:rPr>
            </w:pPr>
            <w:r w:rsidRPr="00993B55">
              <w:rPr>
                <w:color w:val="000000"/>
                <w:sz w:val="22"/>
                <w:szCs w:val="22"/>
              </w:rPr>
              <w:t>Add discussion regarding BAE, AE, FOQ</w:t>
            </w:r>
          </w:p>
          <w:p w14:paraId="286FACAF"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Add new discussion of New Major Source</w:t>
            </w:r>
          </w:p>
          <w:p w14:paraId="5F407A48"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Add new section under District Offset calculation:</w:t>
            </w:r>
          </w:p>
          <w:p w14:paraId="47A00BA6" w14:textId="77777777" w:rsidR="000177D5" w:rsidRPr="00993B55" w:rsidRDefault="000177D5" w:rsidP="001A672C">
            <w:pPr>
              <w:pStyle w:val="ListParagraph"/>
              <w:numPr>
                <w:ilvl w:val="1"/>
                <w:numId w:val="42"/>
              </w:numPr>
              <w:rPr>
                <w:color w:val="000000"/>
                <w:sz w:val="22"/>
                <w:szCs w:val="22"/>
              </w:rPr>
            </w:pPr>
            <w:r w:rsidRPr="00993B55">
              <w:rPr>
                <w:sz w:val="22"/>
                <w:szCs w:val="22"/>
              </w:rPr>
              <w:t>NOx and VOC Surplus at The Time of Use</w:t>
            </w:r>
          </w:p>
          <w:p w14:paraId="61EBC3EE" w14:textId="77777777" w:rsidR="000177D5" w:rsidRPr="00993B55" w:rsidRDefault="000177D5" w:rsidP="001A672C">
            <w:pPr>
              <w:rPr>
                <w:color w:val="000000"/>
                <w:sz w:val="22"/>
                <w:szCs w:val="22"/>
              </w:rPr>
            </w:pPr>
          </w:p>
        </w:tc>
      </w:tr>
      <w:tr w:rsidR="000177D5" w:rsidRPr="00993B55" w14:paraId="749FAF94" w14:textId="77777777" w:rsidTr="001A672C">
        <w:tc>
          <w:tcPr>
            <w:tcW w:w="1885" w:type="dxa"/>
          </w:tcPr>
          <w:p w14:paraId="22CFCC2F" w14:textId="77777777" w:rsidR="000177D5" w:rsidRPr="00993B55" w:rsidRDefault="000177D5" w:rsidP="001A672C">
            <w:pPr>
              <w:rPr>
                <w:color w:val="000000"/>
                <w:sz w:val="22"/>
                <w:szCs w:val="22"/>
              </w:rPr>
            </w:pPr>
            <w:r w:rsidRPr="00993B55">
              <w:rPr>
                <w:color w:val="000000"/>
                <w:sz w:val="22"/>
                <w:szCs w:val="22"/>
              </w:rPr>
              <w:t>Version 2020-2</w:t>
            </w:r>
          </w:p>
        </w:tc>
        <w:tc>
          <w:tcPr>
            <w:tcW w:w="2340" w:type="dxa"/>
          </w:tcPr>
          <w:p w14:paraId="18D8DE86" w14:textId="77777777" w:rsidR="000177D5" w:rsidRPr="00993B55" w:rsidRDefault="000177D5" w:rsidP="001A672C">
            <w:pPr>
              <w:rPr>
                <w:color w:val="000000"/>
                <w:sz w:val="22"/>
                <w:szCs w:val="22"/>
              </w:rPr>
            </w:pPr>
            <w:r w:rsidRPr="00993B55">
              <w:rPr>
                <w:color w:val="000000"/>
                <w:sz w:val="22"/>
                <w:szCs w:val="22"/>
              </w:rPr>
              <w:t>November 01, 2020</w:t>
            </w:r>
          </w:p>
        </w:tc>
        <w:tc>
          <w:tcPr>
            <w:tcW w:w="7020" w:type="dxa"/>
          </w:tcPr>
          <w:p w14:paraId="52DD7E0A"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Change Federal Major Mod Section</w:t>
            </w:r>
          </w:p>
          <w:p w14:paraId="16392ACA" w14:textId="77777777" w:rsidR="000177D5" w:rsidRPr="00993B55" w:rsidRDefault="000177D5" w:rsidP="001A672C">
            <w:pPr>
              <w:pStyle w:val="ListParagraph"/>
              <w:numPr>
                <w:ilvl w:val="1"/>
                <w:numId w:val="42"/>
              </w:numPr>
              <w:rPr>
                <w:color w:val="000000"/>
                <w:sz w:val="22"/>
                <w:szCs w:val="22"/>
              </w:rPr>
            </w:pPr>
            <w:r w:rsidRPr="00993B55">
              <w:rPr>
                <w:color w:val="000000"/>
                <w:sz w:val="22"/>
                <w:szCs w:val="22"/>
              </w:rPr>
              <w:t>Add SLC discussion</w:t>
            </w:r>
          </w:p>
          <w:p w14:paraId="2A2B431A" w14:textId="77777777" w:rsidR="000177D5" w:rsidRPr="00993B55" w:rsidRDefault="000177D5" w:rsidP="001A672C">
            <w:pPr>
              <w:pStyle w:val="ListParagraph"/>
              <w:numPr>
                <w:ilvl w:val="0"/>
                <w:numId w:val="42"/>
              </w:numPr>
              <w:ind w:left="430"/>
              <w:rPr>
                <w:color w:val="000000"/>
                <w:sz w:val="22"/>
                <w:szCs w:val="22"/>
              </w:rPr>
            </w:pPr>
            <w:r w:rsidRPr="00993B55">
              <w:rPr>
                <w:color w:val="000000"/>
                <w:sz w:val="22"/>
                <w:szCs w:val="22"/>
              </w:rPr>
              <w:t>Revised examples in the Offset Calculation section</w:t>
            </w:r>
          </w:p>
          <w:p w14:paraId="58BA0D5E" w14:textId="77777777" w:rsidR="000177D5" w:rsidRPr="00993B55" w:rsidRDefault="000177D5" w:rsidP="001A672C">
            <w:pPr>
              <w:rPr>
                <w:color w:val="000000"/>
                <w:sz w:val="22"/>
                <w:szCs w:val="22"/>
              </w:rPr>
            </w:pPr>
          </w:p>
        </w:tc>
      </w:tr>
      <w:tr w:rsidR="000177D5" w:rsidRPr="00993B55" w14:paraId="0C8CD549" w14:textId="77777777" w:rsidTr="001A672C">
        <w:tc>
          <w:tcPr>
            <w:tcW w:w="1885" w:type="dxa"/>
          </w:tcPr>
          <w:p w14:paraId="2D1FB834" w14:textId="77777777" w:rsidR="000177D5" w:rsidRPr="00993B55" w:rsidRDefault="000177D5" w:rsidP="001A672C">
            <w:pPr>
              <w:rPr>
                <w:color w:val="000000"/>
                <w:sz w:val="22"/>
                <w:szCs w:val="22"/>
              </w:rPr>
            </w:pPr>
            <w:r w:rsidRPr="00993B55">
              <w:rPr>
                <w:color w:val="000000"/>
                <w:sz w:val="22"/>
                <w:szCs w:val="22"/>
              </w:rPr>
              <w:t>Version 2020-3</w:t>
            </w:r>
          </w:p>
        </w:tc>
        <w:tc>
          <w:tcPr>
            <w:tcW w:w="2340" w:type="dxa"/>
          </w:tcPr>
          <w:p w14:paraId="34EA6B0C" w14:textId="77777777" w:rsidR="000177D5" w:rsidRPr="00993B55" w:rsidRDefault="000177D5" w:rsidP="001A672C">
            <w:pPr>
              <w:rPr>
                <w:color w:val="000000"/>
                <w:sz w:val="22"/>
                <w:szCs w:val="22"/>
              </w:rPr>
            </w:pPr>
            <w:r w:rsidRPr="00993B55">
              <w:rPr>
                <w:color w:val="000000"/>
                <w:sz w:val="22"/>
                <w:szCs w:val="22"/>
              </w:rPr>
              <w:t>December 07, 2020</w:t>
            </w:r>
          </w:p>
        </w:tc>
        <w:tc>
          <w:tcPr>
            <w:tcW w:w="7020" w:type="dxa"/>
          </w:tcPr>
          <w:p w14:paraId="20198221"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Add comments regarding Fugitive Emissions for Major Mod Calculation purposes</w:t>
            </w:r>
          </w:p>
          <w:p w14:paraId="0DA1EC81" w14:textId="77777777" w:rsidR="000177D5" w:rsidRPr="00993B55" w:rsidRDefault="000177D5" w:rsidP="001A672C">
            <w:pPr>
              <w:pStyle w:val="ListParagraph"/>
              <w:numPr>
                <w:ilvl w:val="0"/>
                <w:numId w:val="42"/>
              </w:numPr>
              <w:ind w:left="430"/>
              <w:rPr>
                <w:color w:val="000000"/>
                <w:sz w:val="22"/>
                <w:szCs w:val="22"/>
              </w:rPr>
            </w:pPr>
            <w:r w:rsidRPr="00993B55">
              <w:rPr>
                <w:color w:val="000000"/>
                <w:sz w:val="22"/>
                <w:szCs w:val="22"/>
              </w:rPr>
              <w:t>Revise offset discussion NSR vs Federal requirements</w:t>
            </w:r>
          </w:p>
          <w:p w14:paraId="17FAD367" w14:textId="77777777" w:rsidR="000177D5" w:rsidRPr="00993B55" w:rsidRDefault="000177D5" w:rsidP="001A672C">
            <w:pPr>
              <w:ind w:left="70"/>
              <w:rPr>
                <w:color w:val="000000"/>
                <w:sz w:val="22"/>
                <w:szCs w:val="22"/>
              </w:rPr>
            </w:pPr>
          </w:p>
        </w:tc>
      </w:tr>
      <w:tr w:rsidR="000177D5" w:rsidRPr="00993B55" w14:paraId="04991482" w14:textId="77777777" w:rsidTr="001A672C">
        <w:tc>
          <w:tcPr>
            <w:tcW w:w="1885" w:type="dxa"/>
          </w:tcPr>
          <w:p w14:paraId="11DF1435" w14:textId="77777777" w:rsidR="000177D5" w:rsidRPr="00993B55" w:rsidRDefault="000177D5" w:rsidP="001A672C">
            <w:pPr>
              <w:rPr>
                <w:color w:val="000000"/>
                <w:sz w:val="22"/>
                <w:szCs w:val="22"/>
              </w:rPr>
            </w:pPr>
            <w:r w:rsidRPr="00993B55">
              <w:rPr>
                <w:color w:val="000000"/>
                <w:sz w:val="22"/>
                <w:szCs w:val="22"/>
              </w:rPr>
              <w:t>Version 2021-4</w:t>
            </w:r>
          </w:p>
        </w:tc>
        <w:tc>
          <w:tcPr>
            <w:tcW w:w="2340" w:type="dxa"/>
          </w:tcPr>
          <w:p w14:paraId="3617020E" w14:textId="155B54C4" w:rsidR="000177D5" w:rsidRPr="00993B55" w:rsidRDefault="000177D5" w:rsidP="001A672C">
            <w:pPr>
              <w:rPr>
                <w:color w:val="000000"/>
                <w:sz w:val="22"/>
                <w:szCs w:val="22"/>
              </w:rPr>
            </w:pPr>
            <w:r w:rsidRPr="00993B55">
              <w:rPr>
                <w:color w:val="000000"/>
                <w:sz w:val="22"/>
                <w:szCs w:val="22"/>
              </w:rPr>
              <w:t>January 05, 202</w:t>
            </w:r>
            <w:r w:rsidR="00CD3563" w:rsidRPr="00993B55">
              <w:rPr>
                <w:color w:val="000000"/>
                <w:sz w:val="22"/>
                <w:szCs w:val="22"/>
              </w:rPr>
              <w:t>1</w:t>
            </w:r>
          </w:p>
        </w:tc>
        <w:tc>
          <w:tcPr>
            <w:tcW w:w="7020" w:type="dxa"/>
          </w:tcPr>
          <w:p w14:paraId="2BB6B3E5" w14:textId="77777777" w:rsidR="000177D5" w:rsidRPr="00993B55" w:rsidRDefault="000177D5" w:rsidP="001A672C">
            <w:pPr>
              <w:pStyle w:val="ListParagraph"/>
              <w:numPr>
                <w:ilvl w:val="0"/>
                <w:numId w:val="42"/>
              </w:numPr>
              <w:ind w:left="430"/>
              <w:rPr>
                <w:color w:val="000000"/>
                <w:sz w:val="22"/>
                <w:szCs w:val="22"/>
              </w:rPr>
            </w:pPr>
            <w:r w:rsidRPr="00993B55">
              <w:rPr>
                <w:color w:val="000000"/>
                <w:sz w:val="22"/>
                <w:szCs w:val="22"/>
              </w:rPr>
              <w:t>Added further discussion on FMM and NMS section</w:t>
            </w:r>
          </w:p>
          <w:p w14:paraId="1B2025BF"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Adjusted FMM section to address fugitive emissions: in discussion with EPA – Talk to manager and director</w:t>
            </w:r>
          </w:p>
          <w:p w14:paraId="3B54C3CA" w14:textId="77777777" w:rsidR="000177D5" w:rsidRPr="00993B55" w:rsidRDefault="000177D5" w:rsidP="001A672C">
            <w:pPr>
              <w:pStyle w:val="ListParagraph"/>
              <w:numPr>
                <w:ilvl w:val="0"/>
                <w:numId w:val="42"/>
              </w:numPr>
              <w:ind w:left="435"/>
              <w:rPr>
                <w:color w:val="000000"/>
                <w:sz w:val="22"/>
                <w:szCs w:val="22"/>
              </w:rPr>
            </w:pPr>
            <w:r w:rsidRPr="00993B55">
              <w:rPr>
                <w:color w:val="000000"/>
                <w:sz w:val="22"/>
                <w:szCs w:val="22"/>
              </w:rPr>
              <w:t>Changed offset section to address Offset Equivalency Requirements:  District Offsets and Federal Offsets</w:t>
            </w:r>
          </w:p>
          <w:p w14:paraId="3DE7E716" w14:textId="77777777" w:rsidR="000177D5" w:rsidRPr="00993B55" w:rsidRDefault="000177D5" w:rsidP="001A672C">
            <w:pPr>
              <w:pStyle w:val="ListParagraph"/>
              <w:ind w:left="430"/>
              <w:rPr>
                <w:color w:val="000000"/>
                <w:sz w:val="22"/>
                <w:szCs w:val="22"/>
              </w:rPr>
            </w:pPr>
          </w:p>
        </w:tc>
      </w:tr>
      <w:tr w:rsidR="00CD3563" w:rsidRPr="00993B55" w14:paraId="38FFB86A" w14:textId="77777777" w:rsidTr="001A672C">
        <w:tc>
          <w:tcPr>
            <w:tcW w:w="1885" w:type="dxa"/>
          </w:tcPr>
          <w:p w14:paraId="7FB466B6" w14:textId="4FAE4D72" w:rsidR="00CD3563" w:rsidRPr="00993B55" w:rsidRDefault="00CD3563" w:rsidP="00CD3563">
            <w:pPr>
              <w:rPr>
                <w:color w:val="000000"/>
                <w:sz w:val="22"/>
                <w:szCs w:val="22"/>
              </w:rPr>
            </w:pPr>
            <w:r w:rsidRPr="00993B55">
              <w:rPr>
                <w:color w:val="000000"/>
                <w:sz w:val="22"/>
                <w:szCs w:val="22"/>
              </w:rPr>
              <w:t>Version 2023-5</w:t>
            </w:r>
          </w:p>
        </w:tc>
        <w:tc>
          <w:tcPr>
            <w:tcW w:w="2340" w:type="dxa"/>
          </w:tcPr>
          <w:p w14:paraId="46D549C1" w14:textId="1FC88070" w:rsidR="00CD3563" w:rsidRPr="00993B55" w:rsidRDefault="00CD3563" w:rsidP="00CD3563">
            <w:pPr>
              <w:rPr>
                <w:color w:val="000000"/>
                <w:sz w:val="22"/>
                <w:szCs w:val="22"/>
              </w:rPr>
            </w:pPr>
            <w:r w:rsidRPr="00993B55">
              <w:rPr>
                <w:color w:val="000000"/>
                <w:sz w:val="22"/>
                <w:szCs w:val="22"/>
              </w:rPr>
              <w:t>July 17, 2023</w:t>
            </w:r>
          </w:p>
        </w:tc>
        <w:tc>
          <w:tcPr>
            <w:tcW w:w="7020" w:type="dxa"/>
          </w:tcPr>
          <w:p w14:paraId="7F7B51D8" w14:textId="7C9D0E0C" w:rsidR="00CD3563" w:rsidRPr="00993B55" w:rsidRDefault="00CD3563" w:rsidP="00993B55">
            <w:pPr>
              <w:pStyle w:val="ListParagraph"/>
              <w:numPr>
                <w:ilvl w:val="0"/>
                <w:numId w:val="42"/>
              </w:numPr>
              <w:ind w:left="430"/>
              <w:rPr>
                <w:color w:val="000000"/>
                <w:sz w:val="22"/>
                <w:szCs w:val="22"/>
              </w:rPr>
            </w:pPr>
            <w:r w:rsidRPr="00993B55">
              <w:rPr>
                <w:color w:val="000000"/>
                <w:sz w:val="22"/>
                <w:szCs w:val="22"/>
              </w:rPr>
              <w:t>Added PM2.5 federal offset sanctions section</w:t>
            </w:r>
          </w:p>
        </w:tc>
      </w:tr>
      <w:tr w:rsidR="00CD3563" w:rsidRPr="00993B55" w14:paraId="5EBC34B1" w14:textId="77777777" w:rsidTr="001A672C">
        <w:tc>
          <w:tcPr>
            <w:tcW w:w="1885" w:type="dxa"/>
          </w:tcPr>
          <w:p w14:paraId="4552988B" w14:textId="77777777" w:rsidR="00CD3563" w:rsidRPr="00993B55" w:rsidRDefault="00CD3563" w:rsidP="00CD3563">
            <w:pPr>
              <w:rPr>
                <w:color w:val="000000"/>
                <w:sz w:val="22"/>
                <w:szCs w:val="22"/>
              </w:rPr>
            </w:pPr>
          </w:p>
        </w:tc>
        <w:tc>
          <w:tcPr>
            <w:tcW w:w="2340" w:type="dxa"/>
          </w:tcPr>
          <w:p w14:paraId="0CB2E4C4" w14:textId="77777777" w:rsidR="00CD3563" w:rsidRPr="00993B55" w:rsidRDefault="00CD3563" w:rsidP="00CD3563">
            <w:pPr>
              <w:rPr>
                <w:color w:val="000000"/>
                <w:sz w:val="22"/>
                <w:szCs w:val="22"/>
              </w:rPr>
            </w:pPr>
          </w:p>
        </w:tc>
        <w:tc>
          <w:tcPr>
            <w:tcW w:w="7020" w:type="dxa"/>
          </w:tcPr>
          <w:p w14:paraId="45FEE5A1" w14:textId="77777777" w:rsidR="00CD3563" w:rsidRPr="00993B55" w:rsidRDefault="00CD3563" w:rsidP="00CD3563">
            <w:pPr>
              <w:rPr>
                <w:color w:val="000000"/>
                <w:sz w:val="22"/>
                <w:szCs w:val="22"/>
              </w:rPr>
            </w:pPr>
          </w:p>
        </w:tc>
      </w:tr>
    </w:tbl>
    <w:p w14:paraId="753E5705" w14:textId="77777777" w:rsidR="000177D5" w:rsidRPr="00993B55" w:rsidRDefault="000177D5" w:rsidP="000177D5">
      <w:pPr>
        <w:rPr>
          <w:color w:val="000000"/>
        </w:rPr>
      </w:pPr>
    </w:p>
    <w:p w14:paraId="739D4A28" w14:textId="77777777" w:rsidR="000177D5" w:rsidRPr="00993B55" w:rsidRDefault="000177D5" w:rsidP="000177D5">
      <w:pPr>
        <w:rPr>
          <w:color w:val="000000"/>
        </w:rPr>
      </w:pPr>
    </w:p>
    <w:p w14:paraId="7432DDBC" w14:textId="77777777" w:rsidR="000177D5" w:rsidRPr="00993B55" w:rsidRDefault="000177D5" w:rsidP="000177D5">
      <w:pPr>
        <w:rPr>
          <w:color w:val="000000"/>
        </w:rPr>
      </w:pPr>
    </w:p>
    <w:p w14:paraId="5E716337" w14:textId="77777777" w:rsidR="000177D5" w:rsidRPr="00993B55" w:rsidRDefault="000177D5" w:rsidP="000177D5">
      <w:pPr>
        <w:rPr>
          <w:color w:val="000000"/>
        </w:rPr>
      </w:pPr>
    </w:p>
    <w:p w14:paraId="3EF820CD" w14:textId="77777777" w:rsidR="000177D5" w:rsidRPr="00993B55" w:rsidRDefault="000177D5" w:rsidP="000177D5">
      <w:pPr>
        <w:rPr>
          <w:color w:val="000000"/>
        </w:rPr>
      </w:pPr>
    </w:p>
    <w:p w14:paraId="500F40EC" w14:textId="77777777" w:rsidR="000177D5" w:rsidRPr="00993B55" w:rsidRDefault="000177D5" w:rsidP="000177D5">
      <w:pPr>
        <w:rPr>
          <w:color w:val="000000"/>
        </w:rPr>
      </w:pPr>
    </w:p>
    <w:p w14:paraId="743A7F83" w14:textId="77777777" w:rsidR="000177D5" w:rsidRPr="00993B55" w:rsidRDefault="000177D5" w:rsidP="000177D5">
      <w:pPr>
        <w:rPr>
          <w:color w:val="000000"/>
        </w:rPr>
      </w:pPr>
    </w:p>
    <w:p w14:paraId="033AC65F" w14:textId="77777777" w:rsidR="000177D5" w:rsidRPr="00993B55" w:rsidRDefault="000177D5" w:rsidP="000177D5">
      <w:pPr>
        <w:rPr>
          <w:color w:val="000000"/>
        </w:rPr>
      </w:pPr>
    </w:p>
    <w:p w14:paraId="00D8CEB5" w14:textId="77777777" w:rsidR="000177D5" w:rsidRPr="00993B55" w:rsidRDefault="000177D5" w:rsidP="000177D5">
      <w:pPr>
        <w:rPr>
          <w:color w:val="000000"/>
        </w:rPr>
      </w:pPr>
    </w:p>
    <w:p w14:paraId="187E9EF8" w14:textId="77777777" w:rsidR="000177D5" w:rsidRPr="00993B55" w:rsidRDefault="000177D5" w:rsidP="000177D5">
      <w:pPr>
        <w:rPr>
          <w:color w:val="000000"/>
        </w:rPr>
      </w:pPr>
    </w:p>
    <w:p w14:paraId="4CA556D2" w14:textId="77777777" w:rsidR="000177D5" w:rsidRPr="00993B55" w:rsidRDefault="000177D5" w:rsidP="000177D5">
      <w:pPr>
        <w:rPr>
          <w:color w:val="000000"/>
        </w:rPr>
      </w:pPr>
    </w:p>
    <w:p w14:paraId="7E008EFB" w14:textId="77777777" w:rsidR="000177D5" w:rsidRPr="00993B55" w:rsidRDefault="000177D5" w:rsidP="000177D5">
      <w:pPr>
        <w:pStyle w:val="Heading3"/>
        <w:rPr>
          <w14:shadow w14:blurRad="50800" w14:dist="38100" w14:dir="2700000" w14:sx="100000" w14:sy="100000" w14:kx="0" w14:ky="0" w14:algn="tl">
            <w14:srgbClr w14:val="000000">
              <w14:alpha w14:val="60000"/>
            </w14:srgbClr>
          </w14:shadow>
        </w:rPr>
        <w:sectPr w:rsidR="000177D5" w:rsidRPr="00993B55" w:rsidSect="00AD322A">
          <w:footerReference w:type="default" r:id="rId8"/>
          <w:footerReference w:type="first" r:id="rId9"/>
          <w:pgSz w:w="12240" w:h="15840" w:code="1"/>
          <w:pgMar w:top="1296" w:right="1080" w:bottom="907" w:left="1080" w:header="432" w:footer="619" w:gutter="0"/>
          <w:paperSrc w:first="262" w:other="262"/>
          <w:cols w:space="720"/>
          <w:titlePg/>
        </w:sectPr>
      </w:pPr>
    </w:p>
    <w:p w14:paraId="767A3DA6" w14:textId="77777777" w:rsidR="000177D5" w:rsidRPr="00993B55" w:rsidRDefault="000177D5" w:rsidP="000177D5">
      <w:pPr>
        <w:pStyle w:val="Heading3"/>
        <w:rPr>
          <w14:shadow w14:blurRad="50800" w14:dist="38100" w14:dir="2700000" w14:sx="100000" w14:sy="100000" w14:kx="0" w14:ky="0" w14:algn="tl">
            <w14:srgbClr w14:val="000000">
              <w14:alpha w14:val="60000"/>
            </w14:srgbClr>
          </w14:shadow>
        </w:rPr>
      </w:pPr>
      <w:r w:rsidRPr="00993B55">
        <w:rPr>
          <w14:shadow w14:blurRad="50800" w14:dist="38100" w14:dir="2700000" w14:sx="100000" w14:sy="100000" w14:kx="0" w14:ky="0" w14:algn="tl">
            <w14:srgbClr w14:val="000000">
              <w14:alpha w14:val="60000"/>
            </w14:srgbClr>
          </w14:shadow>
        </w:rPr>
        <w:lastRenderedPageBreak/>
        <w:t>San Joaquin Valley Air Pollution Control District</w:t>
      </w:r>
    </w:p>
    <w:p w14:paraId="4A9BFCEB" w14:textId="77777777" w:rsidR="000177D5" w:rsidRPr="00993B55" w:rsidRDefault="000177D5" w:rsidP="000177D5">
      <w:pPr>
        <w:jc w:val="center"/>
        <w:rPr>
          <w:color w:val="000000"/>
          <w:sz w:val="36"/>
        </w:rPr>
      </w:pPr>
      <w:r w:rsidRPr="00993B55">
        <w:rPr>
          <w:sz w:val="32"/>
        </w:rPr>
        <w:t xml:space="preserve">Authority to Construct </w:t>
      </w:r>
      <w:r w:rsidRPr="00993B55">
        <w:rPr>
          <w:color w:val="000000"/>
          <w:sz w:val="32"/>
        </w:rPr>
        <w:t>Application Review</w:t>
      </w:r>
    </w:p>
    <w:p w14:paraId="5D42A7B3" w14:textId="77777777" w:rsidR="000177D5" w:rsidRPr="00993B55" w:rsidRDefault="000177D5" w:rsidP="000177D5">
      <w:pPr>
        <w:jc w:val="center"/>
      </w:pPr>
    </w:p>
    <w:p w14:paraId="6128602F" w14:textId="77777777" w:rsidR="000177D5" w:rsidRPr="00993B55" w:rsidRDefault="000177D5" w:rsidP="000177D5">
      <w:pPr>
        <w:jc w:val="center"/>
        <w:rPr>
          <w:color w:val="0000FF"/>
        </w:rPr>
      </w:pPr>
      <w:r w:rsidRPr="00993B55">
        <w:rPr>
          <w:color w:val="0000FF"/>
        </w:rPr>
        <w:t>Type of Project</w:t>
      </w:r>
    </w:p>
    <w:p w14:paraId="64FEC2F7" w14:textId="77777777" w:rsidR="000177D5" w:rsidRPr="00993B55" w:rsidRDefault="000177D5" w:rsidP="000177D5">
      <w:pPr>
        <w:jc w:val="center"/>
        <w:rPr>
          <w:color w:val="000000"/>
        </w:rPr>
      </w:pPr>
    </w:p>
    <w:tbl>
      <w:tblPr>
        <w:tblW w:w="10350" w:type="dxa"/>
        <w:tblInd w:w="18" w:type="dxa"/>
        <w:tblLayout w:type="fixed"/>
        <w:tblLook w:val="0000" w:firstRow="0" w:lastRow="0" w:firstColumn="0" w:lastColumn="0" w:noHBand="0" w:noVBand="0"/>
      </w:tblPr>
      <w:tblGrid>
        <w:gridCol w:w="2340"/>
        <w:gridCol w:w="3600"/>
        <w:gridCol w:w="1080"/>
        <w:gridCol w:w="810"/>
        <w:gridCol w:w="2520"/>
      </w:tblGrid>
      <w:tr w:rsidR="000177D5" w:rsidRPr="00993B55" w14:paraId="5C7D6512" w14:textId="77777777" w:rsidTr="001A672C">
        <w:trPr>
          <w:cantSplit/>
        </w:trPr>
        <w:tc>
          <w:tcPr>
            <w:tcW w:w="2340" w:type="dxa"/>
            <w:vAlign w:val="center"/>
          </w:tcPr>
          <w:p w14:paraId="1C8A5A0B" w14:textId="77777777" w:rsidR="000177D5" w:rsidRPr="00993B55" w:rsidRDefault="000177D5" w:rsidP="001A672C">
            <w:pPr>
              <w:spacing w:before="40" w:after="40"/>
              <w:jc w:val="right"/>
              <w:rPr>
                <w:color w:val="000000"/>
              </w:rPr>
            </w:pPr>
            <w:r w:rsidRPr="00993B55">
              <w:rPr>
                <w:color w:val="000000"/>
              </w:rPr>
              <w:t>Facility Name:</w:t>
            </w:r>
          </w:p>
        </w:tc>
        <w:tc>
          <w:tcPr>
            <w:tcW w:w="4680" w:type="dxa"/>
            <w:gridSpan w:val="2"/>
            <w:vAlign w:val="center"/>
          </w:tcPr>
          <w:p w14:paraId="02AD2972" w14:textId="77777777" w:rsidR="000177D5" w:rsidRPr="00993B55" w:rsidRDefault="000177D5" w:rsidP="001A672C">
            <w:pPr>
              <w:spacing w:before="40" w:after="40"/>
              <w:rPr>
                <w:color w:val="000000"/>
              </w:rPr>
            </w:pPr>
          </w:p>
        </w:tc>
        <w:tc>
          <w:tcPr>
            <w:tcW w:w="810" w:type="dxa"/>
            <w:vAlign w:val="center"/>
          </w:tcPr>
          <w:p w14:paraId="481BBEE6" w14:textId="77777777" w:rsidR="000177D5" w:rsidRPr="00993B55" w:rsidRDefault="000177D5" w:rsidP="001A672C">
            <w:pPr>
              <w:spacing w:before="40" w:after="40"/>
              <w:jc w:val="right"/>
              <w:rPr>
                <w:color w:val="000000"/>
              </w:rPr>
            </w:pPr>
            <w:r w:rsidRPr="00993B55">
              <w:rPr>
                <w:color w:val="000000"/>
              </w:rPr>
              <w:t>Date:</w:t>
            </w:r>
          </w:p>
        </w:tc>
        <w:tc>
          <w:tcPr>
            <w:tcW w:w="2520" w:type="dxa"/>
            <w:vAlign w:val="center"/>
          </w:tcPr>
          <w:p w14:paraId="6B775825" w14:textId="77777777" w:rsidR="000177D5" w:rsidRPr="00993B55" w:rsidRDefault="000177D5" w:rsidP="001A672C">
            <w:pPr>
              <w:spacing w:before="40" w:after="40"/>
              <w:rPr>
                <w:color w:val="000000"/>
              </w:rPr>
            </w:pPr>
          </w:p>
        </w:tc>
      </w:tr>
      <w:tr w:rsidR="000177D5" w:rsidRPr="00993B55" w14:paraId="2D08364D" w14:textId="77777777" w:rsidTr="001A672C">
        <w:trPr>
          <w:cantSplit/>
        </w:trPr>
        <w:tc>
          <w:tcPr>
            <w:tcW w:w="2340" w:type="dxa"/>
            <w:vMerge w:val="restart"/>
          </w:tcPr>
          <w:p w14:paraId="519B5774" w14:textId="77777777" w:rsidR="000177D5" w:rsidRPr="00993B55" w:rsidRDefault="000177D5" w:rsidP="001A672C">
            <w:pPr>
              <w:spacing w:before="40" w:after="40"/>
              <w:jc w:val="right"/>
              <w:rPr>
                <w:color w:val="000000"/>
              </w:rPr>
            </w:pPr>
            <w:r w:rsidRPr="00993B55">
              <w:rPr>
                <w:color w:val="000000"/>
              </w:rPr>
              <w:t>Mailing Address:</w:t>
            </w:r>
          </w:p>
        </w:tc>
        <w:tc>
          <w:tcPr>
            <w:tcW w:w="3600" w:type="dxa"/>
            <w:vMerge w:val="restart"/>
          </w:tcPr>
          <w:p w14:paraId="4F76D6E7" w14:textId="77777777" w:rsidR="000177D5" w:rsidRPr="00993B55" w:rsidRDefault="000177D5" w:rsidP="001A672C">
            <w:pPr>
              <w:spacing w:before="40" w:after="40"/>
              <w:rPr>
                <w:color w:val="000000"/>
              </w:rPr>
            </w:pPr>
          </w:p>
        </w:tc>
        <w:tc>
          <w:tcPr>
            <w:tcW w:w="1890" w:type="dxa"/>
            <w:gridSpan w:val="2"/>
            <w:vAlign w:val="center"/>
          </w:tcPr>
          <w:p w14:paraId="1D1F4CFD" w14:textId="77777777" w:rsidR="000177D5" w:rsidRPr="00993B55" w:rsidRDefault="000177D5" w:rsidP="001A672C">
            <w:pPr>
              <w:spacing w:before="40" w:after="40"/>
              <w:jc w:val="right"/>
              <w:rPr>
                <w:color w:val="000000"/>
              </w:rPr>
            </w:pPr>
            <w:r w:rsidRPr="00993B55">
              <w:rPr>
                <w:color w:val="000000"/>
              </w:rPr>
              <w:t>Engineer:</w:t>
            </w:r>
          </w:p>
        </w:tc>
        <w:tc>
          <w:tcPr>
            <w:tcW w:w="2520" w:type="dxa"/>
            <w:vAlign w:val="center"/>
          </w:tcPr>
          <w:p w14:paraId="54D93D0E" w14:textId="77777777" w:rsidR="000177D5" w:rsidRPr="00993B55" w:rsidRDefault="000177D5" w:rsidP="001A672C">
            <w:pPr>
              <w:spacing w:before="40" w:after="40"/>
              <w:rPr>
                <w:color w:val="000000"/>
              </w:rPr>
            </w:pPr>
          </w:p>
        </w:tc>
      </w:tr>
      <w:tr w:rsidR="000177D5" w:rsidRPr="00993B55" w14:paraId="3711DA7C" w14:textId="77777777" w:rsidTr="001A672C">
        <w:trPr>
          <w:cantSplit/>
        </w:trPr>
        <w:tc>
          <w:tcPr>
            <w:tcW w:w="2340" w:type="dxa"/>
            <w:vMerge/>
          </w:tcPr>
          <w:p w14:paraId="2F17F740" w14:textId="77777777" w:rsidR="000177D5" w:rsidRPr="00993B55" w:rsidRDefault="000177D5" w:rsidP="001A672C">
            <w:pPr>
              <w:spacing w:before="40" w:after="40"/>
              <w:jc w:val="right"/>
              <w:rPr>
                <w:color w:val="000000"/>
              </w:rPr>
            </w:pPr>
          </w:p>
        </w:tc>
        <w:tc>
          <w:tcPr>
            <w:tcW w:w="3600" w:type="dxa"/>
            <w:vMerge/>
          </w:tcPr>
          <w:p w14:paraId="45750C78" w14:textId="77777777" w:rsidR="000177D5" w:rsidRPr="00993B55" w:rsidRDefault="000177D5" w:rsidP="001A672C">
            <w:pPr>
              <w:spacing w:before="40" w:after="40"/>
              <w:rPr>
                <w:color w:val="000000"/>
              </w:rPr>
            </w:pPr>
          </w:p>
        </w:tc>
        <w:tc>
          <w:tcPr>
            <w:tcW w:w="1890" w:type="dxa"/>
            <w:gridSpan w:val="2"/>
            <w:vAlign w:val="center"/>
          </w:tcPr>
          <w:p w14:paraId="366C369B" w14:textId="77777777" w:rsidR="000177D5" w:rsidRPr="00993B55" w:rsidRDefault="000177D5" w:rsidP="001A672C">
            <w:pPr>
              <w:spacing w:before="40" w:after="40"/>
              <w:jc w:val="right"/>
              <w:rPr>
                <w:color w:val="000000"/>
              </w:rPr>
            </w:pPr>
            <w:r w:rsidRPr="00993B55">
              <w:rPr>
                <w:color w:val="000000"/>
              </w:rPr>
              <w:t>Lead Engineer:</w:t>
            </w:r>
          </w:p>
        </w:tc>
        <w:tc>
          <w:tcPr>
            <w:tcW w:w="2520" w:type="dxa"/>
            <w:vAlign w:val="center"/>
          </w:tcPr>
          <w:p w14:paraId="70779812" w14:textId="77777777" w:rsidR="000177D5" w:rsidRPr="00993B55" w:rsidRDefault="000177D5" w:rsidP="001A672C">
            <w:pPr>
              <w:spacing w:before="40" w:after="40"/>
              <w:rPr>
                <w:color w:val="000000"/>
              </w:rPr>
            </w:pPr>
          </w:p>
        </w:tc>
      </w:tr>
      <w:tr w:rsidR="000177D5" w:rsidRPr="00993B55" w14:paraId="5C621917" w14:textId="77777777" w:rsidTr="001A672C">
        <w:trPr>
          <w:cantSplit/>
        </w:trPr>
        <w:tc>
          <w:tcPr>
            <w:tcW w:w="2340" w:type="dxa"/>
            <w:vAlign w:val="center"/>
          </w:tcPr>
          <w:p w14:paraId="42F788E9" w14:textId="77777777" w:rsidR="000177D5" w:rsidRPr="00993B55" w:rsidRDefault="000177D5" w:rsidP="001A672C">
            <w:pPr>
              <w:spacing w:before="40" w:after="40"/>
              <w:jc w:val="right"/>
              <w:rPr>
                <w:color w:val="000000"/>
              </w:rPr>
            </w:pPr>
            <w:r w:rsidRPr="00993B55">
              <w:rPr>
                <w:color w:val="000000"/>
              </w:rPr>
              <w:t>Contact Person:</w:t>
            </w:r>
          </w:p>
        </w:tc>
        <w:tc>
          <w:tcPr>
            <w:tcW w:w="8010" w:type="dxa"/>
            <w:gridSpan w:val="4"/>
            <w:vAlign w:val="center"/>
          </w:tcPr>
          <w:p w14:paraId="2D4C1F86" w14:textId="77777777" w:rsidR="000177D5" w:rsidRPr="00993B55" w:rsidRDefault="000177D5" w:rsidP="001A672C">
            <w:pPr>
              <w:spacing w:before="40" w:after="40"/>
              <w:rPr>
                <w:color w:val="000000"/>
              </w:rPr>
            </w:pPr>
          </w:p>
        </w:tc>
      </w:tr>
      <w:tr w:rsidR="000177D5" w:rsidRPr="00993B55" w14:paraId="3438F919" w14:textId="77777777" w:rsidTr="001A672C">
        <w:trPr>
          <w:cantSplit/>
        </w:trPr>
        <w:tc>
          <w:tcPr>
            <w:tcW w:w="2340" w:type="dxa"/>
            <w:vAlign w:val="center"/>
          </w:tcPr>
          <w:p w14:paraId="3A697726" w14:textId="77777777" w:rsidR="000177D5" w:rsidRPr="00993B55" w:rsidRDefault="000177D5" w:rsidP="001A672C">
            <w:pPr>
              <w:spacing w:before="40" w:after="40"/>
              <w:jc w:val="right"/>
              <w:rPr>
                <w:color w:val="000000"/>
              </w:rPr>
            </w:pPr>
            <w:r w:rsidRPr="00993B55">
              <w:rPr>
                <w:color w:val="000000"/>
              </w:rPr>
              <w:t>Telephone:</w:t>
            </w:r>
          </w:p>
        </w:tc>
        <w:tc>
          <w:tcPr>
            <w:tcW w:w="8010" w:type="dxa"/>
            <w:gridSpan w:val="4"/>
            <w:vAlign w:val="center"/>
          </w:tcPr>
          <w:p w14:paraId="7B0CC6F1" w14:textId="77777777" w:rsidR="000177D5" w:rsidRPr="00993B55" w:rsidRDefault="000177D5" w:rsidP="001A672C">
            <w:pPr>
              <w:spacing w:before="40" w:after="40"/>
              <w:rPr>
                <w:color w:val="000000"/>
              </w:rPr>
            </w:pPr>
          </w:p>
        </w:tc>
      </w:tr>
      <w:tr w:rsidR="000177D5" w:rsidRPr="00993B55" w14:paraId="4FDF0FA9" w14:textId="77777777" w:rsidTr="001A672C">
        <w:trPr>
          <w:cantSplit/>
        </w:trPr>
        <w:tc>
          <w:tcPr>
            <w:tcW w:w="2340" w:type="dxa"/>
            <w:vAlign w:val="center"/>
          </w:tcPr>
          <w:p w14:paraId="08B8FD24" w14:textId="77777777" w:rsidR="000177D5" w:rsidRPr="00993B55" w:rsidRDefault="000177D5" w:rsidP="001A672C">
            <w:pPr>
              <w:spacing w:before="40" w:after="40"/>
              <w:jc w:val="right"/>
              <w:rPr>
                <w:color w:val="000000"/>
              </w:rPr>
            </w:pPr>
            <w:r w:rsidRPr="00993B55">
              <w:rPr>
                <w:color w:val="000000"/>
              </w:rPr>
              <w:t>Fax:</w:t>
            </w:r>
          </w:p>
        </w:tc>
        <w:tc>
          <w:tcPr>
            <w:tcW w:w="8010" w:type="dxa"/>
            <w:gridSpan w:val="4"/>
            <w:vAlign w:val="center"/>
          </w:tcPr>
          <w:p w14:paraId="3BD40560" w14:textId="77777777" w:rsidR="000177D5" w:rsidRPr="00993B55" w:rsidRDefault="000177D5" w:rsidP="001A672C">
            <w:pPr>
              <w:spacing w:before="40" w:after="40"/>
              <w:rPr>
                <w:color w:val="000000"/>
              </w:rPr>
            </w:pPr>
          </w:p>
        </w:tc>
      </w:tr>
      <w:tr w:rsidR="000177D5" w:rsidRPr="00993B55" w14:paraId="5FD49D72" w14:textId="77777777" w:rsidTr="001A672C">
        <w:trPr>
          <w:cantSplit/>
        </w:trPr>
        <w:tc>
          <w:tcPr>
            <w:tcW w:w="2340" w:type="dxa"/>
            <w:vAlign w:val="center"/>
          </w:tcPr>
          <w:p w14:paraId="3B68B3CA" w14:textId="77777777" w:rsidR="000177D5" w:rsidRPr="00993B55" w:rsidRDefault="000177D5" w:rsidP="001A672C">
            <w:pPr>
              <w:spacing w:before="40" w:after="40"/>
              <w:jc w:val="right"/>
              <w:rPr>
                <w:color w:val="000000"/>
              </w:rPr>
            </w:pPr>
            <w:r w:rsidRPr="00993B55">
              <w:rPr>
                <w:color w:val="000000"/>
              </w:rPr>
              <w:t>E-Mail:</w:t>
            </w:r>
          </w:p>
        </w:tc>
        <w:tc>
          <w:tcPr>
            <w:tcW w:w="8010" w:type="dxa"/>
            <w:gridSpan w:val="4"/>
            <w:vAlign w:val="center"/>
          </w:tcPr>
          <w:p w14:paraId="3AC62DB7" w14:textId="77777777" w:rsidR="000177D5" w:rsidRPr="00993B55" w:rsidRDefault="000177D5" w:rsidP="001A672C">
            <w:pPr>
              <w:spacing w:before="40" w:after="40"/>
              <w:rPr>
                <w:color w:val="000000"/>
              </w:rPr>
            </w:pPr>
          </w:p>
        </w:tc>
      </w:tr>
      <w:tr w:rsidR="000177D5" w:rsidRPr="00993B55" w14:paraId="27EE9322" w14:textId="77777777" w:rsidTr="001A672C">
        <w:trPr>
          <w:cantSplit/>
        </w:trPr>
        <w:tc>
          <w:tcPr>
            <w:tcW w:w="2340" w:type="dxa"/>
            <w:vAlign w:val="center"/>
          </w:tcPr>
          <w:p w14:paraId="7AA901B1" w14:textId="77777777" w:rsidR="000177D5" w:rsidRPr="00993B55" w:rsidRDefault="000177D5" w:rsidP="001A672C">
            <w:pPr>
              <w:spacing w:before="40" w:after="40"/>
              <w:jc w:val="right"/>
              <w:rPr>
                <w:color w:val="000000"/>
              </w:rPr>
            </w:pPr>
            <w:r w:rsidRPr="00993B55">
              <w:rPr>
                <w:color w:val="000000"/>
              </w:rPr>
              <w:t>Application #(s):</w:t>
            </w:r>
          </w:p>
        </w:tc>
        <w:tc>
          <w:tcPr>
            <w:tcW w:w="8010" w:type="dxa"/>
            <w:gridSpan w:val="4"/>
            <w:vAlign w:val="center"/>
          </w:tcPr>
          <w:p w14:paraId="40B2D6FE" w14:textId="77777777" w:rsidR="000177D5" w:rsidRPr="00993B55" w:rsidRDefault="000177D5" w:rsidP="001A672C">
            <w:pPr>
              <w:spacing w:before="40" w:after="40"/>
              <w:rPr>
                <w:color w:val="000000"/>
              </w:rPr>
            </w:pPr>
          </w:p>
        </w:tc>
      </w:tr>
      <w:tr w:rsidR="000177D5" w:rsidRPr="00993B55" w14:paraId="619C7364" w14:textId="77777777" w:rsidTr="001A672C">
        <w:trPr>
          <w:cantSplit/>
        </w:trPr>
        <w:tc>
          <w:tcPr>
            <w:tcW w:w="2340" w:type="dxa"/>
            <w:vAlign w:val="center"/>
          </w:tcPr>
          <w:p w14:paraId="068F566C" w14:textId="77777777" w:rsidR="000177D5" w:rsidRPr="00993B55" w:rsidRDefault="000177D5" w:rsidP="001A672C">
            <w:pPr>
              <w:spacing w:before="40" w:after="40"/>
              <w:jc w:val="right"/>
              <w:rPr>
                <w:color w:val="000000"/>
              </w:rPr>
            </w:pPr>
            <w:r w:rsidRPr="00993B55">
              <w:rPr>
                <w:color w:val="000000"/>
              </w:rPr>
              <w:t>Project #:</w:t>
            </w:r>
          </w:p>
        </w:tc>
        <w:tc>
          <w:tcPr>
            <w:tcW w:w="8010" w:type="dxa"/>
            <w:gridSpan w:val="4"/>
            <w:vAlign w:val="center"/>
          </w:tcPr>
          <w:p w14:paraId="43F32342" w14:textId="77777777" w:rsidR="000177D5" w:rsidRPr="00993B55" w:rsidRDefault="000177D5" w:rsidP="001A672C">
            <w:pPr>
              <w:spacing w:before="40" w:after="40"/>
              <w:rPr>
                <w:color w:val="000000"/>
              </w:rPr>
            </w:pPr>
          </w:p>
        </w:tc>
      </w:tr>
      <w:tr w:rsidR="000177D5" w:rsidRPr="00993B55" w14:paraId="4F17D7D4" w14:textId="77777777" w:rsidTr="001A672C">
        <w:trPr>
          <w:cantSplit/>
        </w:trPr>
        <w:tc>
          <w:tcPr>
            <w:tcW w:w="2340" w:type="dxa"/>
            <w:vAlign w:val="center"/>
          </w:tcPr>
          <w:p w14:paraId="4A03AA0E" w14:textId="77777777" w:rsidR="000177D5" w:rsidRPr="00993B55" w:rsidRDefault="000177D5" w:rsidP="001A672C">
            <w:pPr>
              <w:spacing w:before="40" w:after="40"/>
              <w:jc w:val="right"/>
              <w:rPr>
                <w:noProof/>
                <w:color w:val="000000"/>
              </w:rPr>
            </w:pPr>
            <w:r w:rsidRPr="00993B55">
              <w:rPr>
                <w:noProof/>
                <w:color w:val="000000"/>
              </w:rPr>
              <w:t>Deemed Complete:</w:t>
            </w:r>
          </w:p>
        </w:tc>
        <w:tc>
          <w:tcPr>
            <w:tcW w:w="8010" w:type="dxa"/>
            <w:gridSpan w:val="4"/>
            <w:vAlign w:val="center"/>
          </w:tcPr>
          <w:p w14:paraId="099FB60D" w14:textId="77777777" w:rsidR="000177D5" w:rsidRPr="00993B55" w:rsidRDefault="000177D5" w:rsidP="001A672C">
            <w:pPr>
              <w:spacing w:before="40" w:after="40"/>
              <w:rPr>
                <w:color w:val="000000"/>
              </w:rPr>
            </w:pPr>
          </w:p>
        </w:tc>
      </w:tr>
    </w:tbl>
    <w:p w14:paraId="60BFC850" w14:textId="77777777" w:rsidR="000177D5" w:rsidRPr="00993B55" w:rsidRDefault="000177D5" w:rsidP="000177D5">
      <w:pPr>
        <w:rPr>
          <w:color w:val="000000"/>
          <w:u w:val="double"/>
        </w:rPr>
      </w:pPr>
    </w:p>
    <w:p w14:paraId="38749F45" w14:textId="77777777" w:rsidR="000177D5" w:rsidRPr="00993B55" w:rsidRDefault="000177D5" w:rsidP="000177D5">
      <w:pPr>
        <w:rPr>
          <w:color w:val="000000"/>
          <w:u w:val="double"/>
        </w:rPr>
      </w:pPr>
      <w:r w:rsidRPr="00993B55">
        <w:rPr>
          <w:noProof/>
          <w:color w:val="000000"/>
          <w:u w:val="double"/>
        </w:rPr>
        <mc:AlternateContent>
          <mc:Choice Requires="wps">
            <w:drawing>
              <wp:anchor distT="0" distB="0" distL="114300" distR="114300" simplePos="0" relativeHeight="251659264" behindDoc="0" locked="0" layoutInCell="1" allowOverlap="1" wp14:anchorId="7CA4775F" wp14:editId="4C846FEC">
                <wp:simplePos x="0" y="0"/>
                <wp:positionH relativeFrom="column">
                  <wp:posOffset>40640</wp:posOffset>
                </wp:positionH>
                <wp:positionV relativeFrom="paragraph">
                  <wp:posOffset>16510</wp:posOffset>
                </wp:positionV>
                <wp:extent cx="6426200" cy="10160"/>
                <wp:effectExtent l="19050" t="19050" r="31750" b="27940"/>
                <wp:wrapNone/>
                <wp:docPr id="1" name="Straight Connector 1"/>
                <wp:cNvGraphicFramePr/>
                <a:graphic xmlns:a="http://schemas.openxmlformats.org/drawingml/2006/main">
                  <a:graphicData uri="http://schemas.microsoft.com/office/word/2010/wordprocessingShape">
                    <wps:wsp>
                      <wps:cNvCnPr/>
                      <wps:spPr>
                        <a:xfrm flipV="1">
                          <a:off x="0" y="0"/>
                          <a:ext cx="6426200" cy="10160"/>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DED0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pt,1.3pt" to="50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" strokecolor="blue" strokeweight="2.25pt"/>
            </w:pict>
          </mc:Fallback>
        </mc:AlternateContent>
      </w:r>
    </w:p>
    <w:p w14:paraId="6D0EFDB8" w14:textId="77777777" w:rsidR="000177D5" w:rsidRPr="00993B55" w:rsidRDefault="000177D5" w:rsidP="000177D5">
      <w:pPr>
        <w:rPr>
          <w:color w:val="000000"/>
          <w:u w:val="double"/>
        </w:rPr>
      </w:pPr>
    </w:p>
    <w:p w14:paraId="73286C02" w14:textId="77777777" w:rsidR="000177D5" w:rsidRPr="00993B55" w:rsidRDefault="000177D5" w:rsidP="000177D5">
      <w:pPr>
        <w:pStyle w:val="Heading4"/>
        <w:tabs>
          <w:tab w:val="left" w:pos="540"/>
        </w:tabs>
        <w:rPr>
          <w:bCs/>
        </w:rPr>
      </w:pPr>
      <w:r w:rsidRPr="00993B55">
        <w:rPr>
          <w:bCs/>
        </w:rPr>
        <w:t>I.</w:t>
      </w:r>
      <w:r w:rsidRPr="00993B55">
        <w:rPr>
          <w:bCs/>
        </w:rPr>
        <w:tab/>
        <w:t>Proposal</w:t>
      </w:r>
    </w:p>
    <w:p w14:paraId="70C485C7" w14:textId="77777777" w:rsidR="000177D5" w:rsidRPr="00993B55" w:rsidRDefault="000177D5" w:rsidP="000177D5">
      <w:pPr>
        <w:rPr>
          <w:color w:val="000000"/>
        </w:rPr>
      </w:pPr>
    </w:p>
    <w:p w14:paraId="3E4D29A4" w14:textId="77777777" w:rsidR="000177D5" w:rsidRPr="00993B55" w:rsidRDefault="000177D5" w:rsidP="000177D5">
      <w:pPr>
        <w:rPr>
          <w:color w:val="FF0000"/>
        </w:rPr>
      </w:pPr>
      <w:r w:rsidRPr="00993B55">
        <w:rPr>
          <w:color w:val="FF0000"/>
        </w:rPr>
        <w:t xml:space="preserve">Cite the facility name and describe the proposal in general detail.  Include the relevant history as necessary.  Identify the proposed equipment and/or modification(s) and </w:t>
      </w:r>
      <w:r w:rsidRPr="00993B55">
        <w:rPr>
          <w:bCs/>
          <w:color w:val="FF0000"/>
        </w:rPr>
        <w:t xml:space="preserve">(when applicable) </w:t>
      </w:r>
      <w:r w:rsidRPr="00993B55">
        <w:rPr>
          <w:color w:val="FF0000"/>
        </w:rPr>
        <w:t>briefly describe how the existing equipment will be affected.</w:t>
      </w:r>
    </w:p>
    <w:p w14:paraId="31434648" w14:textId="77777777" w:rsidR="000177D5" w:rsidRPr="00993B55" w:rsidRDefault="000177D5" w:rsidP="000177D5">
      <w:pPr>
        <w:rPr>
          <w:bCs/>
        </w:rPr>
      </w:pPr>
    </w:p>
    <w:p w14:paraId="7CEBF97E"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(For a new permit unit.)</w:t>
      </w:r>
    </w:p>
    <w:p w14:paraId="03CF3F9A" w14:textId="77777777" w:rsidR="000177D5" w:rsidRPr="00993B55" w:rsidRDefault="000177D5" w:rsidP="000177D5">
      <w:pPr>
        <w:rPr>
          <w:bCs/>
        </w:rPr>
      </w:pPr>
      <w:r w:rsidRPr="00993B55">
        <w:rPr>
          <w:szCs w:val="24"/>
        </w:rPr>
        <w:t xml:space="preserve">XYZ Company </w:t>
      </w:r>
      <w:r w:rsidRPr="00993B55">
        <w:t xml:space="preserve">has requested an Authority to Construct (ATC) permit for the installation of a 45.4 MW peaking power plant powered by a General Electric (GE) LM-6000 Gas Turbine.  The LM-6000 will be installed in a simple-cycle configuration and equipped with water injection technology, a Selective Catalytic Reduction (SCR) System, and an Oxidation Catalyst.  The draft ATC(s) are included in </w:t>
      </w:r>
      <w:r w:rsidRPr="00993B55">
        <w:rPr>
          <w:color w:val="0000FF"/>
        </w:rPr>
        <w:t>Appendix XXX</w:t>
      </w:r>
      <w:r w:rsidRPr="00993B55">
        <w:t>.</w:t>
      </w:r>
    </w:p>
    <w:p w14:paraId="40C7AEEB" w14:textId="77777777" w:rsidR="000177D5" w:rsidRPr="00993B55" w:rsidRDefault="000177D5" w:rsidP="000177D5">
      <w:pPr>
        <w:rPr>
          <w:bCs/>
        </w:rPr>
      </w:pPr>
    </w:p>
    <w:p w14:paraId="478E3B26"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(For a modified permit unit.)</w:t>
      </w:r>
    </w:p>
    <w:p w14:paraId="367FE91D" w14:textId="77777777" w:rsidR="000177D5" w:rsidRPr="00993B55" w:rsidRDefault="000177D5" w:rsidP="000177D5">
      <w:r w:rsidRPr="00993B55">
        <w:t>The primary business of ABC Ice Cream is the manufacturing of ice cream and frozen desserts.  ABC has submitted an Authority to Construct (ATC) application for the following:</w:t>
      </w:r>
    </w:p>
    <w:p w14:paraId="641EBBE0" w14:textId="77777777" w:rsidR="000177D5" w:rsidRPr="00993B55" w:rsidRDefault="000177D5" w:rsidP="000177D5"/>
    <w:p w14:paraId="0A1A5F03" w14:textId="77777777" w:rsidR="000177D5" w:rsidRPr="00993B55" w:rsidRDefault="000177D5" w:rsidP="000177D5">
      <w:pPr>
        <w:numPr>
          <w:ilvl w:val="0"/>
          <w:numId w:val="9"/>
        </w:numPr>
      </w:pPr>
      <w:r w:rsidRPr="00993B55">
        <w:t xml:space="preserve">Retrofit existing 19.9 MMBtu/hr Hurst boiler (S-XXX-X-X) (see </w:t>
      </w:r>
      <w:r w:rsidRPr="00993B55">
        <w:rPr>
          <w:color w:val="0000FF"/>
        </w:rPr>
        <w:t>Appendix XXX</w:t>
      </w:r>
      <w:r w:rsidRPr="00993B55">
        <w:t xml:space="preserve"> for current permit requirements) currently equipped with an Industrial Combustion Model LNDG30 natural gas-fired burner, with an </w:t>
      </w:r>
      <w:proofErr w:type="spellStart"/>
      <w:r w:rsidRPr="00993B55">
        <w:t>Alzeta</w:t>
      </w:r>
      <w:proofErr w:type="spellEnd"/>
      <w:r w:rsidRPr="00993B55">
        <w:t xml:space="preserve"> Corporation Model CSB22 natural gas-fired burner.  The facility is proposing to retrofit their existing burner with a lower NO</w:t>
      </w:r>
      <w:r w:rsidRPr="00993B55">
        <w:rPr>
          <w:vertAlign w:val="subscript"/>
        </w:rPr>
        <w:t>X</w:t>
      </w:r>
      <w:r w:rsidRPr="00993B55">
        <w:t xml:space="preserve"> burner for compliance with the recently issued Rule 4306.</w:t>
      </w:r>
    </w:p>
    <w:p w14:paraId="30BBB960" w14:textId="77777777" w:rsidR="000177D5" w:rsidRPr="00993B55" w:rsidRDefault="000177D5" w:rsidP="000177D5"/>
    <w:p w14:paraId="2CC37610" w14:textId="77777777" w:rsidR="000177D5" w:rsidRPr="00993B55" w:rsidRDefault="000177D5" w:rsidP="000177D5">
      <w:pPr>
        <w:rPr>
          <w:color w:val="000000"/>
        </w:rPr>
      </w:pPr>
      <w:r w:rsidRPr="00993B55">
        <w:rPr>
          <w:color w:val="000000"/>
        </w:rPr>
        <w:t>Disposition of Outstanding ATCs</w:t>
      </w:r>
    </w:p>
    <w:p w14:paraId="619503A6" w14:textId="77777777" w:rsidR="000177D5" w:rsidRPr="00993B55" w:rsidRDefault="000177D5" w:rsidP="000177D5">
      <w:pPr>
        <w:rPr>
          <w:color w:val="000000"/>
        </w:rPr>
      </w:pPr>
      <w:r w:rsidRPr="00993B55">
        <w:rPr>
          <w:color w:val="000000"/>
        </w:rPr>
        <w:t xml:space="preserve">ATC S-XXXX has been implemented and serves as the base document. Current PTO S-XXXX and ATC S-XXXX are included in </w:t>
      </w:r>
      <w:r w:rsidRPr="00993B55">
        <w:rPr>
          <w:color w:val="0000FF"/>
        </w:rPr>
        <w:t>Appendix XXX</w:t>
      </w:r>
      <w:r w:rsidRPr="00993B55">
        <w:rPr>
          <w:color w:val="000000"/>
        </w:rPr>
        <w:t>.</w:t>
      </w:r>
    </w:p>
    <w:p w14:paraId="2CB9EE38" w14:textId="77777777" w:rsidR="000177D5" w:rsidRPr="00993B55" w:rsidRDefault="000177D5" w:rsidP="000177D5">
      <w:pPr>
        <w:rPr>
          <w:color w:val="000000"/>
        </w:rPr>
      </w:pPr>
    </w:p>
    <w:p w14:paraId="73F497EF" w14:textId="77777777" w:rsidR="000177D5" w:rsidRPr="00993B55" w:rsidRDefault="000177D5" w:rsidP="000177D5">
      <w:pPr>
        <w:rPr>
          <w:bCs/>
          <w:color w:val="FF0000"/>
        </w:rPr>
      </w:pPr>
      <w:r w:rsidRPr="00993B55">
        <w:rPr>
          <w:bCs/>
          <w:color w:val="FF0000"/>
        </w:rPr>
        <w:t>Also (when applicable) discuss whether the facility is a Title V facility, and address the Certificate of Conformity (COC) process.</w:t>
      </w:r>
    </w:p>
    <w:p w14:paraId="09759181" w14:textId="77777777" w:rsidR="000177D5" w:rsidRPr="00993B55" w:rsidRDefault="000177D5" w:rsidP="000177D5">
      <w:pPr>
        <w:rPr>
          <w:u w:val="single"/>
        </w:rPr>
      </w:pPr>
    </w:p>
    <w:p w14:paraId="7E5BC811"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(Without COC – Title V Minor Modification)</w:t>
      </w:r>
    </w:p>
    <w:p w14:paraId="22173BF3" w14:textId="77777777" w:rsidR="000177D5" w:rsidRPr="00993B55" w:rsidRDefault="000177D5" w:rsidP="000177D5">
      <w:pPr>
        <w:rPr>
          <w:szCs w:val="24"/>
        </w:rPr>
      </w:pPr>
      <w:r w:rsidRPr="00993B55">
        <w:rPr>
          <w:szCs w:val="24"/>
        </w:rPr>
        <w:t xml:space="preserve">XYZ Company received their Title V Permit on XXXXX.  </w:t>
      </w:r>
      <w:r w:rsidRPr="00993B55">
        <w:t xml:space="preserve">This modification can be classified as a Title V minor modification </w:t>
      </w:r>
      <w:r w:rsidRPr="00993B55">
        <w:rPr>
          <w:szCs w:val="24"/>
        </w:rPr>
        <w:t>pursuant to Rule 2520</w:t>
      </w:r>
      <w:r w:rsidRPr="00993B55">
        <w:t xml:space="preserve">, and can be processed with a Certificate of Conformity (COC).  But the facility has not requested that this project be processed in that manner; therefore, </w:t>
      </w:r>
      <w:r w:rsidRPr="00993B55">
        <w:rPr>
          <w:szCs w:val="24"/>
        </w:rPr>
        <w:t>XYZ Company will be required to submit a Title V minor modification application prior to operating under the revised provisions of the ATC(s) issued with this project.</w:t>
      </w:r>
    </w:p>
    <w:p w14:paraId="706391D8" w14:textId="77777777" w:rsidR="000177D5" w:rsidRPr="00993B55" w:rsidRDefault="000177D5" w:rsidP="000177D5">
      <w:pPr>
        <w:rPr>
          <w:szCs w:val="24"/>
        </w:rPr>
      </w:pPr>
    </w:p>
    <w:p w14:paraId="36DF10FE"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(Without COC – Title V Significant Modification)</w:t>
      </w:r>
    </w:p>
    <w:p w14:paraId="269BAE20" w14:textId="77777777" w:rsidR="000177D5" w:rsidRPr="00993B55" w:rsidRDefault="000177D5" w:rsidP="000177D5">
      <w:pPr>
        <w:rPr>
          <w:szCs w:val="24"/>
        </w:rPr>
      </w:pPr>
      <w:r w:rsidRPr="00993B55">
        <w:rPr>
          <w:szCs w:val="24"/>
        </w:rPr>
        <w:t xml:space="preserve">XYZ Company received their Title V Permit on XXXXX.  </w:t>
      </w:r>
      <w:r w:rsidRPr="00993B55">
        <w:t xml:space="preserve">This modification can be classified as a Title V significant modification </w:t>
      </w:r>
      <w:r w:rsidRPr="00993B55">
        <w:rPr>
          <w:szCs w:val="24"/>
        </w:rPr>
        <w:t>pursuant to Rule 2520</w:t>
      </w:r>
      <w:r w:rsidRPr="00993B55">
        <w:t xml:space="preserve">, and can be processed with a Certificate of Conformity (COC).  But the facility has not requested that this project be processed in that manner; therefore, </w:t>
      </w:r>
      <w:r w:rsidRPr="00993B55">
        <w:rPr>
          <w:szCs w:val="24"/>
        </w:rPr>
        <w:t>XYZ Company will be required to submit a Title V significant modification application and receive a revised permit prior to operating under the revised provisions of the ATC(s) issued with this project.</w:t>
      </w:r>
    </w:p>
    <w:p w14:paraId="3D73D0E6" w14:textId="77777777" w:rsidR="000177D5" w:rsidRPr="00993B55" w:rsidRDefault="000177D5" w:rsidP="000177D5">
      <w:pPr>
        <w:rPr>
          <w:szCs w:val="24"/>
        </w:rPr>
      </w:pPr>
    </w:p>
    <w:p w14:paraId="1F21E824" w14:textId="77777777" w:rsidR="000177D5" w:rsidRPr="00993B55" w:rsidRDefault="000177D5" w:rsidP="000177D5">
      <w:pPr>
        <w:rPr>
          <w:color w:val="000000"/>
        </w:rPr>
      </w:pPr>
    </w:p>
    <w:p w14:paraId="72D365B9" w14:textId="77777777" w:rsidR="000177D5" w:rsidRPr="00993B55" w:rsidRDefault="000177D5" w:rsidP="000177D5">
      <w:pPr>
        <w:tabs>
          <w:tab w:val="left" w:pos="1530"/>
        </w:tabs>
        <w:rPr>
          <w:color w:val="0000FF"/>
          <w:szCs w:val="24"/>
        </w:rPr>
      </w:pPr>
      <w:r w:rsidRPr="00993B55">
        <w:rPr>
          <w:i/>
          <w:iCs/>
          <w:color w:val="0000FF"/>
          <w:u w:val="single"/>
        </w:rPr>
        <w:t>Example (c)</w:t>
      </w:r>
      <w:r w:rsidRPr="00993B55">
        <w:rPr>
          <w:i/>
          <w:iCs/>
          <w:color w:val="0000FF"/>
        </w:rPr>
        <w:t>:</w:t>
      </w:r>
      <w:r w:rsidRPr="00993B55">
        <w:rPr>
          <w:i/>
          <w:iCs/>
          <w:color w:val="0000FF"/>
        </w:rPr>
        <w:tab/>
        <w:t>(With COC – Title V Minor Modification)</w:t>
      </w:r>
    </w:p>
    <w:p w14:paraId="32F25056" w14:textId="77777777" w:rsidR="000177D5" w:rsidRPr="00993B55" w:rsidRDefault="000177D5" w:rsidP="000177D5">
      <w:pPr>
        <w:tabs>
          <w:tab w:val="left" w:pos="540"/>
        </w:tabs>
      </w:pPr>
      <w:r w:rsidRPr="00993B55">
        <w:rPr>
          <w:szCs w:val="24"/>
        </w:rPr>
        <w:t xml:space="preserve"> XYZ Company received their Title V Permit on XXXXX.  </w:t>
      </w:r>
      <w:r w:rsidRPr="00993B55">
        <w:t xml:space="preserve">This modification can be classified as a Title V minor modification </w:t>
      </w:r>
      <w:r w:rsidRPr="00993B55">
        <w:rPr>
          <w:szCs w:val="24"/>
        </w:rPr>
        <w:t>pursuant to Rule 2520</w:t>
      </w:r>
      <w:r w:rsidRPr="00993B55">
        <w:t>, and can be processed with a Certificate of Conformity (COC).  Since the facility has specifically requested that this project be processed in that manner, the 45-day EPA comment period will be satisfied prior to the issuance of the Authority to Construct.  XYZ Company must apply to administratively amend their Title V permit.</w:t>
      </w:r>
    </w:p>
    <w:p w14:paraId="1500BCE6" w14:textId="77777777" w:rsidR="000177D5" w:rsidRPr="00993B55" w:rsidRDefault="000177D5" w:rsidP="000177D5">
      <w:pPr>
        <w:tabs>
          <w:tab w:val="left" w:pos="540"/>
        </w:tabs>
      </w:pPr>
    </w:p>
    <w:p w14:paraId="585B8C3C" w14:textId="77777777" w:rsidR="000177D5" w:rsidRPr="00993B55" w:rsidRDefault="000177D5" w:rsidP="000177D5">
      <w:pPr>
        <w:tabs>
          <w:tab w:val="left" w:pos="1530"/>
        </w:tabs>
        <w:rPr>
          <w:color w:val="0000FF"/>
          <w:szCs w:val="24"/>
        </w:rPr>
      </w:pPr>
      <w:r w:rsidRPr="00993B55">
        <w:rPr>
          <w:i/>
          <w:iCs/>
          <w:color w:val="0000FF"/>
          <w:u w:val="single"/>
        </w:rPr>
        <w:t>Example (d)</w:t>
      </w:r>
      <w:r w:rsidRPr="00993B55">
        <w:rPr>
          <w:i/>
          <w:iCs/>
          <w:color w:val="0000FF"/>
        </w:rPr>
        <w:t>:</w:t>
      </w:r>
      <w:r w:rsidRPr="00993B55">
        <w:rPr>
          <w:i/>
          <w:iCs/>
          <w:color w:val="0000FF"/>
        </w:rPr>
        <w:tab/>
        <w:t>(With COC – Title V Significant Modification)</w:t>
      </w:r>
    </w:p>
    <w:p w14:paraId="4B1FBAFB" w14:textId="77777777" w:rsidR="000177D5" w:rsidRPr="00993B55" w:rsidRDefault="000177D5" w:rsidP="000177D5">
      <w:pPr>
        <w:tabs>
          <w:tab w:val="left" w:pos="540"/>
        </w:tabs>
      </w:pPr>
      <w:r w:rsidRPr="00993B55">
        <w:rPr>
          <w:szCs w:val="24"/>
        </w:rPr>
        <w:t xml:space="preserve">XYZ Company received their Title V Permit on XXXXX.  </w:t>
      </w:r>
      <w:r w:rsidRPr="00993B55">
        <w:t xml:space="preserve">This modification can be classified as a Title V significant modification </w:t>
      </w:r>
      <w:r w:rsidRPr="00993B55">
        <w:rPr>
          <w:szCs w:val="24"/>
        </w:rPr>
        <w:t>pursuant to Rule 2520</w:t>
      </w:r>
      <w:r w:rsidRPr="00993B55">
        <w:t>, and can be processed with a Certificate of Conformity (COC).  Since the facility has specifically requested that this project be processed in that manner, the 45-day EPA comment period will be satisfied prior to the issuance of the Authority to Construct.  XYZ Company must apply to administratively amend their Title V permit.</w:t>
      </w:r>
    </w:p>
    <w:p w14:paraId="1B54F937" w14:textId="77777777" w:rsidR="000177D5" w:rsidRPr="00993B55" w:rsidRDefault="000177D5" w:rsidP="000177D5">
      <w:pPr>
        <w:tabs>
          <w:tab w:val="left" w:pos="540"/>
        </w:tabs>
      </w:pPr>
    </w:p>
    <w:p w14:paraId="25E97824" w14:textId="77777777" w:rsidR="000177D5" w:rsidRPr="00993B55" w:rsidRDefault="000177D5" w:rsidP="000177D5">
      <w:pPr>
        <w:tabs>
          <w:tab w:val="left" w:pos="540"/>
        </w:tabs>
      </w:pPr>
    </w:p>
    <w:p w14:paraId="08B2C9A9" w14:textId="77777777" w:rsidR="000177D5" w:rsidRPr="00993B55" w:rsidRDefault="000177D5" w:rsidP="000177D5">
      <w:pPr>
        <w:tabs>
          <w:tab w:val="left" w:pos="540"/>
        </w:tabs>
        <w:rPr>
          <w:b/>
          <w:bCs/>
        </w:rPr>
      </w:pPr>
      <w:r w:rsidRPr="00993B55">
        <w:rPr>
          <w:b/>
        </w:rPr>
        <w:t xml:space="preserve">II. </w:t>
      </w:r>
      <w:r w:rsidRPr="00993B55">
        <w:rPr>
          <w:b/>
        </w:rPr>
        <w:tab/>
      </w:r>
      <w:r w:rsidRPr="00993B55">
        <w:rPr>
          <w:b/>
          <w:bCs/>
        </w:rPr>
        <w:t>Applicable Rules</w:t>
      </w:r>
    </w:p>
    <w:p w14:paraId="4DEEFDEF" w14:textId="77777777" w:rsidR="000177D5" w:rsidRPr="00993B55" w:rsidRDefault="000177D5" w:rsidP="000177D5">
      <w:pPr>
        <w:rPr>
          <w:color w:val="000000"/>
        </w:rPr>
      </w:pPr>
    </w:p>
    <w:p w14:paraId="649093BC" w14:textId="77777777" w:rsidR="000177D5" w:rsidRPr="00993B55" w:rsidRDefault="000177D5" w:rsidP="000177D5">
      <w:pPr>
        <w:rPr>
          <w:color w:val="FF0000"/>
        </w:rPr>
      </w:pPr>
      <w:r w:rsidRPr="00993B55">
        <w:rPr>
          <w:color w:val="FF0000"/>
        </w:rPr>
        <w:t>List applicable rules including the rule number, rule title and the date upon which the rule was adopted or most recently amended, including any other applicable regulation, such as CH&amp;SCs.  Also, list any potentially applicable rules that may need further discussion as to why they do or do not apply.  All rules listed here shall be discussed in Section VIII (Compliance) below.</w:t>
      </w:r>
    </w:p>
    <w:p w14:paraId="1980924E" w14:textId="77777777" w:rsidR="000177D5" w:rsidRPr="00993B55" w:rsidRDefault="000177D5" w:rsidP="000177D5">
      <w:pPr>
        <w:rPr>
          <w:color w:val="000000"/>
        </w:rPr>
      </w:pPr>
    </w:p>
    <w:p w14:paraId="7479693D" w14:textId="77777777" w:rsidR="000177D5" w:rsidRPr="00993B55" w:rsidRDefault="000177D5" w:rsidP="000177D5">
      <w:pPr>
        <w:tabs>
          <w:tab w:val="left" w:pos="1530"/>
        </w:tabs>
        <w:rPr>
          <w:i/>
          <w:iCs/>
          <w:color w:val="0000FF"/>
          <w:u w:val="single"/>
        </w:rPr>
      </w:pPr>
      <w:r w:rsidRPr="00993B55">
        <w:rPr>
          <w:i/>
          <w:iCs/>
          <w:color w:val="0000FF"/>
          <w:u w:val="single"/>
        </w:rPr>
        <w:t>For example:</w:t>
      </w:r>
      <w:r w:rsidRPr="00993B55">
        <w:rPr>
          <w:i/>
          <w:iCs/>
          <w:color w:val="0000FF"/>
          <w:u w:val="single"/>
        </w:rPr>
        <w:tab/>
        <w:t>(For a boiler.)</w:t>
      </w:r>
    </w:p>
    <w:p w14:paraId="70C73E1F" w14:textId="77777777" w:rsidR="000177D5" w:rsidRPr="00993B55" w:rsidRDefault="000177D5" w:rsidP="000177D5">
      <w:pPr>
        <w:tabs>
          <w:tab w:val="left" w:pos="1440"/>
        </w:tabs>
        <w:rPr>
          <w:color w:val="000000"/>
        </w:rPr>
      </w:pPr>
      <w:r w:rsidRPr="00993B55">
        <w:rPr>
          <w:color w:val="000000"/>
        </w:rPr>
        <w:t>Rule 2201</w:t>
      </w:r>
      <w:r w:rsidRPr="00993B55">
        <w:rPr>
          <w:color w:val="000000"/>
        </w:rPr>
        <w:tab/>
      </w:r>
      <w:r w:rsidRPr="00993B55">
        <w:rPr>
          <w:color w:val="000000"/>
        </w:rPr>
        <w:tab/>
      </w:r>
      <w:r w:rsidRPr="00993B55">
        <w:rPr>
          <w:color w:val="000000"/>
        </w:rPr>
        <w:tab/>
        <w:t>New and Modified Stationary Source Review Rule (8/15/19)</w:t>
      </w:r>
    </w:p>
    <w:p w14:paraId="26A719EF" w14:textId="77777777" w:rsidR="000177D5" w:rsidRPr="00993B55" w:rsidRDefault="000177D5" w:rsidP="000177D5">
      <w:pPr>
        <w:tabs>
          <w:tab w:val="left" w:pos="1440"/>
        </w:tabs>
        <w:rPr>
          <w:color w:val="000000"/>
        </w:rPr>
      </w:pPr>
      <w:r w:rsidRPr="00993B55">
        <w:rPr>
          <w:color w:val="000000"/>
        </w:rPr>
        <w:t>Rule 2410</w:t>
      </w:r>
      <w:r w:rsidRPr="00993B55">
        <w:rPr>
          <w:color w:val="000000"/>
        </w:rPr>
        <w:tab/>
      </w:r>
      <w:r w:rsidRPr="00993B55">
        <w:rPr>
          <w:color w:val="000000"/>
        </w:rPr>
        <w:tab/>
      </w:r>
      <w:r w:rsidRPr="00993B55">
        <w:rPr>
          <w:color w:val="000000"/>
        </w:rPr>
        <w:tab/>
        <w:t>Prevention of Significant Deterioration (6/16/11)</w:t>
      </w:r>
    </w:p>
    <w:p w14:paraId="739AA43D" w14:textId="77777777" w:rsidR="000177D5" w:rsidRPr="00993B55" w:rsidRDefault="000177D5" w:rsidP="000177D5">
      <w:pPr>
        <w:tabs>
          <w:tab w:val="left" w:pos="1440"/>
        </w:tabs>
        <w:rPr>
          <w:color w:val="000000"/>
        </w:rPr>
      </w:pPr>
      <w:r w:rsidRPr="00993B55">
        <w:rPr>
          <w:color w:val="000000"/>
        </w:rPr>
        <w:t>Rule 2520</w:t>
      </w:r>
      <w:r w:rsidRPr="00993B55">
        <w:rPr>
          <w:color w:val="000000"/>
        </w:rPr>
        <w:tab/>
      </w:r>
      <w:r w:rsidRPr="00993B55">
        <w:rPr>
          <w:color w:val="000000"/>
        </w:rPr>
        <w:tab/>
      </w:r>
      <w:r w:rsidRPr="00993B55">
        <w:rPr>
          <w:color w:val="000000"/>
        </w:rPr>
        <w:tab/>
        <w:t>Federally Mandated Operating Permits (8/15/19)</w:t>
      </w:r>
    </w:p>
    <w:p w14:paraId="0E9B9DC4" w14:textId="77777777" w:rsidR="000177D5" w:rsidRPr="00993B55" w:rsidRDefault="000177D5" w:rsidP="000177D5">
      <w:pPr>
        <w:tabs>
          <w:tab w:val="left" w:pos="1440"/>
        </w:tabs>
        <w:rPr>
          <w:color w:val="000000"/>
        </w:rPr>
      </w:pPr>
      <w:r w:rsidRPr="00993B55">
        <w:rPr>
          <w:color w:val="000000"/>
        </w:rPr>
        <w:t>Rule 4001</w:t>
      </w:r>
      <w:r w:rsidRPr="00993B55">
        <w:rPr>
          <w:color w:val="000000"/>
        </w:rPr>
        <w:tab/>
      </w:r>
      <w:r w:rsidRPr="00993B55">
        <w:rPr>
          <w:color w:val="000000"/>
        </w:rPr>
        <w:tab/>
      </w:r>
      <w:r w:rsidRPr="00993B55">
        <w:rPr>
          <w:color w:val="000000"/>
        </w:rPr>
        <w:tab/>
        <w:t>New Source Performance Standards (4/14/99)</w:t>
      </w:r>
    </w:p>
    <w:p w14:paraId="0300275F" w14:textId="77777777" w:rsidR="000177D5" w:rsidRPr="00993B55" w:rsidRDefault="000177D5" w:rsidP="000177D5">
      <w:pPr>
        <w:tabs>
          <w:tab w:val="left" w:pos="1440"/>
        </w:tabs>
        <w:rPr>
          <w:color w:val="000000"/>
        </w:rPr>
      </w:pPr>
      <w:r w:rsidRPr="00993B55">
        <w:rPr>
          <w:color w:val="000000"/>
        </w:rPr>
        <w:lastRenderedPageBreak/>
        <w:t>Rule 4002</w:t>
      </w:r>
      <w:r w:rsidRPr="00993B55">
        <w:rPr>
          <w:color w:val="000000"/>
        </w:rPr>
        <w:tab/>
      </w:r>
      <w:r w:rsidRPr="00993B55">
        <w:rPr>
          <w:color w:val="000000"/>
        </w:rPr>
        <w:tab/>
      </w:r>
      <w:r w:rsidRPr="00993B55">
        <w:rPr>
          <w:color w:val="000000"/>
        </w:rPr>
        <w:tab/>
        <w:t>National Emissions Standards for Hazardous Air Pollutants (5/20/04)</w:t>
      </w:r>
    </w:p>
    <w:p w14:paraId="37F31FB5" w14:textId="77777777" w:rsidR="000177D5" w:rsidRPr="00993B55" w:rsidRDefault="000177D5" w:rsidP="000177D5">
      <w:pPr>
        <w:tabs>
          <w:tab w:val="left" w:pos="1440"/>
        </w:tabs>
        <w:rPr>
          <w:color w:val="000000"/>
        </w:rPr>
      </w:pPr>
      <w:r w:rsidRPr="00993B55">
        <w:rPr>
          <w:color w:val="000000"/>
        </w:rPr>
        <w:t>Rule 4101</w:t>
      </w:r>
      <w:r w:rsidRPr="00993B55">
        <w:rPr>
          <w:color w:val="000000"/>
        </w:rPr>
        <w:tab/>
      </w:r>
      <w:r w:rsidRPr="00993B55">
        <w:rPr>
          <w:color w:val="000000"/>
        </w:rPr>
        <w:tab/>
      </w:r>
      <w:r w:rsidRPr="00993B55">
        <w:rPr>
          <w:color w:val="000000"/>
        </w:rPr>
        <w:tab/>
        <w:t>Visible Emissions (2/17/05)</w:t>
      </w:r>
    </w:p>
    <w:p w14:paraId="05144571" w14:textId="77777777" w:rsidR="000177D5" w:rsidRPr="00993B55" w:rsidRDefault="000177D5" w:rsidP="000177D5">
      <w:pPr>
        <w:tabs>
          <w:tab w:val="left" w:pos="1440"/>
        </w:tabs>
        <w:rPr>
          <w:color w:val="000000"/>
        </w:rPr>
      </w:pPr>
      <w:r w:rsidRPr="00993B55">
        <w:rPr>
          <w:color w:val="000000"/>
        </w:rPr>
        <w:t>Rule 4102</w:t>
      </w:r>
      <w:r w:rsidRPr="00993B55">
        <w:rPr>
          <w:color w:val="000000"/>
        </w:rPr>
        <w:tab/>
      </w:r>
      <w:r w:rsidRPr="00993B55">
        <w:rPr>
          <w:color w:val="000000"/>
        </w:rPr>
        <w:tab/>
      </w:r>
      <w:r w:rsidRPr="00993B55">
        <w:rPr>
          <w:color w:val="000000"/>
        </w:rPr>
        <w:tab/>
        <w:t>Nuisance (12/17/92)</w:t>
      </w:r>
    </w:p>
    <w:p w14:paraId="75B8ACA1" w14:textId="77777777" w:rsidR="000177D5" w:rsidRPr="00993B55" w:rsidRDefault="000177D5" w:rsidP="000177D5">
      <w:pPr>
        <w:tabs>
          <w:tab w:val="left" w:pos="1440"/>
        </w:tabs>
        <w:rPr>
          <w:color w:val="000000"/>
        </w:rPr>
      </w:pPr>
      <w:r w:rsidRPr="00993B55">
        <w:rPr>
          <w:color w:val="000000"/>
        </w:rPr>
        <w:t>Rule 4201</w:t>
      </w:r>
      <w:r w:rsidRPr="00993B55">
        <w:rPr>
          <w:color w:val="000000"/>
        </w:rPr>
        <w:tab/>
      </w:r>
      <w:r w:rsidRPr="00993B55">
        <w:rPr>
          <w:color w:val="000000"/>
        </w:rPr>
        <w:tab/>
      </w:r>
      <w:r w:rsidRPr="00993B55">
        <w:rPr>
          <w:color w:val="000000"/>
        </w:rPr>
        <w:tab/>
        <w:t>Particulate Matter Concentration (12/17/92)</w:t>
      </w:r>
    </w:p>
    <w:p w14:paraId="48C39F9D" w14:textId="77777777" w:rsidR="000177D5" w:rsidRPr="00993B55" w:rsidRDefault="000177D5" w:rsidP="000177D5">
      <w:pPr>
        <w:tabs>
          <w:tab w:val="left" w:pos="1440"/>
        </w:tabs>
        <w:rPr>
          <w:color w:val="000000"/>
        </w:rPr>
      </w:pPr>
      <w:r w:rsidRPr="00993B55">
        <w:rPr>
          <w:color w:val="000000"/>
        </w:rPr>
        <w:t>Rule 4301</w:t>
      </w:r>
      <w:r w:rsidRPr="00993B55">
        <w:rPr>
          <w:color w:val="000000"/>
        </w:rPr>
        <w:tab/>
      </w:r>
      <w:r w:rsidRPr="00993B55">
        <w:rPr>
          <w:color w:val="000000"/>
        </w:rPr>
        <w:tab/>
      </w:r>
      <w:r w:rsidRPr="00993B55">
        <w:rPr>
          <w:color w:val="000000"/>
        </w:rPr>
        <w:tab/>
        <w:t>Fuel Burning Equipment (12/17/92)</w:t>
      </w:r>
    </w:p>
    <w:p w14:paraId="13CF1F15" w14:textId="77777777" w:rsidR="000177D5" w:rsidRPr="00993B55" w:rsidRDefault="000177D5" w:rsidP="000177D5">
      <w:pPr>
        <w:tabs>
          <w:tab w:val="left" w:pos="1440"/>
        </w:tabs>
        <w:rPr>
          <w:color w:val="000000"/>
        </w:rPr>
      </w:pPr>
      <w:r w:rsidRPr="00993B55">
        <w:rPr>
          <w:color w:val="000000"/>
        </w:rPr>
        <w:t>Rule 4305</w:t>
      </w:r>
      <w:r w:rsidRPr="00993B55">
        <w:rPr>
          <w:color w:val="000000"/>
        </w:rPr>
        <w:tab/>
      </w:r>
      <w:r w:rsidRPr="00993B55">
        <w:rPr>
          <w:color w:val="000000"/>
        </w:rPr>
        <w:tab/>
      </w:r>
      <w:r w:rsidRPr="00993B55">
        <w:rPr>
          <w:color w:val="000000"/>
        </w:rPr>
        <w:tab/>
        <w:t>Boilers, Steam Generators, and Process Heaters – Phase 2 (8/21/03)</w:t>
      </w:r>
    </w:p>
    <w:p w14:paraId="0BE82254" w14:textId="77777777" w:rsidR="000177D5" w:rsidRPr="00993B55" w:rsidRDefault="000177D5" w:rsidP="000177D5">
      <w:pPr>
        <w:tabs>
          <w:tab w:val="left" w:pos="1440"/>
        </w:tabs>
        <w:rPr>
          <w:color w:val="000000"/>
        </w:rPr>
      </w:pPr>
      <w:r w:rsidRPr="00993B55">
        <w:rPr>
          <w:color w:val="000000"/>
        </w:rPr>
        <w:t>Rule 4306</w:t>
      </w:r>
      <w:r w:rsidRPr="00993B55">
        <w:rPr>
          <w:color w:val="000000"/>
        </w:rPr>
        <w:tab/>
      </w:r>
      <w:r w:rsidRPr="00993B55">
        <w:rPr>
          <w:color w:val="000000"/>
        </w:rPr>
        <w:tab/>
      </w:r>
      <w:r w:rsidRPr="00993B55">
        <w:rPr>
          <w:color w:val="000000"/>
        </w:rPr>
        <w:tab/>
        <w:t>Boilers, Steam Generators, and Process Heaters – Phase 3 (10/16/08)</w:t>
      </w:r>
    </w:p>
    <w:p w14:paraId="63799EBF" w14:textId="77777777" w:rsidR="000177D5" w:rsidRPr="00993B55" w:rsidRDefault="000177D5" w:rsidP="000177D5">
      <w:pPr>
        <w:ind w:left="2160" w:hanging="2160"/>
        <w:jc w:val="left"/>
        <w:rPr>
          <w:color w:val="000000"/>
        </w:rPr>
      </w:pPr>
      <w:r w:rsidRPr="00993B55">
        <w:rPr>
          <w:color w:val="000000"/>
        </w:rPr>
        <w:t>Rule 4320</w:t>
      </w:r>
      <w:r w:rsidRPr="00993B55">
        <w:rPr>
          <w:color w:val="000000"/>
        </w:rPr>
        <w:tab/>
        <w:t>Advanced Emission Reduction Options for Boilers, Steam Generators, and Process Heaters Greater than 5.0 MMBtu/hr (10/16/08)</w:t>
      </w:r>
    </w:p>
    <w:p w14:paraId="4BCBE1FF" w14:textId="77777777" w:rsidR="000177D5" w:rsidRPr="00993B55" w:rsidRDefault="000177D5" w:rsidP="000177D5">
      <w:pPr>
        <w:tabs>
          <w:tab w:val="left" w:pos="1440"/>
        </w:tabs>
        <w:rPr>
          <w:color w:val="000000"/>
        </w:rPr>
      </w:pPr>
      <w:r w:rsidRPr="00993B55">
        <w:rPr>
          <w:color w:val="000000"/>
        </w:rPr>
        <w:t>Rule 4801</w:t>
      </w:r>
      <w:r w:rsidRPr="00993B55">
        <w:rPr>
          <w:color w:val="000000"/>
        </w:rPr>
        <w:tab/>
      </w:r>
      <w:r w:rsidRPr="00993B55">
        <w:rPr>
          <w:color w:val="000000"/>
        </w:rPr>
        <w:tab/>
      </w:r>
      <w:r w:rsidRPr="00993B55">
        <w:rPr>
          <w:color w:val="000000"/>
        </w:rPr>
        <w:tab/>
        <w:t>Sulfur Compounds (12/17/92)</w:t>
      </w:r>
    </w:p>
    <w:p w14:paraId="67A9E0F4" w14:textId="77777777" w:rsidR="000177D5" w:rsidRPr="00993B55" w:rsidRDefault="000177D5" w:rsidP="000177D5">
      <w:pPr>
        <w:tabs>
          <w:tab w:val="left" w:pos="2070"/>
        </w:tabs>
        <w:rPr>
          <w:color w:val="000000"/>
        </w:rPr>
      </w:pPr>
      <w:r w:rsidRPr="00993B55">
        <w:rPr>
          <w:color w:val="000000"/>
        </w:rPr>
        <w:t>CH&amp;SC 41700</w:t>
      </w:r>
      <w:r w:rsidRPr="00993B55">
        <w:rPr>
          <w:color w:val="000000"/>
        </w:rPr>
        <w:tab/>
      </w:r>
      <w:r w:rsidRPr="00993B55">
        <w:rPr>
          <w:color w:val="000000"/>
        </w:rPr>
        <w:tab/>
      </w:r>
      <w:r w:rsidRPr="00993B55">
        <w:t>Health Risk Assessment</w:t>
      </w:r>
    </w:p>
    <w:p w14:paraId="7B27F15D" w14:textId="77777777" w:rsidR="000177D5" w:rsidRPr="00993B55" w:rsidRDefault="000177D5" w:rsidP="000177D5">
      <w:pPr>
        <w:tabs>
          <w:tab w:val="left" w:pos="2070"/>
        </w:tabs>
        <w:rPr>
          <w:color w:val="000000"/>
        </w:rPr>
      </w:pPr>
      <w:r w:rsidRPr="00993B55">
        <w:rPr>
          <w:color w:val="000000"/>
        </w:rPr>
        <w:t>CH&amp;SC 42301.6</w:t>
      </w:r>
      <w:r w:rsidRPr="00993B55">
        <w:rPr>
          <w:color w:val="000000"/>
        </w:rPr>
        <w:tab/>
      </w:r>
      <w:r w:rsidRPr="00993B55">
        <w:rPr>
          <w:color w:val="000000"/>
        </w:rPr>
        <w:tab/>
        <w:t>School Notice</w:t>
      </w:r>
    </w:p>
    <w:p w14:paraId="46637F3C" w14:textId="77777777" w:rsidR="000177D5" w:rsidRPr="00993B55" w:rsidRDefault="000177D5" w:rsidP="000177D5">
      <w:pPr>
        <w:rPr>
          <w:rFonts w:cs="Arial"/>
          <w:spacing w:val="-3"/>
        </w:rPr>
      </w:pPr>
    </w:p>
    <w:p w14:paraId="721503C6" w14:textId="77777777" w:rsidR="000177D5" w:rsidRPr="00993B55" w:rsidRDefault="000177D5" w:rsidP="000177D5">
      <w:pPr>
        <w:rPr>
          <w:rFonts w:cs="Arial"/>
          <w:spacing w:val="-3"/>
        </w:rPr>
      </w:pPr>
      <w:r w:rsidRPr="00993B55">
        <w:rPr>
          <w:rFonts w:cs="Arial"/>
          <w:spacing w:val="-3"/>
        </w:rPr>
        <w:t>Public Resources Code 21000-21177: California Environmental Quality Act (CEQA)</w:t>
      </w:r>
    </w:p>
    <w:p w14:paraId="2B3EC11C" w14:textId="77777777" w:rsidR="000177D5" w:rsidRPr="00993B55" w:rsidRDefault="000177D5" w:rsidP="000177D5">
      <w:pPr>
        <w:jc w:val="left"/>
        <w:rPr>
          <w:rFonts w:cs="Arial"/>
          <w:spacing w:val="-3"/>
        </w:rPr>
      </w:pPr>
      <w:r w:rsidRPr="00993B55">
        <w:rPr>
          <w:rFonts w:cs="Arial"/>
          <w:spacing w:val="-3"/>
        </w:rPr>
        <w:t>California Code of Regulations, Title 14, Division 6, Chapter 3, Sections 15000-15387: CEQA Guidelines</w:t>
      </w:r>
    </w:p>
    <w:p w14:paraId="21832484" w14:textId="77777777" w:rsidR="000177D5" w:rsidRPr="00993B55" w:rsidRDefault="000177D5" w:rsidP="000177D5">
      <w:pPr>
        <w:rPr>
          <w:color w:val="000000"/>
        </w:rPr>
      </w:pPr>
    </w:p>
    <w:p w14:paraId="3F1CB186" w14:textId="77777777" w:rsidR="000177D5" w:rsidRPr="00993B55" w:rsidRDefault="000177D5" w:rsidP="000177D5">
      <w:pPr>
        <w:rPr>
          <w:color w:val="000000"/>
        </w:rPr>
      </w:pPr>
    </w:p>
    <w:p w14:paraId="4AD325CA" w14:textId="77777777" w:rsidR="000177D5" w:rsidRPr="00993B55" w:rsidRDefault="000177D5" w:rsidP="000177D5">
      <w:pPr>
        <w:tabs>
          <w:tab w:val="left" w:pos="540"/>
        </w:tabs>
        <w:rPr>
          <w:b/>
          <w:bCs/>
          <w:u w:val="single"/>
        </w:rPr>
      </w:pPr>
      <w:r w:rsidRPr="00993B55">
        <w:rPr>
          <w:b/>
          <w:bCs/>
        </w:rPr>
        <w:t>III.</w:t>
      </w:r>
      <w:r w:rsidRPr="00993B55">
        <w:rPr>
          <w:b/>
          <w:bCs/>
        </w:rPr>
        <w:tab/>
        <w:t>Project Location</w:t>
      </w:r>
    </w:p>
    <w:p w14:paraId="215D947F" w14:textId="77777777" w:rsidR="000177D5" w:rsidRPr="00993B55" w:rsidRDefault="000177D5" w:rsidP="000177D5">
      <w:pPr>
        <w:rPr>
          <w:color w:val="000000"/>
        </w:rPr>
      </w:pPr>
    </w:p>
    <w:p w14:paraId="1E168502" w14:textId="77777777" w:rsidR="000177D5" w:rsidRPr="00993B55" w:rsidRDefault="000177D5" w:rsidP="000177D5">
      <w:pPr>
        <w:rPr>
          <w:color w:val="FF0000"/>
        </w:rPr>
      </w:pPr>
      <w:r w:rsidRPr="00993B55">
        <w:rPr>
          <w:color w:val="FF0000"/>
        </w:rPr>
        <w:t xml:space="preserve">Indicate the actual location of this project including the street address.  Use Universal Transverse Meridian (UTM) coordinates, a descriptive location, or </w:t>
      </w:r>
      <w:r w:rsidRPr="00993B55">
        <w:rPr>
          <w:color w:val="FF0000"/>
          <w:spacing w:val="-3"/>
        </w:rPr>
        <w:t>Mount Diablo Base Meridian location (</w:t>
      </w:r>
      <w:r w:rsidRPr="00993B55">
        <w:rPr>
          <w:color w:val="FF0000"/>
        </w:rPr>
        <w:t>section, township, and range) if street address is not practical.  Verify whether or not the equipment is or will be located within 1,000 feet of the nearest outer boundary of a K-12 school.  State this in the EE.</w:t>
      </w:r>
    </w:p>
    <w:p w14:paraId="60F97265" w14:textId="77777777" w:rsidR="000177D5" w:rsidRPr="00993B55" w:rsidRDefault="000177D5" w:rsidP="000177D5">
      <w:pPr>
        <w:rPr>
          <w:color w:val="000000"/>
        </w:rPr>
      </w:pPr>
    </w:p>
    <w:p w14:paraId="5CA67045"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(With a street address.)</w:t>
      </w:r>
    </w:p>
    <w:p w14:paraId="782DF043" w14:textId="77777777" w:rsidR="000177D5" w:rsidRPr="00993B55" w:rsidRDefault="000177D5" w:rsidP="000177D5">
      <w:r w:rsidRPr="00993B55">
        <w:t xml:space="preserve">The facility is located at 1990 E Gettysburg in Fresno, CA.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15673B72" w14:textId="77777777" w:rsidR="000177D5" w:rsidRPr="00993B55" w:rsidRDefault="000177D5" w:rsidP="000177D5"/>
    <w:p w14:paraId="346036B1"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(With a Mount Diablo Base Meridian Location.)</w:t>
      </w:r>
    </w:p>
    <w:p w14:paraId="6A1EF991" w14:textId="77777777" w:rsidR="000177D5" w:rsidRPr="00993B55" w:rsidRDefault="000177D5" w:rsidP="000177D5">
      <w:r w:rsidRPr="00993B55">
        <w:t xml:space="preserve">The equipment will be located at the 31X oil and water treatment plant in the Cymric Oil Field, within the SW/4 of Section 31, Township 29S, Range 21E.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415924A4" w14:textId="77777777" w:rsidR="000177D5" w:rsidRPr="00993B55" w:rsidRDefault="000177D5" w:rsidP="000177D5"/>
    <w:p w14:paraId="13DF6FD0" w14:textId="77777777" w:rsidR="000177D5" w:rsidRPr="00993B55" w:rsidRDefault="000177D5" w:rsidP="000177D5">
      <w:pPr>
        <w:tabs>
          <w:tab w:val="left" w:pos="1530"/>
        </w:tabs>
        <w:rPr>
          <w:i/>
          <w:iCs/>
          <w:color w:val="0000FF"/>
          <w:u w:val="single"/>
        </w:rPr>
      </w:pPr>
      <w:r w:rsidRPr="00993B55">
        <w:rPr>
          <w:i/>
          <w:iCs/>
          <w:color w:val="0000FF"/>
          <w:u w:val="single"/>
        </w:rPr>
        <w:t>Example (c)</w:t>
      </w:r>
      <w:r w:rsidRPr="00993B55">
        <w:rPr>
          <w:i/>
          <w:iCs/>
          <w:color w:val="0000FF"/>
        </w:rPr>
        <w:t>:</w:t>
      </w:r>
      <w:r w:rsidRPr="00993B55">
        <w:rPr>
          <w:i/>
          <w:iCs/>
          <w:color w:val="0000FF"/>
        </w:rPr>
        <w:tab/>
        <w:t>(With a descriptive location.)</w:t>
      </w:r>
    </w:p>
    <w:p w14:paraId="7DD135EE" w14:textId="77777777" w:rsidR="000177D5" w:rsidRPr="00993B55" w:rsidRDefault="000177D5" w:rsidP="000177D5">
      <w:r w:rsidRPr="00993B55">
        <w:t>The site is located on the eastern side of 25</w:t>
      </w:r>
      <w:r w:rsidRPr="00993B55">
        <w:rPr>
          <w:vertAlign w:val="superscript"/>
        </w:rPr>
        <w:t>th</w:t>
      </w:r>
      <w:r w:rsidRPr="00993B55">
        <w:t xml:space="preserve"> Avenue, approximately one mile south of State Route (SR) 198, in Kings County.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5E0EF494" w14:textId="77777777" w:rsidR="000177D5" w:rsidRPr="00993B55" w:rsidRDefault="000177D5" w:rsidP="000177D5"/>
    <w:p w14:paraId="7EC9BB30" w14:textId="77777777" w:rsidR="000177D5" w:rsidRPr="00993B55" w:rsidRDefault="000177D5" w:rsidP="000177D5"/>
    <w:p w14:paraId="1C1F1015" w14:textId="77777777" w:rsidR="000177D5" w:rsidRPr="00993B55" w:rsidRDefault="000177D5" w:rsidP="000177D5">
      <w:pPr>
        <w:tabs>
          <w:tab w:val="left" w:pos="540"/>
        </w:tabs>
        <w:rPr>
          <w:b/>
          <w:bCs/>
        </w:rPr>
      </w:pPr>
      <w:r w:rsidRPr="00993B55">
        <w:rPr>
          <w:b/>
          <w:bCs/>
        </w:rPr>
        <w:t>IV.</w:t>
      </w:r>
      <w:r w:rsidRPr="00993B55">
        <w:rPr>
          <w:b/>
          <w:bCs/>
        </w:rPr>
        <w:tab/>
        <w:t>Process Description</w:t>
      </w:r>
    </w:p>
    <w:p w14:paraId="6EB8C1FA" w14:textId="77777777" w:rsidR="000177D5" w:rsidRPr="00993B55" w:rsidRDefault="000177D5" w:rsidP="000177D5">
      <w:pPr>
        <w:rPr>
          <w:color w:val="000000"/>
        </w:rPr>
      </w:pPr>
    </w:p>
    <w:p w14:paraId="40F6978B" w14:textId="77777777" w:rsidR="000177D5" w:rsidRPr="00993B55" w:rsidRDefault="000177D5" w:rsidP="000177D5">
      <w:pPr>
        <w:rPr>
          <w:color w:val="FF0000"/>
        </w:rPr>
      </w:pPr>
      <w:r w:rsidRPr="00993B55">
        <w:rPr>
          <w:color w:val="FF0000"/>
        </w:rPr>
        <w:lastRenderedPageBreak/>
        <w:t>Identify the major business of the facility.  Describe the proposed equipment; explain what it does and how it fits into the facility operation.  Include relevant operational data.</w:t>
      </w:r>
    </w:p>
    <w:p w14:paraId="4F2095EC" w14:textId="77777777" w:rsidR="000177D5" w:rsidRPr="00993B55" w:rsidRDefault="000177D5" w:rsidP="000177D5"/>
    <w:p w14:paraId="30246430" w14:textId="77777777" w:rsidR="000177D5" w:rsidRPr="00993B55" w:rsidRDefault="000177D5" w:rsidP="000177D5"/>
    <w:p w14:paraId="7F245D06" w14:textId="77777777" w:rsidR="000177D5" w:rsidRPr="00993B55" w:rsidRDefault="000177D5" w:rsidP="000177D5">
      <w:pPr>
        <w:tabs>
          <w:tab w:val="left" w:pos="540"/>
        </w:tabs>
        <w:rPr>
          <w:b/>
          <w:bCs/>
        </w:rPr>
      </w:pPr>
      <w:r w:rsidRPr="00993B55">
        <w:rPr>
          <w:b/>
          <w:bCs/>
        </w:rPr>
        <w:t>V.</w:t>
      </w:r>
      <w:r w:rsidRPr="00993B55">
        <w:rPr>
          <w:b/>
          <w:bCs/>
        </w:rPr>
        <w:tab/>
        <w:t>Equipment Listing</w:t>
      </w:r>
    </w:p>
    <w:p w14:paraId="3111BC59" w14:textId="77777777" w:rsidR="000177D5" w:rsidRPr="00993B55" w:rsidRDefault="000177D5" w:rsidP="000177D5">
      <w:pPr>
        <w:rPr>
          <w:color w:val="000000"/>
        </w:rPr>
      </w:pPr>
    </w:p>
    <w:p w14:paraId="10735DE7" w14:textId="77777777" w:rsidR="000177D5" w:rsidRPr="00993B55" w:rsidRDefault="000177D5" w:rsidP="000177D5">
      <w:pPr>
        <w:rPr>
          <w:color w:val="FF0000"/>
        </w:rPr>
      </w:pPr>
      <w:r w:rsidRPr="00993B55">
        <w:rPr>
          <w:color w:val="FF0000"/>
        </w:rPr>
        <w:t>Describe the equipment to be permitted in detail.  Include maximum rating, fuel type, manufacturer, model number, control equipment and any relevant related equipment.  Include the serial number only if necessary.</w:t>
      </w:r>
    </w:p>
    <w:p w14:paraId="34E629E8" w14:textId="77777777" w:rsidR="000177D5" w:rsidRPr="00993B55" w:rsidRDefault="000177D5" w:rsidP="000177D5">
      <w:pPr>
        <w:rPr>
          <w:color w:val="000000"/>
        </w:rPr>
      </w:pPr>
    </w:p>
    <w:p w14:paraId="7CE26B97" w14:textId="77777777" w:rsidR="000177D5" w:rsidRPr="00993B55" w:rsidRDefault="000177D5" w:rsidP="000177D5">
      <w:pPr>
        <w:ind w:left="1530" w:hanging="1530"/>
        <w:rPr>
          <w:i/>
          <w:iCs/>
          <w:color w:val="0000FF"/>
        </w:rPr>
      </w:pPr>
      <w:r w:rsidRPr="00993B55">
        <w:rPr>
          <w:i/>
          <w:iCs/>
          <w:color w:val="0000FF"/>
          <w:u w:val="single"/>
        </w:rPr>
        <w:t>Example (a)</w:t>
      </w:r>
      <w:r w:rsidRPr="00993B55">
        <w:rPr>
          <w:i/>
          <w:iCs/>
          <w:color w:val="0000FF"/>
        </w:rPr>
        <w:t>:</w:t>
      </w:r>
      <w:r w:rsidRPr="00993B55">
        <w:rPr>
          <w:i/>
          <w:iCs/>
          <w:color w:val="0000FF"/>
        </w:rPr>
        <w:tab/>
        <w:t>(For new permit units (boilers, engines, etc.), include the equipment that is being installed.)</w:t>
      </w:r>
    </w:p>
    <w:p w14:paraId="1546768B" w14:textId="77777777" w:rsidR="000177D5" w:rsidRPr="00993B55" w:rsidRDefault="000177D5" w:rsidP="000177D5">
      <w:pPr>
        <w:ind w:left="1530" w:hanging="1530"/>
        <w:rPr>
          <w:i/>
          <w:iCs/>
          <w:color w:val="0000FF"/>
        </w:rPr>
      </w:pPr>
    </w:p>
    <w:p w14:paraId="4B3E818C" w14:textId="77777777" w:rsidR="000177D5" w:rsidRPr="00993B55" w:rsidRDefault="000177D5" w:rsidP="000177D5">
      <w:pPr>
        <w:ind w:left="1458" w:hanging="1458"/>
        <w:rPr>
          <w:color w:val="000000"/>
        </w:rPr>
      </w:pPr>
      <w:r w:rsidRPr="00993B55">
        <w:rPr>
          <w:color w:val="000000"/>
        </w:rPr>
        <w:t>C-XXX-X-X:  32.7 MMBTU/HR CLEAVER-BROOKS MODEL CBLE 700-800-150ST NATURAL GAS-FIRED BOILER WITH LOW-NO</w:t>
      </w:r>
      <w:r w:rsidRPr="00993B55">
        <w:rPr>
          <w:color w:val="000000"/>
          <w:vertAlign w:val="subscript"/>
        </w:rPr>
        <w:t>X</w:t>
      </w:r>
      <w:r w:rsidRPr="00993B55">
        <w:rPr>
          <w:color w:val="000000"/>
        </w:rPr>
        <w:t xml:space="preserve"> BURNER AND FLUE GAS RECIRCULATION (FGR) SYSTEM.</w:t>
      </w:r>
    </w:p>
    <w:p w14:paraId="37FCA38A" w14:textId="77777777" w:rsidR="000177D5" w:rsidRPr="00993B55" w:rsidRDefault="000177D5" w:rsidP="000177D5">
      <w:pPr>
        <w:rPr>
          <w:color w:val="000000"/>
        </w:rPr>
      </w:pPr>
    </w:p>
    <w:p w14:paraId="721AAA24" w14:textId="77777777" w:rsidR="000177D5" w:rsidRPr="00993B55" w:rsidRDefault="000177D5" w:rsidP="000177D5">
      <w:pPr>
        <w:ind w:left="1530" w:hanging="1530"/>
        <w:rPr>
          <w:i/>
          <w:iCs/>
          <w:color w:val="0000FF"/>
        </w:rPr>
      </w:pPr>
      <w:r w:rsidRPr="00993B55">
        <w:rPr>
          <w:i/>
          <w:iCs/>
          <w:color w:val="0000FF"/>
          <w:u w:val="single"/>
        </w:rPr>
        <w:t>Example (b)</w:t>
      </w:r>
      <w:r w:rsidRPr="00993B55">
        <w:rPr>
          <w:i/>
          <w:iCs/>
          <w:color w:val="0000FF"/>
        </w:rPr>
        <w:t>:</w:t>
      </w:r>
      <w:r w:rsidRPr="00993B55">
        <w:rPr>
          <w:i/>
          <w:iCs/>
          <w:color w:val="0000FF"/>
        </w:rPr>
        <w:tab/>
        <w:t>(For modified permit units (boilers, engines, etc.), include the pre-project equipment description, the proposed modification and/or ATC equipment description, and the final equipment description, as it will appear on the post-project PTO.)</w:t>
      </w:r>
    </w:p>
    <w:p w14:paraId="03FE0C16" w14:textId="77777777" w:rsidR="000177D5" w:rsidRPr="00993B55" w:rsidRDefault="000177D5" w:rsidP="000177D5">
      <w:pPr>
        <w:ind w:left="1530" w:hanging="1530"/>
        <w:rPr>
          <w:i/>
          <w:iCs/>
          <w:color w:val="0000FF"/>
        </w:rPr>
      </w:pPr>
    </w:p>
    <w:p w14:paraId="442255C6" w14:textId="77777777" w:rsidR="000177D5" w:rsidRPr="00993B55" w:rsidRDefault="000177D5" w:rsidP="000177D5">
      <w:pPr>
        <w:suppressAutoHyphens/>
        <w:rPr>
          <w:bCs/>
          <w:spacing w:val="-3"/>
          <w:u w:val="single"/>
        </w:rPr>
      </w:pPr>
      <w:r w:rsidRPr="00993B55">
        <w:rPr>
          <w:bCs/>
          <w:spacing w:val="-3"/>
          <w:u w:val="single"/>
        </w:rPr>
        <w:t>Pre-Project Equipment Description</w:t>
      </w:r>
      <w:r w:rsidRPr="00993B55">
        <w:rPr>
          <w:bCs/>
          <w:spacing w:val="-3"/>
        </w:rPr>
        <w:t>:</w:t>
      </w:r>
    </w:p>
    <w:p w14:paraId="74416617" w14:textId="77777777" w:rsidR="000177D5" w:rsidRPr="00993B55" w:rsidRDefault="000177D5" w:rsidP="000177D5">
      <w:pPr>
        <w:suppressAutoHyphens/>
        <w:rPr>
          <w:bCs/>
          <w:spacing w:val="-3"/>
        </w:rPr>
      </w:pPr>
    </w:p>
    <w:p w14:paraId="0BF68668" w14:textId="77777777" w:rsidR="000177D5" w:rsidRPr="00993B55" w:rsidRDefault="000177D5" w:rsidP="000177D5">
      <w:pPr>
        <w:suppressAutoHyphens/>
        <w:ind w:left="1440" w:hanging="1440"/>
        <w:rPr>
          <w:bCs/>
          <w:spacing w:val="-3"/>
        </w:rPr>
      </w:pPr>
      <w:r w:rsidRPr="00993B55">
        <w:rPr>
          <w:bCs/>
          <w:spacing w:val="-3"/>
        </w:rPr>
        <w:t>C-XXX-X-X:</w:t>
      </w:r>
      <w:r w:rsidRPr="00993B55">
        <w:rPr>
          <w:bCs/>
          <w:spacing w:val="-3"/>
        </w:rPr>
        <w:tab/>
      </w:r>
      <w:r w:rsidRPr="00993B55">
        <w:rPr>
          <w:bCs/>
          <w:color w:val="0000FF"/>
          <w:spacing w:val="-3"/>
        </w:rPr>
        <w:t>PASTE EQUIPMENT DESCRIPTION FROM CURRENT PTO HERE</w:t>
      </w:r>
    </w:p>
    <w:p w14:paraId="0B8EF59D" w14:textId="77777777" w:rsidR="000177D5" w:rsidRPr="00993B55" w:rsidRDefault="000177D5" w:rsidP="000177D5">
      <w:pPr>
        <w:suppressAutoHyphens/>
        <w:rPr>
          <w:bCs/>
          <w:spacing w:val="-3"/>
        </w:rPr>
      </w:pPr>
    </w:p>
    <w:p w14:paraId="0671337F" w14:textId="77777777" w:rsidR="000177D5" w:rsidRPr="00993B55" w:rsidRDefault="000177D5" w:rsidP="000177D5">
      <w:pPr>
        <w:rPr>
          <w:color w:val="000000"/>
          <w:u w:val="single"/>
        </w:rPr>
      </w:pPr>
      <w:r w:rsidRPr="00993B55">
        <w:rPr>
          <w:color w:val="000000"/>
          <w:u w:val="single"/>
        </w:rPr>
        <w:t>Proposed Modification</w:t>
      </w:r>
      <w:r w:rsidRPr="00993B55">
        <w:rPr>
          <w:color w:val="000000"/>
        </w:rPr>
        <w:t>:</w:t>
      </w:r>
    </w:p>
    <w:p w14:paraId="3FD1501A" w14:textId="77777777" w:rsidR="000177D5" w:rsidRPr="00993B55" w:rsidRDefault="000177D5" w:rsidP="000177D5"/>
    <w:p w14:paraId="5BFABB6D" w14:textId="77777777" w:rsidR="000177D5" w:rsidRPr="00993B55" w:rsidRDefault="000177D5" w:rsidP="000177D5">
      <w:r w:rsidRPr="00993B55">
        <w:t>Remove MAC baghouse, split the Saunco baghouses into separate units, retrofit one Saunco into a reverse pulse baghouse, increase throughput to 763 tons per day, and revise PM</w:t>
      </w:r>
      <w:r w:rsidRPr="00993B55">
        <w:rPr>
          <w:vertAlign w:val="subscript"/>
        </w:rPr>
        <w:t>10</w:t>
      </w:r>
      <w:r w:rsidRPr="00993B55">
        <w:t xml:space="preserve"> emission factor to 0.065 lb PM</w:t>
      </w:r>
      <w:r w:rsidRPr="00993B55">
        <w:rPr>
          <w:vertAlign w:val="subscript"/>
        </w:rPr>
        <w:t>10</w:t>
      </w:r>
      <w:r w:rsidRPr="00993B55">
        <w:t xml:space="preserve">/ton.  </w:t>
      </w:r>
    </w:p>
    <w:p w14:paraId="3CF53777" w14:textId="77777777" w:rsidR="000177D5" w:rsidRPr="00993B55" w:rsidRDefault="000177D5" w:rsidP="000177D5"/>
    <w:p w14:paraId="265D952B"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xml:space="preserve">: The equipment description on the proposed draft ATC(s) should include the current permit description along with the proposed modification as </w:t>
      </w:r>
      <w:proofErr w:type="gramStart"/>
      <w:r w:rsidRPr="00993B55">
        <w:rPr>
          <w:i/>
          <w:iCs/>
          <w:color w:val="FF0000"/>
        </w:rPr>
        <w:t>follows:</w:t>
      </w:r>
      <w:proofErr w:type="gramEnd"/>
      <w:r w:rsidRPr="00993B55">
        <w:rPr>
          <w:i/>
          <w:iCs/>
          <w:color w:val="FF0000"/>
        </w:rPr>
        <w:t>)</w:t>
      </w:r>
    </w:p>
    <w:p w14:paraId="6F304A4A" w14:textId="77777777" w:rsidR="000177D5" w:rsidRPr="00993B55" w:rsidRDefault="000177D5" w:rsidP="000177D5"/>
    <w:p w14:paraId="2A9EF783" w14:textId="77777777" w:rsidR="000177D5" w:rsidRPr="00993B55" w:rsidRDefault="000177D5" w:rsidP="000177D5">
      <w:pPr>
        <w:ind w:left="1440" w:hanging="1440"/>
        <w:rPr>
          <w:color w:val="000000"/>
        </w:rPr>
      </w:pPr>
      <w:r w:rsidRPr="00993B55">
        <w:rPr>
          <w:bCs/>
          <w:spacing w:val="-3"/>
        </w:rPr>
        <w:t>C-XXX-X-X:</w:t>
      </w:r>
      <w:r w:rsidRPr="00993B55">
        <w:rPr>
          <w:bCs/>
          <w:spacing w:val="-3"/>
        </w:rPr>
        <w:tab/>
      </w:r>
      <w:r w:rsidRPr="00993B55">
        <w:rPr>
          <w:iCs/>
          <w:color w:val="000000"/>
        </w:rPr>
        <w:t>MODIFICATION OF ALMOND HULLING FACILITY SERVED BY TWO SAUNCO MODEL #3-32 BAGHOUSES AND ONE MAC MODEL 4MTF-16 REVERSE PULSE FILTERS SERVING THE FLUIDIZER: REMOVE MAC BAGHOUSE, SPLIT THE SAUNCO BAGHOUSES INTO SEPARATE UNITS, RETROFIT ONE SAUNCO INTO A REVERSE PULSE BAGHOUSE, INCREASE THROUGHPUT TO 763 TONS PER DAY, AND REVISE PM10 EMISSION FACTOR TO 0.065 LB PM10/TON</w:t>
      </w:r>
    </w:p>
    <w:p w14:paraId="2F8A3588" w14:textId="77777777" w:rsidR="000177D5" w:rsidRPr="00993B55" w:rsidRDefault="000177D5" w:rsidP="000177D5">
      <w:pPr>
        <w:suppressAutoHyphens/>
        <w:rPr>
          <w:bCs/>
          <w:spacing w:val="-3"/>
        </w:rPr>
      </w:pPr>
    </w:p>
    <w:p w14:paraId="64346D2F" w14:textId="77777777" w:rsidR="000177D5" w:rsidRPr="00993B55" w:rsidRDefault="000177D5" w:rsidP="000177D5">
      <w:pPr>
        <w:suppressAutoHyphens/>
        <w:rPr>
          <w:bCs/>
          <w:spacing w:val="-3"/>
          <w:u w:val="single"/>
        </w:rPr>
      </w:pPr>
      <w:r w:rsidRPr="00993B55">
        <w:rPr>
          <w:bCs/>
          <w:spacing w:val="-3"/>
          <w:u w:val="single"/>
        </w:rPr>
        <w:t>Post-Project Equipment Description</w:t>
      </w:r>
      <w:r w:rsidRPr="00993B55">
        <w:rPr>
          <w:bCs/>
          <w:spacing w:val="-3"/>
        </w:rPr>
        <w:t>:</w:t>
      </w:r>
    </w:p>
    <w:p w14:paraId="4A4D888E" w14:textId="77777777" w:rsidR="000177D5" w:rsidRPr="00993B55" w:rsidRDefault="000177D5" w:rsidP="000177D5">
      <w:pPr>
        <w:suppressAutoHyphens/>
        <w:ind w:left="1260" w:hanging="1260"/>
        <w:rPr>
          <w:bCs/>
          <w:spacing w:val="-3"/>
        </w:rPr>
      </w:pPr>
    </w:p>
    <w:p w14:paraId="1B7C7951" w14:textId="77777777" w:rsidR="000177D5" w:rsidRPr="00993B55" w:rsidRDefault="000177D5" w:rsidP="000177D5">
      <w:pPr>
        <w:suppressAutoHyphens/>
        <w:ind w:left="1440" w:hanging="1440"/>
        <w:rPr>
          <w:spacing w:val="-3"/>
        </w:rPr>
      </w:pPr>
      <w:r w:rsidRPr="00993B55">
        <w:rPr>
          <w:bCs/>
          <w:spacing w:val="-3"/>
        </w:rPr>
        <w:t>C-XXX-X-X:</w:t>
      </w:r>
      <w:r w:rsidRPr="00993B55">
        <w:rPr>
          <w:bCs/>
          <w:spacing w:val="-3"/>
        </w:rPr>
        <w:tab/>
        <w:t>ALMOND HULLING AND SHELLING OPERATION CONSISTING OF NINE (9) STAGES OF SHEAR</w:t>
      </w:r>
      <w:r w:rsidRPr="00993B55">
        <w:rPr>
          <w:spacing w:val="-3"/>
        </w:rPr>
        <w:t xml:space="preserve"> ROLLING AND HARDSHELL CRACKING EQUIPMENT AND ASSOCIATED AUGERS, BUCKET ELEVATORS, AND CONVEYORS SERVED BY A SAUNCO MODEL 3-32 SHAKER BAGHOUSE AND AIRLEG ASPIRATORS, TWO (2) GRAVITY TABLES AND A FLUIDIZER SERVED BY A WSM MODEL 144TLR462 PULSE-JET BAGHOUSE</w:t>
      </w:r>
    </w:p>
    <w:p w14:paraId="1146E814" w14:textId="77777777" w:rsidR="000177D5" w:rsidRPr="00993B55" w:rsidRDefault="000177D5" w:rsidP="000177D5">
      <w:pPr>
        <w:suppressAutoHyphens/>
        <w:rPr>
          <w:spacing w:val="-3"/>
        </w:rPr>
      </w:pPr>
    </w:p>
    <w:p w14:paraId="6841FDF6" w14:textId="77777777" w:rsidR="000177D5" w:rsidRPr="00993B55" w:rsidRDefault="000177D5" w:rsidP="000177D5">
      <w:pPr>
        <w:rPr>
          <w:color w:val="FF0000"/>
        </w:rPr>
      </w:pPr>
      <w:r w:rsidRPr="00993B55">
        <w:rPr>
          <w:color w:val="FF0000"/>
        </w:rPr>
        <w:t>In addition, list any equipment not identified above that deserves special attention in the EE; for example, list any conveyors or other emissions points that release emissions for which discussion is warranted.</w:t>
      </w:r>
    </w:p>
    <w:p w14:paraId="46B8B722" w14:textId="77777777" w:rsidR="000177D5" w:rsidRPr="00993B55" w:rsidRDefault="000177D5" w:rsidP="000177D5">
      <w:pPr>
        <w:rPr>
          <w:color w:val="000000"/>
        </w:rPr>
      </w:pPr>
    </w:p>
    <w:p w14:paraId="37567B5A" w14:textId="77777777" w:rsidR="000177D5" w:rsidRPr="00993B55" w:rsidRDefault="000177D5" w:rsidP="000177D5">
      <w:pPr>
        <w:rPr>
          <w:color w:val="000000"/>
        </w:rPr>
      </w:pPr>
    </w:p>
    <w:p w14:paraId="0BC70A09" w14:textId="77777777" w:rsidR="000177D5" w:rsidRPr="00993B55" w:rsidRDefault="000177D5" w:rsidP="000177D5">
      <w:pPr>
        <w:tabs>
          <w:tab w:val="left" w:pos="540"/>
        </w:tabs>
        <w:rPr>
          <w:b/>
          <w:bCs/>
        </w:rPr>
      </w:pPr>
      <w:r w:rsidRPr="00993B55">
        <w:rPr>
          <w:b/>
          <w:bCs/>
        </w:rPr>
        <w:t>VI.</w:t>
      </w:r>
      <w:r w:rsidRPr="00993B55">
        <w:rPr>
          <w:b/>
          <w:bCs/>
        </w:rPr>
        <w:tab/>
        <w:t>Emission Control Technology Evaluation</w:t>
      </w:r>
    </w:p>
    <w:p w14:paraId="6DD8A2AE" w14:textId="77777777" w:rsidR="000177D5" w:rsidRPr="00993B55" w:rsidRDefault="000177D5" w:rsidP="000177D5">
      <w:pPr>
        <w:rPr>
          <w:color w:val="000000"/>
        </w:rPr>
      </w:pPr>
    </w:p>
    <w:p w14:paraId="2AE5DBE2" w14:textId="77777777" w:rsidR="000177D5" w:rsidRPr="00993B55" w:rsidRDefault="000177D5" w:rsidP="000177D5">
      <w:pPr>
        <w:rPr>
          <w:color w:val="FF0000"/>
        </w:rPr>
      </w:pPr>
      <w:r w:rsidRPr="00993B55">
        <w:rPr>
          <w:color w:val="FF0000"/>
        </w:rPr>
        <w:t>Describe the nature of the emissions and identify the proposed control equipment.  Explain how the control equipment works and/or what it does.  Include the design review of the control equipment if necessary, including calculations such as air to cloth ratios, cyclone design and flow rates, capture and control efficiencies, maximum ratings, etc.</w:t>
      </w:r>
    </w:p>
    <w:p w14:paraId="4F312B84" w14:textId="77777777" w:rsidR="000177D5" w:rsidRPr="00993B55" w:rsidRDefault="000177D5" w:rsidP="000177D5">
      <w:pPr>
        <w:rPr>
          <w:color w:val="000000"/>
        </w:rPr>
      </w:pPr>
    </w:p>
    <w:p w14:paraId="2C5F4C8F" w14:textId="77777777" w:rsidR="000177D5" w:rsidRPr="00993B55" w:rsidRDefault="000177D5" w:rsidP="000177D5">
      <w:pPr>
        <w:tabs>
          <w:tab w:val="left" w:pos="1530"/>
        </w:tabs>
        <w:rPr>
          <w:i/>
          <w:iCs/>
          <w:color w:val="0000FF"/>
        </w:rPr>
      </w:pPr>
      <w:r w:rsidRPr="00993B55">
        <w:rPr>
          <w:i/>
          <w:iCs/>
          <w:color w:val="0000FF"/>
          <w:u w:val="single"/>
        </w:rPr>
        <w:t>Example (a)</w:t>
      </w:r>
      <w:r w:rsidRPr="00993B55">
        <w:rPr>
          <w:i/>
          <w:iCs/>
          <w:color w:val="0000FF"/>
        </w:rPr>
        <w:t>:</w:t>
      </w:r>
      <w:r w:rsidRPr="00993B55">
        <w:rPr>
          <w:i/>
          <w:iCs/>
          <w:color w:val="0000FF"/>
        </w:rPr>
        <w:tab/>
        <w:t>(For a boiler.)</w:t>
      </w:r>
    </w:p>
    <w:p w14:paraId="5F08C91D" w14:textId="77777777" w:rsidR="000177D5" w:rsidRPr="00993B55" w:rsidRDefault="000177D5" w:rsidP="000177D5">
      <w:pPr>
        <w:suppressAutoHyphens/>
        <w:rPr>
          <w:spacing w:val="-3"/>
        </w:rPr>
      </w:pPr>
      <w:r w:rsidRPr="00993B55">
        <w:rPr>
          <w:spacing w:val="-3"/>
        </w:rPr>
        <w:t>Emissions from natural gas-fired boilers include NO</w:t>
      </w:r>
      <w:r w:rsidRPr="00993B55">
        <w:rPr>
          <w:spacing w:val="-3"/>
          <w:vertAlign w:val="subscript"/>
        </w:rPr>
        <w:t>X</w:t>
      </w:r>
      <w:r w:rsidRPr="00993B55">
        <w:rPr>
          <w:spacing w:val="-3"/>
        </w:rPr>
        <w:t>, CO, VOC, PM</w:t>
      </w:r>
      <w:r w:rsidRPr="00993B55">
        <w:rPr>
          <w:spacing w:val="-3"/>
          <w:vertAlign w:val="subscript"/>
        </w:rPr>
        <w:t>10</w:t>
      </w:r>
      <w:r w:rsidRPr="00993B55">
        <w:rPr>
          <w:spacing w:val="-3"/>
        </w:rPr>
        <w:t>, and SO</w:t>
      </w:r>
      <w:r w:rsidRPr="00993B55">
        <w:rPr>
          <w:spacing w:val="-3"/>
          <w:vertAlign w:val="subscript"/>
        </w:rPr>
        <w:t>X</w:t>
      </w:r>
      <w:r w:rsidRPr="00993B55">
        <w:rPr>
          <w:spacing w:val="-3"/>
        </w:rPr>
        <w:t>.</w:t>
      </w:r>
    </w:p>
    <w:p w14:paraId="6F183C18" w14:textId="77777777" w:rsidR="000177D5" w:rsidRPr="00993B55" w:rsidRDefault="000177D5" w:rsidP="000177D5">
      <w:pPr>
        <w:suppressAutoHyphens/>
        <w:rPr>
          <w:spacing w:val="-3"/>
        </w:rPr>
      </w:pPr>
    </w:p>
    <w:p w14:paraId="0FC64767" w14:textId="77777777" w:rsidR="000177D5" w:rsidRPr="00993B55" w:rsidRDefault="000177D5" w:rsidP="000177D5">
      <w:pPr>
        <w:suppressAutoHyphens/>
      </w:pPr>
      <w:r w:rsidRPr="00993B55">
        <w:rPr>
          <w:spacing w:val="-3"/>
        </w:rPr>
        <w:t>NO</w:t>
      </w:r>
      <w:r w:rsidRPr="00993B55">
        <w:rPr>
          <w:vertAlign w:val="subscript"/>
        </w:rPr>
        <w:t>X</w:t>
      </w:r>
      <w:r w:rsidRPr="00993B55">
        <w:rPr>
          <w:spacing w:val="-3"/>
        </w:rPr>
        <w:t xml:space="preserve"> is the major pollutant of concern when burning natural gas.  NO</w:t>
      </w:r>
      <w:r w:rsidRPr="00993B55">
        <w:rPr>
          <w:vertAlign w:val="subscript"/>
        </w:rPr>
        <w:t>X</w:t>
      </w:r>
      <w:r w:rsidRPr="00993B55">
        <w:rPr>
          <w:spacing w:val="-3"/>
        </w:rPr>
        <w:t xml:space="preserve"> formation is either due to thermal fixation of atmospheric nitrogen in the combustion air (thermal NO</w:t>
      </w:r>
      <w:r w:rsidRPr="00993B55">
        <w:rPr>
          <w:vertAlign w:val="subscript"/>
        </w:rPr>
        <w:t>X</w:t>
      </w:r>
      <w:r w:rsidRPr="00993B55">
        <w:rPr>
          <w:spacing w:val="-3"/>
        </w:rPr>
        <w:t>) or due to conversion of chemically bound nitrogen in the fuel (fuel NO</w:t>
      </w:r>
      <w:r w:rsidRPr="00993B55">
        <w:rPr>
          <w:vertAlign w:val="subscript"/>
        </w:rPr>
        <w:t>X</w:t>
      </w:r>
      <w:r w:rsidRPr="00993B55">
        <w:rPr>
          <w:spacing w:val="-3"/>
        </w:rPr>
        <w:t>).  Due to the low fuel nitrogen content of natural gas, nearly all NO</w:t>
      </w:r>
      <w:r w:rsidRPr="00993B55">
        <w:rPr>
          <w:vertAlign w:val="subscript"/>
        </w:rPr>
        <w:t>X</w:t>
      </w:r>
      <w:r w:rsidRPr="00993B55">
        <w:rPr>
          <w:spacing w:val="-3"/>
        </w:rPr>
        <w:t xml:space="preserve"> emissions are thermal NO</w:t>
      </w:r>
      <w:r w:rsidRPr="00993B55">
        <w:rPr>
          <w:vertAlign w:val="subscript"/>
        </w:rPr>
        <w:t>X</w:t>
      </w:r>
      <w:r w:rsidRPr="00993B55">
        <w:rPr>
          <w:spacing w:val="-3"/>
        </w:rPr>
        <w:t>.  Formation of thermal NO</w:t>
      </w:r>
      <w:r w:rsidRPr="00993B55">
        <w:rPr>
          <w:vertAlign w:val="subscript"/>
        </w:rPr>
        <w:t>X</w:t>
      </w:r>
      <w:r w:rsidRPr="00993B55">
        <w:rPr>
          <w:spacing w:val="-3"/>
        </w:rPr>
        <w:t xml:space="preserve"> is affected by four furnace zone factors: (1) nitrogen concentration, (2) oxygen concentration, (3) peak temperature, and (4) time of exposure at peak temperature.</w:t>
      </w:r>
    </w:p>
    <w:p w14:paraId="44ADF670" w14:textId="77777777" w:rsidR="000177D5" w:rsidRPr="00993B55" w:rsidRDefault="000177D5" w:rsidP="000177D5">
      <w:pPr>
        <w:rPr>
          <w:rFonts w:cs="Arial"/>
        </w:rPr>
      </w:pPr>
    </w:p>
    <w:p w14:paraId="60D3ED1E" w14:textId="77777777" w:rsidR="000177D5" w:rsidRPr="00993B55" w:rsidRDefault="000177D5" w:rsidP="000177D5">
      <w:pPr>
        <w:rPr>
          <w:color w:val="000000"/>
        </w:rPr>
      </w:pPr>
      <w:r w:rsidRPr="00993B55">
        <w:rPr>
          <w:rFonts w:cs="Arial"/>
        </w:rPr>
        <w:t>Flue gas recirculation (FGR) reduces NO</w:t>
      </w:r>
      <w:r w:rsidRPr="00993B55">
        <w:rPr>
          <w:rFonts w:cs="Arial"/>
          <w:vertAlign w:val="subscript"/>
        </w:rPr>
        <w:t>X</w:t>
      </w:r>
      <w:r w:rsidRPr="00993B55">
        <w:rPr>
          <w:rFonts w:cs="Arial"/>
        </w:rPr>
        <w:t xml:space="preserve"> emissions by recirculating a percentage of the exhaust gas back into the </w:t>
      </w:r>
      <w:proofErr w:type="spellStart"/>
      <w:r w:rsidRPr="00993B55">
        <w:rPr>
          <w:rFonts w:cs="Arial"/>
        </w:rPr>
        <w:t>windbox</w:t>
      </w:r>
      <w:proofErr w:type="spellEnd"/>
      <w:r w:rsidRPr="00993B55">
        <w:rPr>
          <w:rFonts w:cs="Arial"/>
        </w:rPr>
        <w:t>.  This reduces the oxygen concentration in the air-fuel mixture and regulates the combustion process, lowering the combustion temperature.  The lowered availability of oxygen in conjunction with lowered combustion temperature reduces the formation of NO</w:t>
      </w:r>
      <w:r w:rsidRPr="00993B55">
        <w:rPr>
          <w:rFonts w:cs="Arial"/>
          <w:vertAlign w:val="subscript"/>
        </w:rPr>
        <w:t>X</w:t>
      </w:r>
      <w:r w:rsidRPr="00993B55">
        <w:rPr>
          <w:rFonts w:cs="Arial"/>
        </w:rPr>
        <w:t>.</w:t>
      </w:r>
    </w:p>
    <w:p w14:paraId="3D3C8E36" w14:textId="77777777" w:rsidR="000177D5" w:rsidRPr="00993B55" w:rsidRDefault="000177D5" w:rsidP="000177D5">
      <w:pPr>
        <w:rPr>
          <w:color w:val="000000"/>
        </w:rPr>
      </w:pPr>
    </w:p>
    <w:p w14:paraId="57288030" w14:textId="77777777" w:rsidR="000177D5" w:rsidRPr="00993B55" w:rsidRDefault="000177D5" w:rsidP="000177D5">
      <w:pPr>
        <w:tabs>
          <w:tab w:val="left" w:pos="1530"/>
        </w:tabs>
        <w:rPr>
          <w:i/>
          <w:iCs/>
          <w:color w:val="0000FF"/>
        </w:rPr>
      </w:pPr>
      <w:r w:rsidRPr="00993B55">
        <w:rPr>
          <w:i/>
          <w:iCs/>
          <w:color w:val="0000FF"/>
          <w:u w:val="single"/>
        </w:rPr>
        <w:t>Example (b)</w:t>
      </w:r>
      <w:r w:rsidRPr="00993B55">
        <w:rPr>
          <w:i/>
          <w:iCs/>
          <w:color w:val="0000FF"/>
        </w:rPr>
        <w:t>:</w:t>
      </w:r>
      <w:r w:rsidRPr="00993B55">
        <w:rPr>
          <w:i/>
          <w:iCs/>
          <w:color w:val="0000FF"/>
        </w:rPr>
        <w:tab/>
        <w:t>(For a baghouse.)</w:t>
      </w:r>
    </w:p>
    <w:p w14:paraId="47CA91B8" w14:textId="77777777" w:rsidR="000177D5" w:rsidRPr="00993B55" w:rsidRDefault="000177D5" w:rsidP="000177D5">
      <w:r w:rsidRPr="00993B55">
        <w:t>Particulate matter less than 10 microns in aerodynamic diameter (PM</w:t>
      </w:r>
      <w:r w:rsidRPr="00993B55">
        <w:rPr>
          <w:vertAlign w:val="subscript"/>
        </w:rPr>
        <w:t>10</w:t>
      </w:r>
      <w:r w:rsidRPr="00993B55">
        <w:t xml:space="preserve">) is the only pollutant of concern emitted from the </w:t>
      </w:r>
      <w:r w:rsidRPr="00993B55">
        <w:rPr>
          <w:spacing w:val="-3"/>
        </w:rPr>
        <w:t xml:space="preserve">almond </w:t>
      </w:r>
      <w:r w:rsidRPr="00993B55">
        <w:rPr>
          <w:bCs/>
          <w:spacing w:val="-3"/>
        </w:rPr>
        <w:t xml:space="preserve">sorting and packaging </w:t>
      </w:r>
      <w:r w:rsidRPr="00993B55">
        <w:rPr>
          <w:spacing w:val="-3"/>
        </w:rPr>
        <w:t>operation</w:t>
      </w:r>
      <w:r w:rsidRPr="00993B55">
        <w:t>.  A baghouse dust collector controls emission points for the entire facility.  The baghouse is expected to have a control efficiency of 99% if properly designed.</w:t>
      </w:r>
    </w:p>
    <w:p w14:paraId="41452958" w14:textId="77777777" w:rsidR="000177D5" w:rsidRPr="00993B55" w:rsidRDefault="000177D5" w:rsidP="000177D5">
      <w:pPr>
        <w:suppressAutoHyphens/>
        <w:rPr>
          <w:rFonts w:cs="Arial"/>
          <w:spacing w:val="-3"/>
        </w:rPr>
      </w:pPr>
    </w:p>
    <w:p w14:paraId="154FE538" w14:textId="77777777" w:rsidR="000177D5" w:rsidRPr="00993B55" w:rsidRDefault="000177D5" w:rsidP="000177D5">
      <w:pPr>
        <w:suppressAutoHyphens/>
        <w:rPr>
          <w:rFonts w:cs="Arial"/>
          <w:spacing w:val="-3"/>
        </w:rPr>
      </w:pPr>
      <w:r w:rsidRPr="00993B55">
        <w:rPr>
          <w:rFonts w:cs="Arial"/>
          <w:spacing w:val="-3"/>
          <w:u w:val="single"/>
        </w:rPr>
        <w:t>Design check calculations</w:t>
      </w:r>
      <w:r w:rsidRPr="00993B55">
        <w:rPr>
          <w:rFonts w:cs="Arial"/>
          <w:spacing w:val="-3"/>
        </w:rPr>
        <w:t>:</w:t>
      </w:r>
    </w:p>
    <w:p w14:paraId="35195D6D" w14:textId="77777777" w:rsidR="000177D5" w:rsidRPr="00993B55" w:rsidRDefault="000177D5" w:rsidP="000177D5">
      <w:pPr>
        <w:suppressAutoHyphens/>
        <w:rPr>
          <w:rFonts w:cs="Arial"/>
          <w:spacing w:val="-3"/>
        </w:rPr>
      </w:pPr>
    </w:p>
    <w:p w14:paraId="2921EE66" w14:textId="77777777" w:rsidR="000177D5" w:rsidRPr="00993B55" w:rsidRDefault="000177D5" w:rsidP="000177D5">
      <w:pPr>
        <w:suppressAutoHyphens/>
        <w:ind w:left="720"/>
        <w:rPr>
          <w:rFonts w:cs="Arial"/>
          <w:spacing w:val="-3"/>
        </w:rPr>
      </w:pPr>
      <w:r w:rsidRPr="00993B55">
        <w:rPr>
          <w:rFonts w:cs="Arial"/>
          <w:spacing w:val="-3"/>
          <w:u w:val="single"/>
        </w:rPr>
        <w:t xml:space="preserve">Air Flow Calculations for the </w:t>
      </w:r>
      <w:r w:rsidRPr="00993B55">
        <w:rPr>
          <w:spacing w:val="-3"/>
          <w:u w:val="single"/>
        </w:rPr>
        <w:t>baghouse dust collector</w:t>
      </w:r>
      <w:r w:rsidRPr="00993B55">
        <w:rPr>
          <w:rFonts w:cs="Arial"/>
          <w:spacing w:val="-3"/>
        </w:rPr>
        <w:t>:</w:t>
      </w:r>
    </w:p>
    <w:p w14:paraId="15C383B1" w14:textId="77777777" w:rsidR="000177D5" w:rsidRPr="00993B55" w:rsidRDefault="000177D5" w:rsidP="000177D5">
      <w:pPr>
        <w:suppressAutoHyphens/>
        <w:ind w:left="720"/>
        <w:rPr>
          <w:rFonts w:cs="Arial"/>
          <w:spacing w:val="-3"/>
        </w:rPr>
      </w:pPr>
    </w:p>
    <w:p w14:paraId="089FDF77" w14:textId="77777777" w:rsidR="000177D5" w:rsidRPr="00993B55" w:rsidRDefault="000177D5" w:rsidP="000177D5">
      <w:pPr>
        <w:tabs>
          <w:tab w:val="left" w:pos="-720"/>
        </w:tabs>
        <w:suppressAutoHyphens/>
        <w:ind w:left="720"/>
        <w:rPr>
          <w:rFonts w:cs="Arial"/>
          <w:spacing w:val="-3"/>
        </w:rPr>
      </w:pPr>
      <w:r w:rsidRPr="00993B55">
        <w:rPr>
          <w:spacing w:val="-3"/>
        </w:rPr>
        <w:t>The total cloth area for the baghouse is 3,000 ft</w:t>
      </w:r>
      <w:r w:rsidRPr="00993B55">
        <w:rPr>
          <w:spacing w:val="-3"/>
          <w:vertAlign w:val="superscript"/>
        </w:rPr>
        <w:t>2</w:t>
      </w:r>
      <w:r w:rsidRPr="00993B55">
        <w:rPr>
          <w:spacing w:val="-3"/>
        </w:rPr>
        <w:t xml:space="preserve">.  This baghouse also utilizes a </w:t>
      </w:r>
      <w:r w:rsidRPr="00993B55">
        <w:t>mechanical shaker</w:t>
      </w:r>
      <w:r w:rsidRPr="00993B55">
        <w:rPr>
          <w:spacing w:val="-3"/>
        </w:rPr>
        <w:t xml:space="preserve"> to clean the bags at regular intervals</w:t>
      </w:r>
      <w:r w:rsidRPr="00993B55">
        <w:rPr>
          <w:rFonts w:cs="Arial"/>
          <w:spacing w:val="-3"/>
        </w:rPr>
        <w:t>.</w:t>
      </w:r>
    </w:p>
    <w:p w14:paraId="784C9A9D" w14:textId="77777777" w:rsidR="000177D5" w:rsidRPr="00993B55" w:rsidRDefault="000177D5" w:rsidP="000177D5">
      <w:pPr>
        <w:suppressAutoHyphens/>
        <w:ind w:left="720"/>
        <w:rPr>
          <w:rFonts w:cs="Arial"/>
          <w:spacing w:val="-3"/>
        </w:rPr>
      </w:pPr>
    </w:p>
    <w:p w14:paraId="2DD476B1" w14:textId="77777777" w:rsidR="000177D5" w:rsidRPr="00993B55" w:rsidRDefault="000177D5" w:rsidP="000177D5">
      <w:pPr>
        <w:tabs>
          <w:tab w:val="left" w:pos="2610"/>
        </w:tabs>
        <w:suppressAutoHyphens/>
        <w:ind w:left="720"/>
        <w:rPr>
          <w:rFonts w:cs="Arial"/>
          <w:spacing w:val="-3"/>
        </w:rPr>
      </w:pPr>
      <w:r w:rsidRPr="00993B55">
        <w:rPr>
          <w:rFonts w:cs="Arial"/>
          <w:spacing w:val="-3"/>
        </w:rPr>
        <w:t>Airflow:</w:t>
      </w:r>
      <w:r w:rsidRPr="00993B55">
        <w:rPr>
          <w:rFonts w:cs="Arial"/>
          <w:spacing w:val="-3"/>
        </w:rPr>
        <w:tab/>
        <w:t xml:space="preserve">10,900 </w:t>
      </w:r>
      <w:r w:rsidRPr="00993B55">
        <w:t>ft</w:t>
      </w:r>
      <w:r w:rsidRPr="00993B55">
        <w:rPr>
          <w:vertAlign w:val="superscript"/>
        </w:rPr>
        <w:t>3</w:t>
      </w:r>
      <w:r w:rsidRPr="00993B55">
        <w:t>/min (per Applicant)</w:t>
      </w:r>
    </w:p>
    <w:p w14:paraId="4ADA2F4E" w14:textId="77777777" w:rsidR="000177D5" w:rsidRPr="00993B55" w:rsidRDefault="000177D5" w:rsidP="000177D5">
      <w:pPr>
        <w:tabs>
          <w:tab w:val="left" w:pos="2610"/>
        </w:tabs>
        <w:suppressAutoHyphens/>
        <w:ind w:left="720"/>
        <w:rPr>
          <w:rFonts w:cs="Arial"/>
        </w:rPr>
      </w:pPr>
      <w:r w:rsidRPr="00993B55">
        <w:rPr>
          <w:rFonts w:cs="Arial"/>
        </w:rPr>
        <w:t>Air/Cloth Ratio:</w:t>
      </w:r>
      <w:r w:rsidRPr="00993B55">
        <w:rPr>
          <w:rFonts w:cs="Arial"/>
        </w:rPr>
        <w:tab/>
        <w:t xml:space="preserve">= Air Flow Rate </w:t>
      </w:r>
      <w:r w:rsidRPr="00993B55">
        <w:rPr>
          <w:rFonts w:cs="Arial"/>
        </w:rPr>
        <w:sym w:font="Symbol" w:char="F0B8"/>
      </w:r>
      <w:r w:rsidRPr="00993B55">
        <w:rPr>
          <w:rFonts w:cs="Arial"/>
        </w:rPr>
        <w:t xml:space="preserve"> Cloth Area </w:t>
      </w:r>
    </w:p>
    <w:p w14:paraId="2F55965C" w14:textId="77777777" w:rsidR="000177D5" w:rsidRPr="00993B55" w:rsidRDefault="000177D5" w:rsidP="000177D5">
      <w:pPr>
        <w:tabs>
          <w:tab w:val="left" w:pos="2610"/>
        </w:tabs>
        <w:suppressAutoHyphens/>
        <w:ind w:left="720"/>
        <w:rPr>
          <w:rFonts w:cs="Arial"/>
        </w:rPr>
      </w:pPr>
      <w:r w:rsidRPr="00993B55">
        <w:rPr>
          <w:rFonts w:cs="Arial"/>
        </w:rPr>
        <w:tab/>
        <w:t xml:space="preserve">= 10,900 cfm </w:t>
      </w:r>
      <w:r w:rsidRPr="00993B55">
        <w:rPr>
          <w:rFonts w:cs="Arial"/>
        </w:rPr>
        <w:sym w:font="Symbol" w:char="F0B8"/>
      </w:r>
      <w:r w:rsidRPr="00993B55">
        <w:rPr>
          <w:rFonts w:cs="Arial"/>
        </w:rPr>
        <w:t xml:space="preserve"> 3,500 ft</w:t>
      </w:r>
      <w:r w:rsidRPr="00993B55">
        <w:rPr>
          <w:rFonts w:cs="Arial"/>
          <w:vertAlign w:val="superscript"/>
        </w:rPr>
        <w:t>2</w:t>
      </w:r>
      <w:r w:rsidRPr="00993B55">
        <w:rPr>
          <w:rFonts w:cs="Arial"/>
        </w:rPr>
        <w:t xml:space="preserve"> = 3.11 ft/min</w:t>
      </w:r>
    </w:p>
    <w:p w14:paraId="017604CB" w14:textId="77777777" w:rsidR="000177D5" w:rsidRPr="00993B55" w:rsidRDefault="000177D5" w:rsidP="000177D5">
      <w:pPr>
        <w:suppressAutoHyphens/>
        <w:ind w:left="720"/>
        <w:rPr>
          <w:rFonts w:cs="Arial"/>
        </w:rPr>
      </w:pPr>
    </w:p>
    <w:p w14:paraId="27A28A28" w14:textId="77777777" w:rsidR="000177D5" w:rsidRPr="00993B55" w:rsidRDefault="000177D5" w:rsidP="000177D5">
      <w:pPr>
        <w:rPr>
          <w:color w:val="000000"/>
        </w:rPr>
      </w:pPr>
      <w:r w:rsidRPr="00993B55">
        <w:rPr>
          <w:rFonts w:cs="Arial"/>
        </w:rPr>
        <w:t>According to the Air Pollution Control Manual (1992), p. 128, Table 5, typical air/cloth ratio for shaker filters range from 2.0 – 3.5.  The calculated air/cloth ratio falls within the range of typical values; therefore proper control efficiencies are expected.</w:t>
      </w:r>
    </w:p>
    <w:p w14:paraId="219AF308" w14:textId="77777777" w:rsidR="000177D5" w:rsidRPr="00993B55" w:rsidRDefault="000177D5" w:rsidP="000177D5">
      <w:pPr>
        <w:rPr>
          <w:color w:val="000000"/>
        </w:rPr>
      </w:pPr>
    </w:p>
    <w:p w14:paraId="506A385C"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For well-known control technologies, the emission control technology evaluation of how they work may be concise.  And for certain control technologies like baghouses and cyclones, a design check may be necessary.)</w:t>
      </w:r>
    </w:p>
    <w:p w14:paraId="1600F754" w14:textId="77777777" w:rsidR="000177D5" w:rsidRPr="00993B55" w:rsidRDefault="000177D5" w:rsidP="000177D5">
      <w:pPr>
        <w:tabs>
          <w:tab w:val="left" w:pos="540"/>
        </w:tabs>
      </w:pPr>
    </w:p>
    <w:p w14:paraId="3E1D21D7" w14:textId="77777777" w:rsidR="000177D5" w:rsidRPr="00993B55" w:rsidRDefault="000177D5" w:rsidP="000177D5">
      <w:pPr>
        <w:tabs>
          <w:tab w:val="left" w:pos="540"/>
        </w:tabs>
      </w:pPr>
    </w:p>
    <w:p w14:paraId="7EA80427" w14:textId="77777777" w:rsidR="000177D5" w:rsidRPr="00993B55" w:rsidRDefault="000177D5" w:rsidP="000177D5">
      <w:pPr>
        <w:tabs>
          <w:tab w:val="left" w:pos="540"/>
        </w:tabs>
        <w:rPr>
          <w:b/>
          <w:bCs/>
        </w:rPr>
      </w:pPr>
      <w:r w:rsidRPr="00993B55">
        <w:rPr>
          <w:b/>
          <w:bCs/>
        </w:rPr>
        <w:t>VII.</w:t>
      </w:r>
      <w:r w:rsidRPr="00993B55">
        <w:rPr>
          <w:b/>
          <w:bCs/>
        </w:rPr>
        <w:tab/>
        <w:t>General Calculations</w:t>
      </w:r>
    </w:p>
    <w:p w14:paraId="0EB43E36" w14:textId="77777777" w:rsidR="000177D5" w:rsidRPr="00993B55" w:rsidRDefault="000177D5" w:rsidP="000177D5">
      <w:pPr>
        <w:rPr>
          <w:color w:val="000000"/>
        </w:rPr>
      </w:pPr>
    </w:p>
    <w:p w14:paraId="33C362C7" w14:textId="77777777" w:rsidR="000177D5" w:rsidRPr="00993B55" w:rsidRDefault="000177D5" w:rsidP="000177D5">
      <w:pPr>
        <w:tabs>
          <w:tab w:val="left" w:pos="720"/>
        </w:tabs>
        <w:ind w:left="360"/>
        <w:rPr>
          <w:b/>
          <w:color w:val="000000"/>
        </w:rPr>
      </w:pPr>
      <w:r w:rsidRPr="00993B55">
        <w:rPr>
          <w:b/>
          <w:color w:val="000000"/>
        </w:rPr>
        <w:t>A.</w:t>
      </w:r>
      <w:r w:rsidRPr="00993B55">
        <w:rPr>
          <w:b/>
          <w:color w:val="000000"/>
        </w:rPr>
        <w:tab/>
        <w:t>Assumptions</w:t>
      </w:r>
    </w:p>
    <w:p w14:paraId="69B138DE" w14:textId="77777777" w:rsidR="000177D5" w:rsidRPr="00993B55" w:rsidRDefault="000177D5" w:rsidP="000177D5">
      <w:pPr>
        <w:ind w:left="360"/>
        <w:rPr>
          <w:color w:val="000000"/>
        </w:rPr>
      </w:pPr>
    </w:p>
    <w:p w14:paraId="4EDF8EEA" w14:textId="77777777" w:rsidR="000177D5" w:rsidRPr="00993B55" w:rsidRDefault="000177D5" w:rsidP="000177D5">
      <w:pPr>
        <w:ind w:left="360"/>
        <w:rPr>
          <w:color w:val="FF0000"/>
        </w:rPr>
      </w:pPr>
      <w:r w:rsidRPr="00993B55">
        <w:rPr>
          <w:color w:val="FF0000"/>
        </w:rPr>
        <w:t>List all assumptions necessary to complete the calculations, citing the source of each assumption.  General assumptions include (but are not limited to) F factors, heating values, densities, efficiencies, and operating schedules.</w:t>
      </w:r>
    </w:p>
    <w:p w14:paraId="717A80EB" w14:textId="77777777" w:rsidR="000177D5" w:rsidRPr="00993B55" w:rsidRDefault="000177D5" w:rsidP="000177D5">
      <w:pPr>
        <w:ind w:left="360"/>
        <w:rPr>
          <w:color w:val="FF0000"/>
        </w:rPr>
      </w:pPr>
    </w:p>
    <w:p w14:paraId="03B0B661" w14:textId="77777777" w:rsidR="000177D5" w:rsidRPr="00993B55" w:rsidRDefault="000177D5" w:rsidP="000177D5">
      <w:pPr>
        <w:ind w:left="360"/>
        <w:rPr>
          <w:color w:val="FF0000"/>
        </w:rPr>
      </w:pPr>
      <w:r w:rsidRPr="00993B55">
        <w:rPr>
          <w:color w:val="FF0000"/>
        </w:rPr>
        <w:t>If the source has PM10 emissions include the following:</w:t>
      </w:r>
    </w:p>
    <w:p w14:paraId="2D515638" w14:textId="77777777" w:rsidR="000177D5" w:rsidRPr="00993B55" w:rsidRDefault="000177D5" w:rsidP="000177D5">
      <w:pPr>
        <w:ind w:left="360"/>
      </w:pPr>
      <w:r w:rsidRPr="00993B55">
        <w:t xml:space="preserve">To streamline emission calculations, PM2.5 emissions are assumed to be equal to PM10 emissions.  Only if needed to determine if a project is a Federal major modification for PM2.5 will specific PM2.5 emission calculations be </w:t>
      </w:r>
      <w:proofErr w:type="gramStart"/>
      <w:r w:rsidRPr="00993B55">
        <w:t>performed.</w:t>
      </w:r>
      <w:proofErr w:type="gramEnd"/>
    </w:p>
    <w:p w14:paraId="246577EA" w14:textId="77777777" w:rsidR="000177D5" w:rsidRPr="00993B55" w:rsidRDefault="000177D5" w:rsidP="000177D5">
      <w:pPr>
        <w:ind w:left="360"/>
        <w:rPr>
          <w:bCs/>
          <w:color w:val="000000"/>
        </w:rPr>
      </w:pPr>
    </w:p>
    <w:p w14:paraId="63B6101E" w14:textId="77777777" w:rsidR="000177D5" w:rsidRPr="00993B55" w:rsidRDefault="000177D5" w:rsidP="000177D5">
      <w:pPr>
        <w:tabs>
          <w:tab w:val="left" w:pos="720"/>
        </w:tabs>
        <w:ind w:left="360"/>
        <w:rPr>
          <w:color w:val="000000"/>
        </w:rPr>
      </w:pPr>
      <w:r w:rsidRPr="00993B55">
        <w:rPr>
          <w:b/>
          <w:color w:val="000000"/>
        </w:rPr>
        <w:t>B.</w:t>
      </w:r>
      <w:r w:rsidRPr="00993B55">
        <w:rPr>
          <w:b/>
          <w:color w:val="000000"/>
        </w:rPr>
        <w:tab/>
        <w:t>Emission Factors</w:t>
      </w:r>
    </w:p>
    <w:p w14:paraId="5A952D02" w14:textId="77777777" w:rsidR="000177D5" w:rsidRPr="00993B55" w:rsidRDefault="000177D5" w:rsidP="000177D5">
      <w:pPr>
        <w:ind w:left="360"/>
        <w:rPr>
          <w:color w:val="000000"/>
        </w:rPr>
      </w:pPr>
    </w:p>
    <w:p w14:paraId="27EC84F6" w14:textId="77777777" w:rsidR="000177D5" w:rsidRPr="00993B55" w:rsidRDefault="000177D5" w:rsidP="000177D5">
      <w:pPr>
        <w:ind w:left="360"/>
        <w:rPr>
          <w:color w:val="FF0000"/>
        </w:rPr>
      </w:pPr>
      <w:r w:rsidRPr="00993B55">
        <w:rPr>
          <w:color w:val="FF0000"/>
        </w:rPr>
        <w:t>Cite the source of the emission factors and include as an appendix (as necessary).</w:t>
      </w:r>
    </w:p>
    <w:p w14:paraId="37B5A609" w14:textId="77777777" w:rsidR="000177D5" w:rsidRPr="00993B55" w:rsidRDefault="000177D5" w:rsidP="000177D5">
      <w:pPr>
        <w:ind w:left="360"/>
        <w:rPr>
          <w:color w:val="FF0000"/>
        </w:rPr>
      </w:pPr>
      <w:r w:rsidRPr="00993B55">
        <w:rPr>
          <w:color w:val="FF0000"/>
        </w:rPr>
        <w:t>(</w:t>
      </w:r>
      <w:proofErr w:type="gramStart"/>
      <w:r w:rsidRPr="00993B55">
        <w:rPr>
          <w:color w:val="FF0000"/>
        </w:rPr>
        <w:t>i.e</w:t>
      </w:r>
      <w:proofErr w:type="gramEnd"/>
      <w:r w:rsidRPr="00993B55">
        <w:rPr>
          <w:color w:val="FF0000"/>
        </w:rPr>
        <w:t xml:space="preserve">. AP-42 (10/96), Table 1.4-1, </w:t>
      </w:r>
      <w:proofErr w:type="spellStart"/>
      <w:r w:rsidRPr="00993B55">
        <w:rPr>
          <w:color w:val="FF0000"/>
        </w:rPr>
        <w:t>mfr</w:t>
      </w:r>
      <w:proofErr w:type="spellEnd"/>
      <w:r w:rsidRPr="00993B55">
        <w:rPr>
          <w:color w:val="FF0000"/>
        </w:rPr>
        <w:t xml:space="preserve"> specifications, or Rule requirement)</w:t>
      </w:r>
    </w:p>
    <w:p w14:paraId="4EAF8AD9" w14:textId="77777777" w:rsidR="000177D5" w:rsidRPr="00993B55" w:rsidRDefault="000177D5" w:rsidP="000177D5">
      <w:pPr>
        <w:ind w:left="360"/>
        <w:rPr>
          <w:bCs/>
          <w:color w:val="000000"/>
        </w:rPr>
      </w:pPr>
    </w:p>
    <w:p w14:paraId="3F6E9008" w14:textId="77777777" w:rsidR="000177D5" w:rsidRPr="00993B55" w:rsidRDefault="000177D5" w:rsidP="000177D5">
      <w:pPr>
        <w:tabs>
          <w:tab w:val="left" w:pos="1890"/>
        </w:tabs>
        <w:ind w:left="360"/>
        <w:rPr>
          <w:bCs/>
          <w:i/>
          <w:iCs/>
          <w:color w:val="0000FF"/>
          <w:u w:val="single"/>
        </w:rPr>
      </w:pPr>
      <w:r w:rsidRPr="00993B55">
        <w:rPr>
          <w:bCs/>
          <w:i/>
          <w:iCs/>
          <w:color w:val="0000FF"/>
          <w:u w:val="single"/>
        </w:rPr>
        <w:t>For example</w:t>
      </w:r>
      <w:r w:rsidRPr="00993B55">
        <w:rPr>
          <w:bCs/>
          <w:i/>
          <w:iCs/>
          <w:color w:val="0000FF"/>
        </w:rPr>
        <w:t>:</w:t>
      </w:r>
      <w:r w:rsidRPr="00993B55">
        <w:rPr>
          <w:bCs/>
          <w:i/>
          <w:iCs/>
          <w:color w:val="0000FF"/>
        </w:rPr>
        <w:tab/>
      </w:r>
      <w:r w:rsidRPr="00993B55">
        <w:rPr>
          <w:i/>
          <w:iCs/>
          <w:color w:val="0000FF"/>
        </w:rPr>
        <w:t>(For a diesel-fired IC engine.)</w:t>
      </w:r>
    </w:p>
    <w:p w14:paraId="0F985DA6" w14:textId="77777777" w:rsidR="000177D5" w:rsidRPr="00993B55" w:rsidRDefault="000177D5" w:rsidP="000177D5">
      <w:pPr>
        <w:ind w:left="360"/>
      </w:pPr>
      <w:r w:rsidRPr="00993B55">
        <w:t>For the new diesel-fired IC engine, the emissions factors for NO</w:t>
      </w:r>
      <w:r w:rsidRPr="00993B55">
        <w:rPr>
          <w:vertAlign w:val="subscript"/>
        </w:rPr>
        <w:t>X</w:t>
      </w:r>
      <w:r w:rsidRPr="00993B55">
        <w:t>, CO, VOC, and PM</w:t>
      </w:r>
      <w:r w:rsidRPr="00993B55">
        <w:rPr>
          <w:vertAlign w:val="subscript"/>
        </w:rPr>
        <w:t>10</w:t>
      </w:r>
      <w:r w:rsidRPr="00993B55">
        <w:t xml:space="preserve"> are provided by the applicant and are guaranteed by the engine manufacturer.  The SO</w:t>
      </w:r>
      <w:r w:rsidRPr="00993B55">
        <w:rPr>
          <w:vertAlign w:val="subscript"/>
        </w:rPr>
        <w:t>X</w:t>
      </w:r>
      <w:r w:rsidRPr="00993B55">
        <w:t xml:space="preserve"> emission factor is calculated using the sulfur content in the diesel fuel (0.0015% sulfur).</w:t>
      </w:r>
    </w:p>
    <w:p w14:paraId="634D5B81" w14:textId="77777777" w:rsidR="000177D5" w:rsidRPr="00993B55" w:rsidRDefault="000177D5" w:rsidP="000177D5">
      <w:pPr>
        <w:ind w:left="360"/>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602"/>
        <w:gridCol w:w="3960"/>
      </w:tblGrid>
      <w:tr w:rsidR="000177D5" w:rsidRPr="00993B55" w14:paraId="399D05C4" w14:textId="77777777" w:rsidTr="001A672C">
        <w:trPr>
          <w:trHeight w:val="402"/>
        </w:trPr>
        <w:tc>
          <w:tcPr>
            <w:tcW w:w="7650"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29BC5887" w14:textId="77777777" w:rsidR="000177D5" w:rsidRPr="00993B55" w:rsidRDefault="000177D5" w:rsidP="001A672C">
            <w:pPr>
              <w:keepNext/>
              <w:widowControl w:val="0"/>
              <w:ind w:right="-126"/>
              <w:jc w:val="center"/>
              <w:rPr>
                <w:b/>
                <w:bCs/>
                <w:sz w:val="22"/>
                <w:szCs w:val="22"/>
              </w:rPr>
            </w:pPr>
            <w:r w:rsidRPr="00993B55">
              <w:rPr>
                <w:b/>
                <w:bCs/>
                <w:sz w:val="22"/>
                <w:szCs w:val="22"/>
              </w:rPr>
              <w:t>Diesel-fired IC Engine Emission Factors</w:t>
            </w:r>
          </w:p>
        </w:tc>
      </w:tr>
      <w:tr w:rsidR="000177D5" w:rsidRPr="00993B55" w14:paraId="214AD527" w14:textId="77777777" w:rsidTr="001A672C">
        <w:trPr>
          <w:cantSplit/>
          <w:trHeight w:val="350"/>
        </w:trPr>
        <w:tc>
          <w:tcPr>
            <w:tcW w:w="2088"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7F2F80F" w14:textId="77777777" w:rsidR="000177D5" w:rsidRPr="00993B55" w:rsidRDefault="000177D5" w:rsidP="001A672C">
            <w:pPr>
              <w:keepNext/>
              <w:widowControl w:val="0"/>
              <w:jc w:val="center"/>
              <w:rPr>
                <w:b/>
                <w:sz w:val="22"/>
                <w:szCs w:val="22"/>
              </w:rPr>
            </w:pPr>
            <w:r w:rsidRPr="00993B55">
              <w:rPr>
                <w:b/>
                <w:color w:val="000000"/>
                <w:sz w:val="22"/>
              </w:rPr>
              <w:t>Pollutant</w:t>
            </w:r>
          </w:p>
        </w:tc>
        <w:tc>
          <w:tcPr>
            <w:tcW w:w="1602"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2338B5" w14:textId="77777777" w:rsidR="000177D5" w:rsidRPr="00993B55" w:rsidRDefault="000177D5" w:rsidP="001A672C">
            <w:pPr>
              <w:keepNext/>
              <w:widowControl w:val="0"/>
              <w:jc w:val="center"/>
              <w:rPr>
                <w:b/>
                <w:sz w:val="22"/>
                <w:szCs w:val="22"/>
              </w:rPr>
            </w:pPr>
            <w:r w:rsidRPr="00993B55">
              <w:rPr>
                <w:b/>
                <w:spacing w:val="-3"/>
                <w:sz w:val="22"/>
                <w:szCs w:val="22"/>
              </w:rPr>
              <w:t>g/hp</w:t>
            </w:r>
            <w:r w:rsidRPr="00993B55">
              <w:rPr>
                <w:b/>
                <w:spacing w:val="-3"/>
                <w:sz w:val="22"/>
                <w:szCs w:val="22"/>
              </w:rPr>
              <w:sym w:font="SymbolProp BT" w:char="F0D7"/>
            </w:r>
            <w:r w:rsidRPr="00993B55">
              <w:rPr>
                <w:b/>
                <w:spacing w:val="-3"/>
                <w:sz w:val="22"/>
                <w:szCs w:val="22"/>
              </w:rPr>
              <w:t>hr</w:t>
            </w:r>
          </w:p>
        </w:tc>
        <w:tc>
          <w:tcPr>
            <w:tcW w:w="39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54348C1" w14:textId="77777777" w:rsidR="000177D5" w:rsidRPr="00993B55" w:rsidRDefault="000177D5" w:rsidP="001A672C">
            <w:pPr>
              <w:keepNext/>
              <w:widowControl w:val="0"/>
              <w:jc w:val="center"/>
              <w:rPr>
                <w:b/>
                <w:sz w:val="22"/>
                <w:szCs w:val="22"/>
              </w:rPr>
            </w:pPr>
            <w:r w:rsidRPr="00993B55">
              <w:rPr>
                <w:b/>
                <w:sz w:val="22"/>
                <w:szCs w:val="22"/>
              </w:rPr>
              <w:t>Source</w:t>
            </w:r>
          </w:p>
        </w:tc>
      </w:tr>
      <w:tr w:rsidR="000177D5" w:rsidRPr="00993B55" w14:paraId="7AC747C3" w14:textId="77777777" w:rsidTr="001A672C">
        <w:trPr>
          <w:cantSplit/>
          <w:trHeight w:val="70"/>
        </w:trPr>
        <w:tc>
          <w:tcPr>
            <w:tcW w:w="2088" w:type="dxa"/>
            <w:tcBorders>
              <w:top w:val="single" w:sz="12" w:space="0" w:color="auto"/>
              <w:left w:val="double" w:sz="4" w:space="0" w:color="000000"/>
              <w:right w:val="single" w:sz="4" w:space="0" w:color="auto"/>
            </w:tcBorders>
            <w:shd w:val="clear" w:color="auto" w:fill="auto"/>
            <w:vAlign w:val="center"/>
          </w:tcPr>
          <w:p w14:paraId="4EE0061E" w14:textId="77777777" w:rsidR="000177D5" w:rsidRPr="00993B55" w:rsidRDefault="000177D5" w:rsidP="001A672C">
            <w:pPr>
              <w:keepNext/>
              <w:widowControl w:val="0"/>
              <w:jc w:val="center"/>
              <w:rPr>
                <w:sz w:val="22"/>
                <w:szCs w:val="22"/>
              </w:rPr>
            </w:pPr>
            <w:r w:rsidRPr="00993B55">
              <w:rPr>
                <w:sz w:val="22"/>
                <w:szCs w:val="22"/>
              </w:rPr>
              <w:t>NO</w:t>
            </w:r>
            <w:r w:rsidRPr="00993B55">
              <w:rPr>
                <w:sz w:val="22"/>
                <w:szCs w:val="22"/>
                <w:vertAlign w:val="subscript"/>
              </w:rPr>
              <w:t>X</w:t>
            </w:r>
          </w:p>
        </w:tc>
        <w:tc>
          <w:tcPr>
            <w:tcW w:w="1602" w:type="dxa"/>
            <w:tcBorders>
              <w:top w:val="single" w:sz="12" w:space="0" w:color="auto"/>
              <w:left w:val="single" w:sz="4" w:space="0" w:color="auto"/>
              <w:bottom w:val="nil"/>
              <w:right w:val="single" w:sz="4" w:space="0" w:color="auto"/>
            </w:tcBorders>
            <w:shd w:val="clear" w:color="auto" w:fill="auto"/>
            <w:vAlign w:val="center"/>
          </w:tcPr>
          <w:p w14:paraId="03579BA5" w14:textId="77777777" w:rsidR="000177D5" w:rsidRPr="00993B55" w:rsidRDefault="000177D5" w:rsidP="001A672C">
            <w:pPr>
              <w:keepNext/>
              <w:widowControl w:val="0"/>
              <w:jc w:val="center"/>
              <w:rPr>
                <w:sz w:val="22"/>
                <w:szCs w:val="22"/>
              </w:rPr>
            </w:pPr>
            <w:r w:rsidRPr="00993B55">
              <w:rPr>
                <w:sz w:val="22"/>
                <w:szCs w:val="22"/>
              </w:rPr>
              <w:t>5.89</w:t>
            </w:r>
          </w:p>
        </w:tc>
        <w:tc>
          <w:tcPr>
            <w:tcW w:w="3960" w:type="dxa"/>
            <w:tcBorders>
              <w:top w:val="single" w:sz="12" w:space="0" w:color="auto"/>
              <w:left w:val="single" w:sz="4" w:space="0" w:color="auto"/>
              <w:right w:val="double" w:sz="4" w:space="0" w:color="000000"/>
            </w:tcBorders>
            <w:shd w:val="clear" w:color="auto" w:fill="auto"/>
            <w:vAlign w:val="center"/>
          </w:tcPr>
          <w:p w14:paraId="52FACE40"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4AED95B0" w14:textId="77777777" w:rsidTr="001A672C">
        <w:trPr>
          <w:cantSplit/>
        </w:trPr>
        <w:tc>
          <w:tcPr>
            <w:tcW w:w="2088" w:type="dxa"/>
            <w:tcBorders>
              <w:left w:val="double" w:sz="4" w:space="0" w:color="000000"/>
              <w:right w:val="single" w:sz="4" w:space="0" w:color="auto"/>
            </w:tcBorders>
            <w:shd w:val="clear" w:color="auto" w:fill="auto"/>
            <w:vAlign w:val="center"/>
          </w:tcPr>
          <w:p w14:paraId="4A18EDDD" w14:textId="77777777" w:rsidR="000177D5" w:rsidRPr="00993B55" w:rsidRDefault="000177D5" w:rsidP="001A672C">
            <w:pPr>
              <w:keepNext/>
              <w:widowControl w:val="0"/>
              <w:jc w:val="center"/>
              <w:rPr>
                <w:sz w:val="22"/>
                <w:szCs w:val="22"/>
              </w:rPr>
            </w:pPr>
            <w:r w:rsidRPr="00993B55">
              <w:rPr>
                <w:sz w:val="22"/>
                <w:szCs w:val="22"/>
              </w:rPr>
              <w:t>*SO</w:t>
            </w:r>
            <w:r w:rsidRPr="00993B55">
              <w:rPr>
                <w:sz w:val="22"/>
                <w:szCs w:val="22"/>
                <w:vertAlign w:val="subscript"/>
              </w:rPr>
              <w:t>X</w:t>
            </w:r>
          </w:p>
        </w:tc>
        <w:tc>
          <w:tcPr>
            <w:tcW w:w="1602" w:type="dxa"/>
            <w:tcBorders>
              <w:left w:val="single" w:sz="4" w:space="0" w:color="auto"/>
              <w:right w:val="single" w:sz="4" w:space="0" w:color="auto"/>
            </w:tcBorders>
            <w:shd w:val="clear" w:color="auto" w:fill="auto"/>
            <w:vAlign w:val="center"/>
          </w:tcPr>
          <w:p w14:paraId="396A1206" w14:textId="77777777" w:rsidR="000177D5" w:rsidRPr="00993B55" w:rsidRDefault="000177D5" w:rsidP="001A672C">
            <w:pPr>
              <w:keepNext/>
              <w:widowControl w:val="0"/>
              <w:jc w:val="center"/>
              <w:rPr>
                <w:sz w:val="22"/>
                <w:szCs w:val="22"/>
              </w:rPr>
            </w:pPr>
            <w:r w:rsidRPr="00993B55">
              <w:rPr>
                <w:sz w:val="22"/>
                <w:szCs w:val="22"/>
              </w:rPr>
              <w:t>0.0051</w:t>
            </w:r>
          </w:p>
        </w:tc>
        <w:tc>
          <w:tcPr>
            <w:tcW w:w="3960" w:type="dxa"/>
            <w:tcBorders>
              <w:left w:val="single" w:sz="4" w:space="0" w:color="auto"/>
              <w:right w:val="double" w:sz="4" w:space="0" w:color="000000"/>
            </w:tcBorders>
            <w:shd w:val="clear" w:color="auto" w:fill="auto"/>
            <w:vAlign w:val="center"/>
          </w:tcPr>
          <w:p w14:paraId="354248BF" w14:textId="77777777" w:rsidR="000177D5" w:rsidRPr="00993B55" w:rsidRDefault="000177D5" w:rsidP="001A672C">
            <w:pPr>
              <w:keepNext/>
              <w:widowControl w:val="0"/>
              <w:jc w:val="center"/>
              <w:rPr>
                <w:sz w:val="22"/>
                <w:szCs w:val="22"/>
              </w:rPr>
            </w:pPr>
            <w:r w:rsidRPr="00993B55">
              <w:rPr>
                <w:sz w:val="22"/>
                <w:szCs w:val="22"/>
              </w:rPr>
              <w:t>Mass Balance Equation Below</w:t>
            </w:r>
          </w:p>
        </w:tc>
      </w:tr>
      <w:tr w:rsidR="000177D5" w:rsidRPr="00993B55" w14:paraId="1FB1B63A" w14:textId="77777777" w:rsidTr="001A672C">
        <w:trPr>
          <w:cantSplit/>
        </w:trPr>
        <w:tc>
          <w:tcPr>
            <w:tcW w:w="2088" w:type="dxa"/>
            <w:tcBorders>
              <w:left w:val="double" w:sz="4" w:space="0" w:color="000000"/>
              <w:right w:val="single" w:sz="4" w:space="0" w:color="auto"/>
            </w:tcBorders>
            <w:shd w:val="clear" w:color="auto" w:fill="auto"/>
            <w:vAlign w:val="center"/>
          </w:tcPr>
          <w:p w14:paraId="179453A9" w14:textId="77777777" w:rsidR="000177D5" w:rsidRPr="00993B55" w:rsidRDefault="000177D5" w:rsidP="001A672C">
            <w:pPr>
              <w:keepNext/>
              <w:widowControl w:val="0"/>
              <w:jc w:val="center"/>
              <w:rPr>
                <w:sz w:val="22"/>
                <w:szCs w:val="22"/>
              </w:rPr>
            </w:pPr>
            <w:r w:rsidRPr="00993B55">
              <w:rPr>
                <w:sz w:val="22"/>
                <w:szCs w:val="22"/>
              </w:rPr>
              <w:t>PM</w:t>
            </w:r>
            <w:r w:rsidRPr="00993B55">
              <w:rPr>
                <w:sz w:val="22"/>
                <w:szCs w:val="22"/>
                <w:vertAlign w:val="subscript"/>
              </w:rPr>
              <w:t>10</w:t>
            </w:r>
          </w:p>
        </w:tc>
        <w:tc>
          <w:tcPr>
            <w:tcW w:w="1602" w:type="dxa"/>
            <w:tcBorders>
              <w:left w:val="single" w:sz="4" w:space="0" w:color="auto"/>
              <w:right w:val="single" w:sz="4" w:space="0" w:color="auto"/>
            </w:tcBorders>
            <w:shd w:val="clear" w:color="auto" w:fill="auto"/>
            <w:vAlign w:val="center"/>
          </w:tcPr>
          <w:p w14:paraId="305A4241" w14:textId="77777777" w:rsidR="000177D5" w:rsidRPr="00993B55" w:rsidRDefault="000177D5" w:rsidP="001A672C">
            <w:pPr>
              <w:keepNext/>
              <w:widowControl w:val="0"/>
              <w:jc w:val="center"/>
              <w:rPr>
                <w:sz w:val="22"/>
                <w:szCs w:val="22"/>
              </w:rPr>
            </w:pPr>
            <w:r w:rsidRPr="00993B55">
              <w:rPr>
                <w:sz w:val="22"/>
                <w:szCs w:val="22"/>
              </w:rPr>
              <w:t>0.1</w:t>
            </w:r>
          </w:p>
        </w:tc>
        <w:tc>
          <w:tcPr>
            <w:tcW w:w="3960" w:type="dxa"/>
            <w:tcBorders>
              <w:left w:val="single" w:sz="4" w:space="0" w:color="auto"/>
              <w:right w:val="double" w:sz="4" w:space="0" w:color="000000"/>
            </w:tcBorders>
            <w:shd w:val="clear" w:color="auto" w:fill="auto"/>
            <w:vAlign w:val="center"/>
          </w:tcPr>
          <w:p w14:paraId="11AC7283"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78D0BCE7" w14:textId="77777777" w:rsidTr="001A672C">
        <w:trPr>
          <w:cantSplit/>
        </w:trPr>
        <w:tc>
          <w:tcPr>
            <w:tcW w:w="2088" w:type="dxa"/>
            <w:tcBorders>
              <w:left w:val="double" w:sz="4" w:space="0" w:color="000000"/>
              <w:right w:val="single" w:sz="4" w:space="0" w:color="auto"/>
            </w:tcBorders>
            <w:shd w:val="clear" w:color="auto" w:fill="auto"/>
            <w:vAlign w:val="center"/>
          </w:tcPr>
          <w:p w14:paraId="7FA8901B" w14:textId="77777777" w:rsidR="000177D5" w:rsidRPr="00993B55" w:rsidRDefault="000177D5" w:rsidP="001A672C">
            <w:pPr>
              <w:keepNext/>
              <w:widowControl w:val="0"/>
              <w:jc w:val="center"/>
              <w:rPr>
                <w:sz w:val="22"/>
                <w:szCs w:val="22"/>
              </w:rPr>
            </w:pPr>
            <w:r w:rsidRPr="00993B55">
              <w:rPr>
                <w:sz w:val="22"/>
                <w:szCs w:val="22"/>
              </w:rPr>
              <w:t>CO</w:t>
            </w:r>
          </w:p>
        </w:tc>
        <w:tc>
          <w:tcPr>
            <w:tcW w:w="1602" w:type="dxa"/>
            <w:tcBorders>
              <w:left w:val="single" w:sz="4" w:space="0" w:color="auto"/>
              <w:right w:val="single" w:sz="4" w:space="0" w:color="auto"/>
            </w:tcBorders>
            <w:shd w:val="clear" w:color="auto" w:fill="auto"/>
            <w:vAlign w:val="center"/>
          </w:tcPr>
          <w:p w14:paraId="00AD4F21" w14:textId="77777777" w:rsidR="000177D5" w:rsidRPr="00993B55" w:rsidRDefault="000177D5" w:rsidP="001A672C">
            <w:pPr>
              <w:keepNext/>
              <w:widowControl w:val="0"/>
              <w:jc w:val="center"/>
              <w:rPr>
                <w:sz w:val="22"/>
                <w:szCs w:val="22"/>
              </w:rPr>
            </w:pPr>
            <w:r w:rsidRPr="00993B55">
              <w:rPr>
                <w:sz w:val="22"/>
                <w:szCs w:val="22"/>
              </w:rPr>
              <w:t>3.55</w:t>
            </w:r>
          </w:p>
        </w:tc>
        <w:tc>
          <w:tcPr>
            <w:tcW w:w="3960" w:type="dxa"/>
            <w:tcBorders>
              <w:left w:val="single" w:sz="4" w:space="0" w:color="auto"/>
              <w:right w:val="double" w:sz="4" w:space="0" w:color="000000"/>
            </w:tcBorders>
            <w:shd w:val="clear" w:color="auto" w:fill="auto"/>
            <w:vAlign w:val="center"/>
          </w:tcPr>
          <w:p w14:paraId="13C14715"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3F3632B6" w14:textId="77777777" w:rsidTr="001A672C">
        <w:trPr>
          <w:cantSplit/>
        </w:trPr>
        <w:tc>
          <w:tcPr>
            <w:tcW w:w="2088" w:type="dxa"/>
            <w:tcBorders>
              <w:left w:val="double" w:sz="4" w:space="0" w:color="000000"/>
              <w:bottom w:val="double" w:sz="4" w:space="0" w:color="000000"/>
              <w:right w:val="single" w:sz="4" w:space="0" w:color="auto"/>
            </w:tcBorders>
            <w:shd w:val="clear" w:color="auto" w:fill="auto"/>
            <w:vAlign w:val="center"/>
          </w:tcPr>
          <w:p w14:paraId="7AEBF22C" w14:textId="77777777" w:rsidR="000177D5" w:rsidRPr="00993B55" w:rsidRDefault="000177D5" w:rsidP="001A672C">
            <w:pPr>
              <w:keepNext/>
              <w:widowControl w:val="0"/>
              <w:jc w:val="center"/>
              <w:rPr>
                <w:sz w:val="22"/>
                <w:szCs w:val="22"/>
              </w:rPr>
            </w:pPr>
            <w:r w:rsidRPr="00993B55">
              <w:rPr>
                <w:sz w:val="22"/>
                <w:szCs w:val="22"/>
              </w:rPr>
              <w:t>VOC</w:t>
            </w:r>
          </w:p>
        </w:tc>
        <w:tc>
          <w:tcPr>
            <w:tcW w:w="1602" w:type="dxa"/>
            <w:tcBorders>
              <w:left w:val="single" w:sz="4" w:space="0" w:color="auto"/>
              <w:bottom w:val="double" w:sz="4" w:space="0" w:color="000000"/>
              <w:right w:val="single" w:sz="4" w:space="0" w:color="auto"/>
            </w:tcBorders>
            <w:shd w:val="clear" w:color="auto" w:fill="auto"/>
            <w:vAlign w:val="center"/>
          </w:tcPr>
          <w:p w14:paraId="48B67B25" w14:textId="77777777" w:rsidR="000177D5" w:rsidRPr="00993B55" w:rsidRDefault="000177D5" w:rsidP="001A672C">
            <w:pPr>
              <w:keepNext/>
              <w:widowControl w:val="0"/>
              <w:jc w:val="center"/>
              <w:rPr>
                <w:sz w:val="22"/>
                <w:szCs w:val="22"/>
              </w:rPr>
            </w:pPr>
            <w:r w:rsidRPr="00993B55">
              <w:rPr>
                <w:sz w:val="22"/>
                <w:szCs w:val="22"/>
              </w:rPr>
              <w:t>0.73</w:t>
            </w:r>
          </w:p>
        </w:tc>
        <w:tc>
          <w:tcPr>
            <w:tcW w:w="3960" w:type="dxa"/>
            <w:tcBorders>
              <w:left w:val="single" w:sz="4" w:space="0" w:color="auto"/>
              <w:bottom w:val="double" w:sz="4" w:space="0" w:color="000000"/>
              <w:right w:val="double" w:sz="4" w:space="0" w:color="000000"/>
            </w:tcBorders>
            <w:shd w:val="clear" w:color="auto" w:fill="auto"/>
            <w:vAlign w:val="center"/>
          </w:tcPr>
          <w:p w14:paraId="1B9F0958" w14:textId="77777777" w:rsidR="000177D5" w:rsidRPr="00993B55" w:rsidRDefault="000177D5" w:rsidP="001A672C">
            <w:pPr>
              <w:keepNext/>
              <w:widowControl w:val="0"/>
              <w:jc w:val="center"/>
              <w:rPr>
                <w:sz w:val="22"/>
                <w:szCs w:val="22"/>
              </w:rPr>
            </w:pPr>
            <w:r w:rsidRPr="00993B55">
              <w:rPr>
                <w:sz w:val="22"/>
                <w:szCs w:val="22"/>
              </w:rPr>
              <w:t>Engine Manufacturer</w:t>
            </w:r>
          </w:p>
        </w:tc>
      </w:tr>
    </w:tbl>
    <w:p w14:paraId="1D443D5F" w14:textId="77777777" w:rsidR="000177D5" w:rsidRPr="00993B55" w:rsidRDefault="000177D5" w:rsidP="000177D5">
      <w:pPr>
        <w:ind w:left="360"/>
        <w:rPr>
          <w:i/>
          <w:spacing w:val="-3"/>
          <w:sz w:val="20"/>
        </w:rPr>
      </w:pPr>
    </w:p>
    <w:p w14:paraId="5DF32367" w14:textId="77777777" w:rsidR="000177D5" w:rsidRPr="00993B55" w:rsidRDefault="000177D5" w:rsidP="000177D5">
      <w:pPr>
        <w:ind w:left="360"/>
        <w:rPr>
          <w:iCs/>
        </w:rPr>
      </w:pPr>
    </w:p>
    <w:p w14:paraId="53A2019B" w14:textId="77777777" w:rsidR="000177D5" w:rsidRPr="00993B55" w:rsidRDefault="000177D5" w:rsidP="000177D5">
      <w:pPr>
        <w:ind w:left="360"/>
        <w:rPr>
          <w:iCs/>
        </w:rPr>
      </w:pPr>
      <w:r w:rsidRPr="00993B55">
        <w:rPr>
          <w:snapToGrid w:val="0"/>
          <w:position w:val="-30"/>
          <w:sz w:val="20"/>
        </w:rPr>
        <w:object w:dxaOrig="7580" w:dyaOrig="740" w14:anchorId="5575A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5pt;height:42.7pt" o:ole="" fillcolor="window">
            <v:imagedata r:id="rId10" o:title=""/>
          </v:shape>
          <o:OLEObject Type="Embed" ProgID="Equation.3" ShapeID="_x0000_i1025" DrawAspect="Content" ObjectID="_1751094789" r:id="rId11"/>
        </w:object>
      </w:r>
    </w:p>
    <w:p w14:paraId="09247353" w14:textId="77777777" w:rsidR="000177D5" w:rsidRPr="00993B55" w:rsidRDefault="000177D5" w:rsidP="000177D5">
      <w:pPr>
        <w:ind w:left="360"/>
      </w:pPr>
    </w:p>
    <w:p w14:paraId="5668ECBA" w14:textId="77777777" w:rsidR="000177D5" w:rsidRPr="00993B55" w:rsidRDefault="000177D5" w:rsidP="000177D5">
      <w:pPr>
        <w:ind w:left="360"/>
        <w:rPr>
          <w:bCs/>
          <w:i/>
          <w:iCs/>
          <w:color w:val="FF0000"/>
        </w:rPr>
      </w:pPr>
      <w:r w:rsidRPr="00993B55">
        <w:rPr>
          <w:bCs/>
          <w:i/>
          <w:iCs/>
          <w:color w:val="FF0000"/>
        </w:rPr>
        <w:t>(</w:t>
      </w:r>
      <w:r w:rsidRPr="00993B55">
        <w:rPr>
          <w:bCs/>
          <w:i/>
          <w:iCs/>
          <w:color w:val="FF0000"/>
          <w:u w:val="single"/>
        </w:rPr>
        <w:t>Note</w:t>
      </w:r>
      <w:r w:rsidRPr="00993B55">
        <w:rPr>
          <w:bCs/>
          <w:i/>
          <w:iCs/>
          <w:color w:val="FF0000"/>
        </w:rPr>
        <w:t>: Depending on the type of project, it may be necessary to include pre-project and post project emission factors.)</w:t>
      </w:r>
    </w:p>
    <w:p w14:paraId="124E708B" w14:textId="77777777" w:rsidR="000177D5" w:rsidRPr="00993B55" w:rsidRDefault="000177D5" w:rsidP="000177D5">
      <w:pPr>
        <w:ind w:left="360"/>
        <w:rPr>
          <w:bCs/>
          <w:color w:val="000000"/>
        </w:rPr>
      </w:pPr>
    </w:p>
    <w:p w14:paraId="66403738" w14:textId="77777777" w:rsidR="000177D5" w:rsidRPr="00993B55" w:rsidRDefault="000177D5" w:rsidP="000177D5">
      <w:pPr>
        <w:tabs>
          <w:tab w:val="left" w:pos="720"/>
        </w:tabs>
        <w:ind w:left="360"/>
        <w:rPr>
          <w:b/>
          <w:bCs/>
        </w:rPr>
      </w:pPr>
      <w:r w:rsidRPr="00993B55">
        <w:rPr>
          <w:b/>
          <w:bCs/>
        </w:rPr>
        <w:t>C.</w:t>
      </w:r>
      <w:r w:rsidRPr="00993B55">
        <w:rPr>
          <w:b/>
          <w:bCs/>
        </w:rPr>
        <w:tab/>
        <w:t>Calculations</w:t>
      </w:r>
    </w:p>
    <w:p w14:paraId="48935E6C" w14:textId="77777777" w:rsidR="000177D5" w:rsidRPr="00993B55" w:rsidRDefault="000177D5" w:rsidP="000177D5">
      <w:pPr>
        <w:ind w:left="360"/>
        <w:rPr>
          <w:color w:val="000000"/>
        </w:rPr>
      </w:pPr>
    </w:p>
    <w:p w14:paraId="589A3178" w14:textId="77777777" w:rsidR="000177D5" w:rsidRPr="00993B55" w:rsidRDefault="000177D5" w:rsidP="000177D5">
      <w:pPr>
        <w:ind w:left="360"/>
        <w:rPr>
          <w:color w:val="FF0000"/>
        </w:rPr>
      </w:pPr>
      <w:r w:rsidRPr="00993B55">
        <w:rPr>
          <w:color w:val="FF0000"/>
        </w:rPr>
        <w:t xml:space="preserve">Perform and clearly label all emission calculations for each pollutant for every emissions unit and every permit unit.  Also consider any other District Policy which may apply to the calculations performed (i.e. </w:t>
      </w:r>
      <w:hyperlink r:id="rId12" w:history="1">
        <w:r w:rsidRPr="00993B55">
          <w:rPr>
            <w:rStyle w:val="Hyperlink"/>
            <w:color w:val="FF0000"/>
          </w:rPr>
          <w:t>APR 1130 – Increases in Maximum Daily Permitted Emissions of Less than 0.5 lb/day</w:t>
        </w:r>
      </w:hyperlink>
      <w:r w:rsidRPr="00993B55">
        <w:rPr>
          <w:color w:val="FF0000"/>
        </w:rPr>
        <w:t>).</w:t>
      </w:r>
    </w:p>
    <w:p w14:paraId="2E68B970" w14:textId="77777777" w:rsidR="000177D5" w:rsidRPr="00993B55" w:rsidRDefault="000177D5" w:rsidP="000177D5">
      <w:pPr>
        <w:ind w:left="360"/>
        <w:rPr>
          <w:color w:val="000000"/>
        </w:rPr>
      </w:pPr>
    </w:p>
    <w:p w14:paraId="029EC64C" w14:textId="77777777" w:rsidR="000177D5" w:rsidRPr="00993B55" w:rsidRDefault="000177D5" w:rsidP="000177D5">
      <w:pPr>
        <w:numPr>
          <w:ilvl w:val="0"/>
          <w:numId w:val="3"/>
        </w:numPr>
        <w:tabs>
          <w:tab w:val="clear" w:pos="1224"/>
          <w:tab w:val="left" w:pos="1080"/>
        </w:tabs>
        <w:ind w:left="720" w:firstLine="0"/>
        <w:rPr>
          <w:color w:val="000000"/>
        </w:rPr>
      </w:pPr>
      <w:r w:rsidRPr="00993B55">
        <w:rPr>
          <w:b/>
          <w:bCs/>
          <w:color w:val="000000"/>
        </w:rPr>
        <w:t>Pre-Project Potential to Emit (PE1)</w:t>
      </w:r>
    </w:p>
    <w:p w14:paraId="202A0576" w14:textId="77777777" w:rsidR="000177D5" w:rsidRPr="00993B55" w:rsidRDefault="000177D5" w:rsidP="000177D5">
      <w:pPr>
        <w:ind w:left="720"/>
        <w:rPr>
          <w:color w:val="000000"/>
        </w:rPr>
      </w:pPr>
    </w:p>
    <w:p w14:paraId="07204E06" w14:textId="77777777" w:rsidR="000177D5" w:rsidRPr="00993B55" w:rsidRDefault="000177D5" w:rsidP="000177D5">
      <w:pPr>
        <w:ind w:left="720"/>
        <w:rPr>
          <w:color w:val="FF0000"/>
        </w:rPr>
      </w:pPr>
      <w:r w:rsidRPr="00993B55">
        <w:rPr>
          <w:color w:val="FF0000"/>
        </w:rPr>
        <w:t>Calculate the daily and annual emissions for each emissions unit and/or each permit unit in the project.  Use tables wherever practical.  If this is a new emissions unit, state that there is no PE1.</w:t>
      </w:r>
    </w:p>
    <w:p w14:paraId="7D5DF19A" w14:textId="77777777" w:rsidR="000177D5" w:rsidRPr="00993B55" w:rsidRDefault="000177D5" w:rsidP="000177D5">
      <w:pPr>
        <w:tabs>
          <w:tab w:val="left" w:pos="2430"/>
        </w:tabs>
        <w:ind w:left="720"/>
      </w:pPr>
    </w:p>
    <w:p w14:paraId="180A8E58" w14:textId="77777777" w:rsidR="000177D5" w:rsidRPr="00993B55" w:rsidRDefault="000177D5" w:rsidP="000177D5">
      <w:pPr>
        <w:ind w:left="720"/>
        <w:rPr>
          <w:bCs/>
          <w:i/>
          <w:iCs/>
          <w:color w:val="FF0000"/>
        </w:rPr>
      </w:pPr>
      <w:r w:rsidRPr="00993B55">
        <w:rPr>
          <w:bCs/>
          <w:i/>
          <w:iCs/>
          <w:color w:val="FF0000"/>
        </w:rPr>
        <w:t>(</w:t>
      </w:r>
      <w:r w:rsidRPr="00993B55">
        <w:rPr>
          <w:bCs/>
          <w:i/>
          <w:iCs/>
          <w:color w:val="FF0000"/>
          <w:u w:val="single"/>
        </w:rPr>
        <w:t>Note</w:t>
      </w:r>
      <w:r w:rsidRPr="00993B55">
        <w:rPr>
          <w:bCs/>
          <w:i/>
          <w:iCs/>
          <w:color w:val="FF0000"/>
        </w:rPr>
        <w:t>: BACT is triggered on an emissions unit-by-emissions unit basis; therefore, it is important to calculate emissions for each individual emissions unit.)</w:t>
      </w:r>
    </w:p>
    <w:p w14:paraId="680380EF" w14:textId="77777777" w:rsidR="000177D5" w:rsidRPr="00993B55" w:rsidRDefault="000177D5" w:rsidP="000177D5">
      <w:pPr>
        <w:tabs>
          <w:tab w:val="left" w:pos="2430"/>
        </w:tabs>
        <w:ind w:left="720"/>
      </w:pPr>
    </w:p>
    <w:p w14:paraId="69764F27" w14:textId="77777777" w:rsidR="000177D5" w:rsidRPr="00993B55" w:rsidRDefault="000177D5" w:rsidP="000177D5">
      <w:pPr>
        <w:tabs>
          <w:tab w:val="left" w:pos="2250"/>
        </w:tabs>
        <w:ind w:left="720"/>
        <w:rPr>
          <w:i/>
          <w:iCs/>
          <w:color w:val="0000FF"/>
        </w:rPr>
      </w:pPr>
      <w:r w:rsidRPr="00993B55">
        <w:rPr>
          <w:i/>
          <w:iCs/>
          <w:color w:val="0000FF"/>
          <w:u w:val="single"/>
        </w:rPr>
        <w:t>Example (a)</w:t>
      </w:r>
      <w:r w:rsidRPr="00993B55">
        <w:rPr>
          <w:i/>
          <w:iCs/>
          <w:color w:val="0000FF"/>
        </w:rPr>
        <w:t>:</w:t>
      </w:r>
      <w:r w:rsidRPr="00993B55">
        <w:rPr>
          <w:i/>
          <w:iCs/>
          <w:color w:val="0000FF"/>
        </w:rPr>
        <w:tab/>
        <w:t>(For a new permit unit, which is a single emissions unit.)</w:t>
      </w:r>
    </w:p>
    <w:p w14:paraId="7AC76E72" w14:textId="77777777" w:rsidR="000177D5" w:rsidRPr="00993B55" w:rsidRDefault="000177D5" w:rsidP="000177D5">
      <w:pPr>
        <w:ind w:left="720"/>
        <w:rPr>
          <w:color w:val="000000"/>
        </w:rPr>
      </w:pPr>
      <w:r w:rsidRPr="00993B55">
        <w:rPr>
          <w:color w:val="000000"/>
        </w:rPr>
        <w:t>Since this is a new emissions unit, PE1 = 0 for all pollutants.</w:t>
      </w:r>
    </w:p>
    <w:p w14:paraId="4FE4FF1A" w14:textId="77777777" w:rsidR="000177D5" w:rsidRPr="00993B55" w:rsidRDefault="000177D5" w:rsidP="000177D5">
      <w:pPr>
        <w:ind w:left="720"/>
        <w:rPr>
          <w:color w:val="000000"/>
        </w:rPr>
      </w:pPr>
    </w:p>
    <w:p w14:paraId="1F1B73AC" w14:textId="77777777" w:rsidR="000177D5" w:rsidRPr="00993B55" w:rsidRDefault="000177D5" w:rsidP="000177D5">
      <w:pPr>
        <w:tabs>
          <w:tab w:val="left" w:pos="2250"/>
        </w:tabs>
        <w:ind w:left="720"/>
        <w:rPr>
          <w:i/>
          <w:iCs/>
          <w:color w:val="0000FF"/>
        </w:rPr>
      </w:pPr>
      <w:r w:rsidRPr="00993B55">
        <w:rPr>
          <w:i/>
          <w:iCs/>
          <w:color w:val="0000FF"/>
          <w:u w:val="single"/>
        </w:rPr>
        <w:t>Example (b)</w:t>
      </w:r>
      <w:r w:rsidRPr="00993B55">
        <w:rPr>
          <w:i/>
          <w:iCs/>
          <w:color w:val="0000FF"/>
        </w:rPr>
        <w:t>:</w:t>
      </w:r>
      <w:r w:rsidRPr="00993B55">
        <w:rPr>
          <w:i/>
          <w:iCs/>
          <w:color w:val="0000FF"/>
        </w:rPr>
        <w:tab/>
        <w:t>(For a modified permit unit, which is a single emissions unit.)</w:t>
      </w:r>
    </w:p>
    <w:p w14:paraId="7B313E2F" w14:textId="77777777" w:rsidR="000177D5" w:rsidRPr="00993B55" w:rsidRDefault="000177D5" w:rsidP="000177D5">
      <w:pPr>
        <w:ind w:left="720"/>
      </w:pPr>
      <w:r w:rsidRPr="00993B55">
        <w:t>The potential to emit for the operation is calculated as follows, and summarized in the table below:</w:t>
      </w:r>
    </w:p>
    <w:p w14:paraId="2B2B93D3" w14:textId="77777777" w:rsidR="000177D5" w:rsidRPr="00993B55" w:rsidRDefault="000177D5" w:rsidP="000177D5">
      <w:pPr>
        <w:ind w:left="720"/>
      </w:pPr>
    </w:p>
    <w:p w14:paraId="41D2DE25" w14:textId="77777777" w:rsidR="000177D5" w:rsidRPr="00993B55" w:rsidRDefault="000177D5" w:rsidP="000177D5">
      <w:pPr>
        <w:tabs>
          <w:tab w:val="left" w:pos="1440"/>
        </w:tabs>
        <w:ind w:left="720"/>
      </w:pPr>
      <w:r w:rsidRPr="00993B55">
        <w:t>PE1</w:t>
      </w:r>
      <w:r w:rsidRPr="00993B55">
        <w:tab/>
        <w:t xml:space="preserve">= (30 tons of material/hour) </w:t>
      </w:r>
      <w:r w:rsidRPr="00993B55">
        <w:sym w:font="Symbol" w:char="F02A"/>
      </w:r>
      <w:r w:rsidRPr="00993B55">
        <w:t xml:space="preserve"> (0.0118 lb PM</w:t>
      </w:r>
      <w:r w:rsidRPr="00993B55">
        <w:rPr>
          <w:vertAlign w:val="subscript"/>
        </w:rPr>
        <w:t>10</w:t>
      </w:r>
      <w:r w:rsidRPr="00993B55">
        <w:t xml:space="preserve">/ton of material) </w:t>
      </w:r>
      <w:r w:rsidRPr="00993B55">
        <w:sym w:font="Symbol" w:char="F02A"/>
      </w:r>
      <w:r w:rsidRPr="00993B55">
        <w:t xml:space="preserve"> (24 hours/day)</w:t>
      </w:r>
    </w:p>
    <w:p w14:paraId="51A0F8C6" w14:textId="77777777" w:rsidR="000177D5" w:rsidRPr="00993B55" w:rsidRDefault="000177D5" w:rsidP="000177D5">
      <w:pPr>
        <w:tabs>
          <w:tab w:val="left" w:pos="1440"/>
        </w:tabs>
        <w:ind w:left="720"/>
      </w:pPr>
      <w:r w:rsidRPr="00993B55">
        <w:tab/>
        <w:t>= 8.5 lb PM</w:t>
      </w:r>
      <w:r w:rsidRPr="00993B55">
        <w:rPr>
          <w:vertAlign w:val="subscript"/>
        </w:rPr>
        <w:t>10</w:t>
      </w:r>
      <w:r w:rsidRPr="00993B55">
        <w:t>/day</w:t>
      </w:r>
    </w:p>
    <w:p w14:paraId="27749AC6" w14:textId="77777777" w:rsidR="000177D5" w:rsidRPr="00993B55" w:rsidRDefault="000177D5" w:rsidP="000177D5">
      <w:pPr>
        <w:ind w:left="720"/>
      </w:pPr>
    </w:p>
    <w:p w14:paraId="3F626569" w14:textId="77777777" w:rsidR="000177D5" w:rsidRPr="00993B55" w:rsidRDefault="000177D5" w:rsidP="000177D5">
      <w:pPr>
        <w:tabs>
          <w:tab w:val="left" w:pos="1440"/>
        </w:tabs>
        <w:ind w:left="720"/>
      </w:pPr>
      <w:r w:rsidRPr="00993B55">
        <w:t>PE1</w:t>
      </w:r>
      <w:r w:rsidRPr="00993B55">
        <w:tab/>
        <w:t xml:space="preserve">= (30 tons/hour) </w:t>
      </w:r>
      <w:r w:rsidRPr="00993B55">
        <w:sym w:font="Symbol" w:char="F02A"/>
      </w:r>
      <w:r w:rsidRPr="00993B55">
        <w:t xml:space="preserve"> (0.0118 lb PM</w:t>
      </w:r>
      <w:r w:rsidRPr="00993B55">
        <w:rPr>
          <w:vertAlign w:val="subscript"/>
        </w:rPr>
        <w:t>10</w:t>
      </w:r>
      <w:r w:rsidRPr="00993B55">
        <w:t xml:space="preserve">/ton) </w:t>
      </w:r>
      <w:r w:rsidRPr="00993B55">
        <w:sym w:font="Symbol" w:char="F02A"/>
      </w:r>
      <w:r w:rsidRPr="00993B55">
        <w:t xml:space="preserve"> (24 hours/day) </w:t>
      </w:r>
      <w:r w:rsidRPr="00993B55">
        <w:sym w:font="Symbol" w:char="F02A"/>
      </w:r>
      <w:r w:rsidRPr="00993B55">
        <w:t xml:space="preserve"> (365 day/year)</w:t>
      </w:r>
    </w:p>
    <w:p w14:paraId="3CD951EC" w14:textId="77777777" w:rsidR="000177D5" w:rsidRPr="00993B55" w:rsidRDefault="000177D5" w:rsidP="000177D5">
      <w:pPr>
        <w:tabs>
          <w:tab w:val="left" w:pos="1440"/>
        </w:tabs>
        <w:ind w:left="720"/>
      </w:pPr>
      <w:r w:rsidRPr="00993B55">
        <w:tab/>
        <w:t>= 3,103 lb PM</w:t>
      </w:r>
      <w:r w:rsidRPr="00993B55">
        <w:rPr>
          <w:vertAlign w:val="subscript"/>
        </w:rPr>
        <w:t>10</w:t>
      </w:r>
      <w:r w:rsidRPr="00993B55">
        <w:t>/year</w:t>
      </w:r>
    </w:p>
    <w:p w14:paraId="7828B056" w14:textId="77777777" w:rsidR="000177D5" w:rsidRPr="00993B55" w:rsidRDefault="000177D5" w:rsidP="000177D5">
      <w:pPr>
        <w:ind w:left="720"/>
      </w:pPr>
    </w:p>
    <w:tbl>
      <w:tblPr>
        <w:tblW w:w="6922" w:type="dxa"/>
        <w:tblInd w:w="7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430"/>
        <w:gridCol w:w="2520"/>
      </w:tblGrid>
      <w:tr w:rsidR="000177D5" w:rsidRPr="00993B55" w14:paraId="791A3C33" w14:textId="77777777" w:rsidTr="001A672C">
        <w:trPr>
          <w:cantSplit/>
          <w:trHeight w:val="504"/>
        </w:trPr>
        <w:tc>
          <w:tcPr>
            <w:tcW w:w="692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4C01B8C5" w14:textId="77777777" w:rsidR="000177D5" w:rsidRPr="00993B55" w:rsidRDefault="000177D5" w:rsidP="001A672C">
            <w:pPr>
              <w:keepNext/>
              <w:widowControl w:val="0"/>
              <w:numPr>
                <w:ilvl w:val="12"/>
                <w:numId w:val="0"/>
              </w:numPr>
              <w:jc w:val="center"/>
              <w:rPr>
                <w:b/>
                <w:bCs/>
                <w:sz w:val="22"/>
                <w:szCs w:val="22"/>
              </w:rPr>
            </w:pPr>
            <w:r w:rsidRPr="00993B55">
              <w:rPr>
                <w:b/>
                <w:bCs/>
                <w:sz w:val="22"/>
                <w:szCs w:val="22"/>
              </w:rPr>
              <w:t>PE1</w:t>
            </w:r>
          </w:p>
        </w:tc>
      </w:tr>
      <w:tr w:rsidR="000177D5" w:rsidRPr="00993B55" w14:paraId="4B2CFA4D" w14:textId="77777777" w:rsidTr="001A672C">
        <w:trPr>
          <w:cantSplit/>
          <w:trHeight w:val="539"/>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E845A2C" w14:textId="77777777" w:rsidR="000177D5" w:rsidRPr="00993B55" w:rsidRDefault="000177D5" w:rsidP="001A672C">
            <w:pPr>
              <w:keepNext/>
              <w:widowControl w:val="0"/>
              <w:numPr>
                <w:ilvl w:val="12"/>
                <w:numId w:val="0"/>
              </w:numPr>
              <w:jc w:val="center"/>
              <w:rPr>
                <w:sz w:val="22"/>
                <w:szCs w:val="22"/>
              </w:rPr>
            </w:pPr>
            <w:r w:rsidRPr="00993B55">
              <w:rPr>
                <w:b/>
                <w:color w:val="000000"/>
                <w:sz w:val="22"/>
              </w:rPr>
              <w:t>Pollutant</w:t>
            </w:r>
          </w:p>
        </w:tc>
        <w:tc>
          <w:tcPr>
            <w:tcW w:w="24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844EAF" w14:textId="77777777" w:rsidR="000177D5" w:rsidRPr="00993B55" w:rsidRDefault="000177D5" w:rsidP="001A672C">
            <w:pPr>
              <w:keepNext/>
              <w:widowControl w:val="0"/>
              <w:spacing w:before="40" w:after="40"/>
              <w:jc w:val="center"/>
              <w:rPr>
                <w:b/>
                <w:snapToGrid w:val="0"/>
                <w:color w:val="000000"/>
                <w:sz w:val="22"/>
                <w:szCs w:val="22"/>
              </w:rPr>
            </w:pPr>
            <w:r w:rsidRPr="00993B55">
              <w:rPr>
                <w:b/>
                <w:snapToGrid w:val="0"/>
                <w:color w:val="000000"/>
                <w:sz w:val="22"/>
                <w:szCs w:val="22"/>
              </w:rPr>
              <w:t>Daily Emissions</w:t>
            </w:r>
          </w:p>
          <w:p w14:paraId="0CCB5D6E" w14:textId="77777777" w:rsidR="000177D5" w:rsidRPr="00993B55" w:rsidRDefault="000177D5" w:rsidP="001A672C">
            <w:pPr>
              <w:keepNext/>
              <w:widowControl w:val="0"/>
              <w:spacing w:before="40" w:after="40"/>
              <w:jc w:val="center"/>
              <w:rPr>
                <w:b/>
                <w:snapToGrid w:val="0"/>
                <w:color w:val="000000"/>
                <w:sz w:val="22"/>
                <w:szCs w:val="22"/>
              </w:rPr>
            </w:pPr>
            <w:r w:rsidRPr="00993B55">
              <w:rPr>
                <w:b/>
                <w:snapToGrid w:val="0"/>
                <w:color w:val="000000"/>
                <w:sz w:val="22"/>
                <w:szCs w:val="22"/>
              </w:rPr>
              <w:t>(lb/day)</w:t>
            </w:r>
          </w:p>
        </w:tc>
        <w:tc>
          <w:tcPr>
            <w:tcW w:w="25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0CBEDDE" w14:textId="77777777" w:rsidR="000177D5" w:rsidRPr="00993B55" w:rsidRDefault="000177D5" w:rsidP="001A672C">
            <w:pPr>
              <w:keepNext/>
              <w:widowControl w:val="0"/>
              <w:spacing w:before="40" w:after="40"/>
              <w:ind w:left="360" w:hanging="360"/>
              <w:jc w:val="center"/>
              <w:rPr>
                <w:b/>
                <w:snapToGrid w:val="0"/>
                <w:color w:val="000000"/>
                <w:sz w:val="22"/>
                <w:szCs w:val="22"/>
              </w:rPr>
            </w:pPr>
            <w:r w:rsidRPr="00993B55">
              <w:rPr>
                <w:b/>
                <w:snapToGrid w:val="0"/>
                <w:color w:val="000000"/>
                <w:sz w:val="22"/>
                <w:szCs w:val="22"/>
              </w:rPr>
              <w:t xml:space="preserve">Annual Emissions </w:t>
            </w:r>
          </w:p>
          <w:p w14:paraId="5A716498" w14:textId="77777777" w:rsidR="000177D5" w:rsidRPr="00993B55" w:rsidRDefault="000177D5" w:rsidP="001A672C">
            <w:pPr>
              <w:keepNext/>
              <w:widowControl w:val="0"/>
              <w:spacing w:before="40" w:after="40"/>
              <w:ind w:left="360" w:hanging="360"/>
              <w:jc w:val="center"/>
              <w:rPr>
                <w:b/>
                <w:snapToGrid w:val="0"/>
                <w:color w:val="000000"/>
                <w:sz w:val="22"/>
                <w:szCs w:val="22"/>
              </w:rPr>
            </w:pPr>
            <w:r w:rsidRPr="00993B55">
              <w:rPr>
                <w:b/>
                <w:snapToGrid w:val="0"/>
                <w:color w:val="000000"/>
                <w:sz w:val="22"/>
                <w:szCs w:val="22"/>
              </w:rPr>
              <w:t>(lb/year)</w:t>
            </w:r>
          </w:p>
        </w:tc>
      </w:tr>
      <w:tr w:rsidR="000177D5" w:rsidRPr="00993B55" w14:paraId="77FC4CC5" w14:textId="77777777" w:rsidTr="001A672C">
        <w:trPr>
          <w:cantSplit/>
          <w:trHeight w:val="356"/>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178B4912" w14:textId="77777777" w:rsidR="000177D5" w:rsidRPr="00993B55" w:rsidRDefault="000177D5" w:rsidP="001A672C">
            <w:pPr>
              <w:keepNext/>
              <w:widowControl w:val="0"/>
              <w:numPr>
                <w:ilvl w:val="12"/>
                <w:numId w:val="0"/>
              </w:numPr>
              <w:jc w:val="center"/>
              <w:rPr>
                <w:sz w:val="22"/>
                <w:szCs w:val="22"/>
              </w:rPr>
            </w:pPr>
            <w:r w:rsidRPr="00993B55">
              <w:rPr>
                <w:sz w:val="22"/>
                <w:szCs w:val="22"/>
              </w:rPr>
              <w:t>NO</w:t>
            </w:r>
            <w:r w:rsidRPr="00993B55">
              <w:rPr>
                <w:sz w:val="22"/>
                <w:szCs w:val="22"/>
                <w:vertAlign w:val="subscript"/>
              </w:rPr>
              <w:t>X</w:t>
            </w:r>
          </w:p>
        </w:tc>
        <w:tc>
          <w:tcPr>
            <w:tcW w:w="2430" w:type="dxa"/>
            <w:tcBorders>
              <w:top w:val="single" w:sz="12" w:space="0" w:color="auto"/>
              <w:left w:val="single" w:sz="4" w:space="0" w:color="auto"/>
              <w:bottom w:val="single" w:sz="6" w:space="0" w:color="000000"/>
              <w:right w:val="single" w:sz="4" w:space="0" w:color="auto"/>
            </w:tcBorders>
            <w:shd w:val="clear" w:color="auto" w:fill="auto"/>
            <w:vAlign w:val="center"/>
          </w:tcPr>
          <w:p w14:paraId="557EFCFF"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12" w:space="0" w:color="auto"/>
              <w:left w:val="single" w:sz="4" w:space="0" w:color="auto"/>
              <w:bottom w:val="single" w:sz="6" w:space="0" w:color="000000"/>
              <w:right w:val="double" w:sz="4" w:space="0" w:color="000000"/>
            </w:tcBorders>
            <w:shd w:val="clear" w:color="auto" w:fill="auto"/>
            <w:vAlign w:val="center"/>
          </w:tcPr>
          <w:p w14:paraId="03BCAB17"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50B360DB"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251A2358" w14:textId="77777777" w:rsidR="000177D5" w:rsidRPr="00993B55" w:rsidRDefault="000177D5" w:rsidP="001A672C">
            <w:pPr>
              <w:keepNext/>
              <w:widowControl w:val="0"/>
              <w:numPr>
                <w:ilvl w:val="12"/>
                <w:numId w:val="0"/>
              </w:numPr>
              <w:jc w:val="center"/>
              <w:rPr>
                <w:sz w:val="22"/>
                <w:szCs w:val="22"/>
              </w:rPr>
            </w:pPr>
            <w:r w:rsidRPr="00993B55">
              <w:rPr>
                <w:sz w:val="22"/>
                <w:szCs w:val="22"/>
              </w:rPr>
              <w:t>SO</w:t>
            </w:r>
            <w:r w:rsidRPr="00993B55">
              <w:rPr>
                <w:sz w:val="22"/>
                <w:szCs w:val="22"/>
                <w:vertAlign w:val="subscript"/>
              </w:rPr>
              <w:t>X</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76CAB185"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59093141"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1A8B9BB1"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0C978E06" w14:textId="77777777" w:rsidR="000177D5" w:rsidRPr="00993B55" w:rsidRDefault="000177D5" w:rsidP="001A672C">
            <w:pPr>
              <w:keepNext/>
              <w:widowControl w:val="0"/>
              <w:numPr>
                <w:ilvl w:val="12"/>
                <w:numId w:val="0"/>
              </w:numPr>
              <w:jc w:val="center"/>
              <w:rPr>
                <w:sz w:val="22"/>
                <w:szCs w:val="22"/>
              </w:rPr>
            </w:pPr>
            <w:r w:rsidRPr="00993B55">
              <w:rPr>
                <w:sz w:val="22"/>
                <w:szCs w:val="22"/>
              </w:rPr>
              <w:t>PM</w:t>
            </w:r>
            <w:r w:rsidRPr="00993B55">
              <w:rPr>
                <w:sz w:val="22"/>
                <w:szCs w:val="22"/>
                <w:vertAlign w:val="subscript"/>
              </w:rPr>
              <w:t>10</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2D303534" w14:textId="77777777" w:rsidR="000177D5" w:rsidRPr="00993B55" w:rsidRDefault="000177D5" w:rsidP="001A672C">
            <w:pPr>
              <w:keepNext/>
              <w:widowControl w:val="0"/>
              <w:numPr>
                <w:ilvl w:val="12"/>
                <w:numId w:val="0"/>
              </w:numPr>
              <w:jc w:val="center"/>
              <w:rPr>
                <w:sz w:val="22"/>
                <w:szCs w:val="22"/>
              </w:rPr>
            </w:pPr>
            <w:r w:rsidRPr="00993B55">
              <w:rPr>
                <w:sz w:val="22"/>
                <w:szCs w:val="22"/>
              </w:rPr>
              <w:t>8.5</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2D75C822" w14:textId="77777777" w:rsidR="000177D5" w:rsidRPr="00993B55" w:rsidRDefault="000177D5" w:rsidP="001A672C">
            <w:pPr>
              <w:keepNext/>
              <w:widowControl w:val="0"/>
              <w:numPr>
                <w:ilvl w:val="12"/>
                <w:numId w:val="0"/>
              </w:numPr>
              <w:jc w:val="center"/>
              <w:rPr>
                <w:sz w:val="22"/>
                <w:szCs w:val="22"/>
              </w:rPr>
            </w:pPr>
            <w:r w:rsidRPr="00993B55">
              <w:rPr>
                <w:sz w:val="22"/>
                <w:szCs w:val="22"/>
              </w:rPr>
              <w:t>3,103</w:t>
            </w:r>
          </w:p>
        </w:tc>
      </w:tr>
      <w:tr w:rsidR="000177D5" w:rsidRPr="00993B55" w14:paraId="728A9AF3"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78E098E2" w14:textId="77777777" w:rsidR="000177D5" w:rsidRPr="00993B55" w:rsidRDefault="000177D5" w:rsidP="001A672C">
            <w:pPr>
              <w:keepNext/>
              <w:widowControl w:val="0"/>
              <w:numPr>
                <w:ilvl w:val="12"/>
                <w:numId w:val="0"/>
              </w:numPr>
              <w:jc w:val="center"/>
              <w:rPr>
                <w:sz w:val="22"/>
                <w:szCs w:val="22"/>
              </w:rPr>
            </w:pPr>
            <w:r w:rsidRPr="00993B55">
              <w:rPr>
                <w:sz w:val="22"/>
                <w:szCs w:val="22"/>
              </w:rPr>
              <w:t>CO</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5B561029"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0FB6CAB1"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11E7B626" w14:textId="77777777" w:rsidTr="001A672C">
        <w:trPr>
          <w:cantSplit/>
          <w:trHeight w:val="356"/>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4A675463" w14:textId="77777777" w:rsidR="000177D5" w:rsidRPr="00993B55" w:rsidRDefault="000177D5" w:rsidP="001A672C">
            <w:pPr>
              <w:keepNext/>
              <w:widowControl w:val="0"/>
              <w:numPr>
                <w:ilvl w:val="12"/>
                <w:numId w:val="0"/>
              </w:numPr>
              <w:jc w:val="center"/>
              <w:rPr>
                <w:sz w:val="22"/>
                <w:szCs w:val="22"/>
              </w:rPr>
            </w:pPr>
            <w:r w:rsidRPr="00993B55">
              <w:rPr>
                <w:sz w:val="22"/>
                <w:szCs w:val="22"/>
              </w:rPr>
              <w:t>VOC</w:t>
            </w:r>
          </w:p>
        </w:tc>
        <w:tc>
          <w:tcPr>
            <w:tcW w:w="2430" w:type="dxa"/>
            <w:tcBorders>
              <w:top w:val="single" w:sz="6" w:space="0" w:color="000000"/>
              <w:left w:val="single" w:sz="4" w:space="0" w:color="auto"/>
              <w:bottom w:val="double" w:sz="4" w:space="0" w:color="000000"/>
              <w:right w:val="single" w:sz="4" w:space="0" w:color="auto"/>
            </w:tcBorders>
            <w:shd w:val="clear" w:color="auto" w:fill="auto"/>
            <w:vAlign w:val="center"/>
          </w:tcPr>
          <w:p w14:paraId="791D3A65"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double" w:sz="4" w:space="0" w:color="000000"/>
              <w:right w:val="double" w:sz="4" w:space="0" w:color="000000"/>
            </w:tcBorders>
            <w:shd w:val="clear" w:color="auto" w:fill="auto"/>
            <w:vAlign w:val="center"/>
          </w:tcPr>
          <w:p w14:paraId="71562C20"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bl>
    <w:p w14:paraId="0143804A" w14:textId="77777777" w:rsidR="000177D5" w:rsidRPr="00993B55" w:rsidRDefault="000177D5" w:rsidP="000177D5">
      <w:pPr>
        <w:ind w:left="720"/>
        <w:rPr>
          <w:color w:val="000000"/>
        </w:rPr>
      </w:pPr>
    </w:p>
    <w:p w14:paraId="159D3801" w14:textId="77777777" w:rsidR="000177D5" w:rsidRPr="00993B55" w:rsidRDefault="000177D5" w:rsidP="000177D5">
      <w:pPr>
        <w:tabs>
          <w:tab w:val="left" w:pos="2250"/>
        </w:tabs>
        <w:ind w:left="720"/>
        <w:rPr>
          <w:i/>
          <w:iCs/>
          <w:color w:val="0000FF"/>
        </w:rPr>
      </w:pPr>
      <w:r w:rsidRPr="00993B55">
        <w:rPr>
          <w:i/>
          <w:iCs/>
          <w:color w:val="0000FF"/>
          <w:u w:val="single"/>
        </w:rPr>
        <w:t>Example (c)</w:t>
      </w:r>
      <w:r w:rsidRPr="00993B55">
        <w:rPr>
          <w:i/>
          <w:iCs/>
          <w:color w:val="0000FF"/>
        </w:rPr>
        <w:t>:</w:t>
      </w:r>
      <w:r w:rsidRPr="00993B55">
        <w:rPr>
          <w:i/>
          <w:iCs/>
          <w:color w:val="0000FF"/>
        </w:rPr>
        <w:tab/>
        <w:t>(For a modified permit unit, with multiple emissions units.)</w:t>
      </w:r>
    </w:p>
    <w:p w14:paraId="4B7A3CC8" w14:textId="77777777" w:rsidR="000177D5" w:rsidRPr="00993B55" w:rsidRDefault="000177D5" w:rsidP="000177D5">
      <w:pPr>
        <w:ind w:left="720"/>
      </w:pPr>
      <w:r w:rsidRPr="00993B55">
        <w:t>The potential to emit for the operation is calculated as follows, and summarized in the table below:</w:t>
      </w:r>
    </w:p>
    <w:p w14:paraId="2B7A8F66" w14:textId="77777777" w:rsidR="000177D5" w:rsidRPr="00993B55" w:rsidRDefault="000177D5" w:rsidP="000177D5">
      <w:pPr>
        <w:tabs>
          <w:tab w:val="left" w:pos="1080"/>
        </w:tabs>
        <w:ind w:left="720"/>
        <w:rPr>
          <w:color w:val="000000"/>
        </w:rPr>
      </w:pPr>
    </w:p>
    <w:p w14:paraId="17DC09D5" w14:textId="77777777" w:rsidR="000177D5" w:rsidRPr="00993B55" w:rsidRDefault="000177D5" w:rsidP="000177D5">
      <w:pPr>
        <w:suppressAutoHyphens/>
        <w:spacing w:line="240" w:lineRule="exact"/>
        <w:ind w:left="702"/>
        <w:rPr>
          <w:bCs/>
          <w:spacing w:val="-3"/>
          <w:u w:val="single"/>
        </w:rPr>
      </w:pPr>
      <w:r w:rsidRPr="00993B55">
        <w:rPr>
          <w:bCs/>
          <w:spacing w:val="-3"/>
          <w:u w:val="single"/>
        </w:rPr>
        <w:t>C-XXXX-X-X:</w:t>
      </w:r>
    </w:p>
    <w:p w14:paraId="6F71F8AF" w14:textId="77777777" w:rsidR="000177D5" w:rsidRPr="00993B55" w:rsidRDefault="000177D5" w:rsidP="000177D5">
      <w:pPr>
        <w:suppressAutoHyphens/>
        <w:ind w:left="972"/>
      </w:pPr>
      <w:r w:rsidRPr="00993B55">
        <w:t>PE1</w:t>
      </w:r>
      <w:r w:rsidRPr="00993B55">
        <w:rPr>
          <w:vertAlign w:val="subscript"/>
        </w:rPr>
        <w:t>Almond Pre-cleaning</w:t>
      </w:r>
      <w:r w:rsidRPr="00993B55">
        <w:t xml:space="preserve"> = PE1</w:t>
      </w:r>
      <w:r w:rsidRPr="00993B55">
        <w:rPr>
          <w:vertAlign w:val="subscript"/>
        </w:rPr>
        <w:t>Saunco Baghouse</w:t>
      </w:r>
      <w:r w:rsidRPr="00993B55">
        <w:t xml:space="preserve"> + PE1</w:t>
      </w:r>
      <w:r w:rsidRPr="00993B55">
        <w:rPr>
          <w:vertAlign w:val="subscript"/>
        </w:rPr>
        <w:t>Mac Baghouse</w:t>
      </w:r>
    </w:p>
    <w:p w14:paraId="025E3648" w14:textId="77777777" w:rsidR="000177D5" w:rsidRPr="00993B55" w:rsidRDefault="000177D5" w:rsidP="000177D5">
      <w:pPr>
        <w:suppressAutoHyphens/>
        <w:spacing w:line="240" w:lineRule="exact"/>
        <w:ind w:left="972"/>
        <w:rPr>
          <w:bCs/>
          <w:spacing w:val="-3"/>
          <w:u w:val="single"/>
        </w:rPr>
      </w:pPr>
    </w:p>
    <w:p w14:paraId="7355206D" w14:textId="77777777" w:rsidR="000177D5" w:rsidRPr="00993B55" w:rsidRDefault="000177D5" w:rsidP="000177D5">
      <w:pPr>
        <w:suppressAutoHyphens/>
        <w:ind w:left="972"/>
        <w:rPr>
          <w:bCs/>
          <w:spacing w:val="-3"/>
          <w:u w:val="single"/>
        </w:rPr>
      </w:pPr>
      <w:r w:rsidRPr="00993B55">
        <w:rPr>
          <w:bCs/>
          <w:spacing w:val="-3"/>
          <w:u w:val="single"/>
        </w:rPr>
        <w:t xml:space="preserve">Saunco </w:t>
      </w:r>
      <w:r w:rsidRPr="00993B55">
        <w:rPr>
          <w:rFonts w:cs="Arial"/>
          <w:spacing w:val="-3"/>
          <w:u w:val="single"/>
        </w:rPr>
        <w:t xml:space="preserve">Model </w:t>
      </w:r>
      <w:r w:rsidRPr="00993B55">
        <w:rPr>
          <w:bCs/>
          <w:u w:val="single"/>
        </w:rPr>
        <w:t xml:space="preserve">RA12 </w:t>
      </w:r>
      <w:r w:rsidRPr="00993B55">
        <w:rPr>
          <w:bCs/>
          <w:spacing w:val="-3"/>
          <w:u w:val="single"/>
        </w:rPr>
        <w:t>Baghouse:</w:t>
      </w:r>
    </w:p>
    <w:p w14:paraId="23C9DF40" w14:textId="77777777"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840 tons/day </w:t>
      </w:r>
      <w:r w:rsidRPr="00993B55">
        <w:sym w:font="Symbol" w:char="F02A"/>
      </w:r>
      <w:r w:rsidRPr="00993B55">
        <w:t xml:space="preserve"> 0.046 lb PM</w:t>
      </w:r>
      <w:r w:rsidRPr="00993B55">
        <w:rPr>
          <w:vertAlign w:val="subscript"/>
        </w:rPr>
        <w:t>10</w:t>
      </w:r>
      <w:r w:rsidRPr="00993B55">
        <w:t>/ton</w:t>
      </w:r>
    </w:p>
    <w:p w14:paraId="12866927" w14:textId="77777777" w:rsidR="000177D5" w:rsidRPr="00993B55" w:rsidRDefault="000177D5" w:rsidP="000177D5">
      <w:pPr>
        <w:tabs>
          <w:tab w:val="left" w:pos="1530"/>
          <w:tab w:val="left" w:pos="1800"/>
        </w:tabs>
        <w:ind w:left="972"/>
      </w:pPr>
      <w:r w:rsidRPr="00993B55">
        <w:tab/>
        <w:t>=</w:t>
      </w:r>
      <w:r w:rsidRPr="00993B55">
        <w:tab/>
        <w:t>38.6 lb PM</w:t>
      </w:r>
      <w:r w:rsidRPr="00993B55">
        <w:rPr>
          <w:vertAlign w:val="subscript"/>
        </w:rPr>
        <w:t>10</w:t>
      </w:r>
      <w:r w:rsidRPr="00993B55">
        <w:t>/day</w:t>
      </w:r>
    </w:p>
    <w:p w14:paraId="497CBAE9" w14:textId="77777777" w:rsidR="000177D5" w:rsidRPr="00993B55" w:rsidRDefault="000177D5" w:rsidP="000177D5">
      <w:pPr>
        <w:tabs>
          <w:tab w:val="left" w:pos="1530"/>
          <w:tab w:val="left" w:pos="1800"/>
        </w:tabs>
        <w:ind w:left="972"/>
      </w:pPr>
    </w:p>
    <w:p w14:paraId="511B49E5" w14:textId="77777777"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105,688 tons/year </w:t>
      </w:r>
      <w:r w:rsidRPr="00993B55">
        <w:sym w:font="Symbol" w:char="F02A"/>
      </w:r>
      <w:r w:rsidRPr="00993B55">
        <w:t xml:space="preserve"> 0.046 lb PM</w:t>
      </w:r>
      <w:r w:rsidRPr="00993B55">
        <w:rPr>
          <w:vertAlign w:val="subscript"/>
        </w:rPr>
        <w:t>10</w:t>
      </w:r>
      <w:r w:rsidRPr="00993B55">
        <w:t>/ton</w:t>
      </w:r>
    </w:p>
    <w:p w14:paraId="1EEEBA73" w14:textId="77777777" w:rsidR="000177D5" w:rsidRPr="00993B55" w:rsidRDefault="000177D5" w:rsidP="000177D5">
      <w:pPr>
        <w:tabs>
          <w:tab w:val="left" w:pos="1530"/>
          <w:tab w:val="left" w:pos="1800"/>
        </w:tabs>
        <w:ind w:left="972"/>
      </w:pPr>
      <w:r w:rsidRPr="00993B55">
        <w:tab/>
        <w:t>=</w:t>
      </w:r>
      <w:r w:rsidRPr="00993B55">
        <w:tab/>
        <w:t>4,862 lb PM</w:t>
      </w:r>
      <w:r w:rsidRPr="00993B55">
        <w:rPr>
          <w:vertAlign w:val="subscript"/>
        </w:rPr>
        <w:t>10</w:t>
      </w:r>
      <w:r w:rsidRPr="00993B55">
        <w:t>/year</w:t>
      </w:r>
    </w:p>
    <w:p w14:paraId="4773829A" w14:textId="77777777" w:rsidR="000177D5" w:rsidRPr="00993B55" w:rsidRDefault="000177D5" w:rsidP="000177D5">
      <w:pPr>
        <w:tabs>
          <w:tab w:val="left" w:pos="1530"/>
          <w:tab w:val="left" w:pos="1800"/>
        </w:tabs>
        <w:ind w:left="972"/>
      </w:pPr>
    </w:p>
    <w:p w14:paraId="356629F5" w14:textId="77777777" w:rsidR="000177D5" w:rsidRPr="00993B55" w:rsidRDefault="000177D5" w:rsidP="000177D5">
      <w:pPr>
        <w:suppressAutoHyphens/>
        <w:ind w:left="972"/>
        <w:rPr>
          <w:bCs/>
          <w:spacing w:val="-3"/>
          <w:u w:val="single"/>
        </w:rPr>
      </w:pPr>
      <w:r w:rsidRPr="00993B55">
        <w:rPr>
          <w:u w:val="single"/>
        </w:rPr>
        <w:t>Mac Model 144MCF Baghouse</w:t>
      </w:r>
      <w:r w:rsidRPr="00993B55">
        <w:rPr>
          <w:bCs/>
          <w:spacing w:val="-3"/>
          <w:u w:val="single"/>
        </w:rPr>
        <w:t>:</w:t>
      </w:r>
    </w:p>
    <w:p w14:paraId="2B6477F1" w14:textId="77777777"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840 tons/day </w:t>
      </w:r>
      <w:r w:rsidRPr="00993B55">
        <w:sym w:font="Symbol" w:char="F02A"/>
      </w:r>
      <w:r w:rsidRPr="00993B55">
        <w:t xml:space="preserve"> 0.036 lb PM</w:t>
      </w:r>
      <w:r w:rsidRPr="00993B55">
        <w:rPr>
          <w:vertAlign w:val="subscript"/>
        </w:rPr>
        <w:t>10</w:t>
      </w:r>
      <w:r w:rsidRPr="00993B55">
        <w:t>/ton</w:t>
      </w:r>
    </w:p>
    <w:p w14:paraId="485A2D85" w14:textId="77777777" w:rsidR="000177D5" w:rsidRPr="00993B55" w:rsidRDefault="000177D5" w:rsidP="000177D5">
      <w:pPr>
        <w:tabs>
          <w:tab w:val="left" w:pos="1530"/>
          <w:tab w:val="left" w:pos="1800"/>
        </w:tabs>
        <w:ind w:left="972"/>
      </w:pPr>
      <w:r w:rsidRPr="00993B55">
        <w:tab/>
        <w:t>=</w:t>
      </w:r>
      <w:r w:rsidRPr="00993B55">
        <w:tab/>
        <w:t>30.2 lb PM</w:t>
      </w:r>
      <w:r w:rsidRPr="00993B55">
        <w:rPr>
          <w:vertAlign w:val="subscript"/>
        </w:rPr>
        <w:t>10</w:t>
      </w:r>
      <w:r w:rsidRPr="00993B55">
        <w:t>/day</w:t>
      </w:r>
    </w:p>
    <w:p w14:paraId="46912068" w14:textId="77777777" w:rsidR="000177D5" w:rsidRPr="00993B55" w:rsidRDefault="000177D5" w:rsidP="000177D5">
      <w:pPr>
        <w:tabs>
          <w:tab w:val="left" w:pos="1530"/>
          <w:tab w:val="left" w:pos="1800"/>
        </w:tabs>
        <w:spacing w:line="240" w:lineRule="exact"/>
        <w:ind w:left="972"/>
      </w:pPr>
    </w:p>
    <w:p w14:paraId="48950E7F" w14:textId="77777777"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105,688 tons/year </w:t>
      </w:r>
      <w:r w:rsidRPr="00993B55">
        <w:sym w:font="Symbol" w:char="F02A"/>
      </w:r>
      <w:r w:rsidRPr="00993B55">
        <w:t xml:space="preserve"> 0.036 lb PM</w:t>
      </w:r>
      <w:r w:rsidRPr="00993B55">
        <w:rPr>
          <w:vertAlign w:val="subscript"/>
        </w:rPr>
        <w:t>10</w:t>
      </w:r>
      <w:r w:rsidRPr="00993B55">
        <w:t>/ton</w:t>
      </w:r>
    </w:p>
    <w:p w14:paraId="1959FA60" w14:textId="77777777" w:rsidR="000177D5" w:rsidRPr="00993B55" w:rsidRDefault="000177D5" w:rsidP="000177D5">
      <w:pPr>
        <w:tabs>
          <w:tab w:val="left" w:pos="1530"/>
          <w:tab w:val="left" w:pos="1800"/>
        </w:tabs>
        <w:ind w:left="972"/>
      </w:pPr>
      <w:r w:rsidRPr="00993B55">
        <w:tab/>
        <w:t>=</w:t>
      </w:r>
      <w:r w:rsidRPr="00993B55">
        <w:tab/>
        <w:t>3,805 lb PM</w:t>
      </w:r>
      <w:r w:rsidRPr="00993B55">
        <w:rPr>
          <w:vertAlign w:val="subscript"/>
        </w:rPr>
        <w:t>10</w:t>
      </w:r>
      <w:r w:rsidRPr="00993B55">
        <w:t>/year</w:t>
      </w:r>
    </w:p>
    <w:p w14:paraId="2BE6FF5B" w14:textId="77777777" w:rsidR="000177D5" w:rsidRPr="00993B55" w:rsidRDefault="000177D5" w:rsidP="000177D5">
      <w:pPr>
        <w:ind w:left="972"/>
      </w:pPr>
    </w:p>
    <w:tbl>
      <w:tblPr>
        <w:tblW w:w="6922" w:type="dxa"/>
        <w:tblInd w:w="9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430"/>
        <w:gridCol w:w="2520"/>
      </w:tblGrid>
      <w:tr w:rsidR="000177D5" w:rsidRPr="00993B55" w14:paraId="234269F9" w14:textId="77777777" w:rsidTr="001A672C">
        <w:trPr>
          <w:cantSplit/>
          <w:trHeight w:val="423"/>
        </w:trPr>
        <w:tc>
          <w:tcPr>
            <w:tcW w:w="692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57DF0EAA" w14:textId="77777777" w:rsidR="000177D5" w:rsidRPr="00993B55" w:rsidRDefault="000177D5" w:rsidP="001A672C">
            <w:pPr>
              <w:keepNext/>
              <w:keepLines/>
              <w:numPr>
                <w:ilvl w:val="12"/>
                <w:numId w:val="0"/>
              </w:numPr>
              <w:suppressAutoHyphens/>
              <w:jc w:val="center"/>
              <w:rPr>
                <w:b/>
                <w:bCs/>
                <w:sz w:val="22"/>
                <w:szCs w:val="22"/>
              </w:rPr>
            </w:pPr>
            <w:r w:rsidRPr="00993B55">
              <w:rPr>
                <w:b/>
                <w:bCs/>
                <w:sz w:val="22"/>
                <w:szCs w:val="22"/>
              </w:rPr>
              <w:t>PE1</w:t>
            </w:r>
          </w:p>
        </w:tc>
      </w:tr>
      <w:tr w:rsidR="000177D5" w:rsidRPr="00993B55" w14:paraId="3146D2DA" w14:textId="77777777" w:rsidTr="001A672C">
        <w:trPr>
          <w:cantSplit/>
          <w:trHeight w:val="108"/>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E8439B" w14:textId="77777777" w:rsidR="000177D5" w:rsidRPr="00993B55" w:rsidRDefault="000177D5" w:rsidP="001A672C">
            <w:pPr>
              <w:keepNext/>
              <w:keepLines/>
              <w:numPr>
                <w:ilvl w:val="12"/>
                <w:numId w:val="0"/>
              </w:numPr>
              <w:suppressAutoHyphens/>
              <w:jc w:val="center"/>
              <w:rPr>
                <w:sz w:val="22"/>
                <w:szCs w:val="22"/>
              </w:rPr>
            </w:pPr>
            <w:r w:rsidRPr="00993B55">
              <w:rPr>
                <w:b/>
                <w:color w:val="000000"/>
                <w:sz w:val="22"/>
              </w:rPr>
              <w:t>Pollutant</w:t>
            </w:r>
          </w:p>
        </w:tc>
        <w:tc>
          <w:tcPr>
            <w:tcW w:w="24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767C74"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Daily Emissions</w:t>
            </w:r>
          </w:p>
          <w:p w14:paraId="2E91649B"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(lb/day)</w:t>
            </w:r>
          </w:p>
        </w:tc>
        <w:tc>
          <w:tcPr>
            <w:tcW w:w="25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ACD4888"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 xml:space="preserve">Annual Emissions </w:t>
            </w:r>
          </w:p>
          <w:p w14:paraId="5064420D"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(lb/year)</w:t>
            </w:r>
          </w:p>
        </w:tc>
      </w:tr>
      <w:tr w:rsidR="000177D5" w:rsidRPr="00993B55" w14:paraId="2E0A52C7" w14:textId="77777777" w:rsidTr="001A672C">
        <w:trPr>
          <w:cantSplit/>
          <w:trHeight w:val="329"/>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0513BEC7"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NO</w:t>
            </w:r>
            <w:r w:rsidRPr="00993B55">
              <w:rPr>
                <w:sz w:val="22"/>
                <w:szCs w:val="22"/>
                <w:vertAlign w:val="subscript"/>
              </w:rPr>
              <w:t>X</w:t>
            </w:r>
          </w:p>
        </w:tc>
        <w:tc>
          <w:tcPr>
            <w:tcW w:w="2430" w:type="dxa"/>
            <w:tcBorders>
              <w:top w:val="single" w:sz="12" w:space="0" w:color="auto"/>
              <w:left w:val="single" w:sz="4" w:space="0" w:color="auto"/>
              <w:bottom w:val="single" w:sz="6" w:space="0" w:color="000000"/>
              <w:right w:val="single" w:sz="4" w:space="0" w:color="auto"/>
            </w:tcBorders>
            <w:shd w:val="clear" w:color="auto" w:fill="auto"/>
            <w:vAlign w:val="center"/>
          </w:tcPr>
          <w:p w14:paraId="618A9A01"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12" w:space="0" w:color="auto"/>
              <w:left w:val="single" w:sz="4" w:space="0" w:color="auto"/>
              <w:bottom w:val="single" w:sz="6" w:space="0" w:color="000000"/>
              <w:right w:val="double" w:sz="4" w:space="0" w:color="000000"/>
            </w:tcBorders>
            <w:shd w:val="clear" w:color="auto" w:fill="auto"/>
            <w:vAlign w:val="center"/>
          </w:tcPr>
          <w:p w14:paraId="1D42FDAB"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36AA5BD5"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5D1664F9"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SO</w:t>
            </w:r>
            <w:r w:rsidRPr="00993B55">
              <w:rPr>
                <w:sz w:val="22"/>
                <w:szCs w:val="22"/>
                <w:vertAlign w:val="subscript"/>
              </w:rPr>
              <w:t>X</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3F2C85A4"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2A0FAE9C"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4936ACCE"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4091C6F5"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PM</w:t>
            </w:r>
            <w:r w:rsidRPr="00993B55">
              <w:rPr>
                <w:sz w:val="22"/>
                <w:szCs w:val="22"/>
                <w:vertAlign w:val="subscript"/>
              </w:rPr>
              <w:t>10</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338A70E8"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68.9</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611A4E32"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8,667</w:t>
            </w:r>
          </w:p>
        </w:tc>
      </w:tr>
      <w:tr w:rsidR="000177D5" w:rsidRPr="00993B55" w14:paraId="548D4E9C"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5190301B"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CO</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23924A69"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3E3D6660"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33C9AE4A" w14:textId="77777777" w:rsidTr="001A672C">
        <w:trPr>
          <w:cantSplit/>
          <w:trHeight w:val="329"/>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4C0D996D"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VOC</w:t>
            </w:r>
          </w:p>
        </w:tc>
        <w:tc>
          <w:tcPr>
            <w:tcW w:w="2430" w:type="dxa"/>
            <w:tcBorders>
              <w:top w:val="single" w:sz="6" w:space="0" w:color="000000"/>
              <w:left w:val="single" w:sz="4" w:space="0" w:color="auto"/>
              <w:bottom w:val="double" w:sz="4" w:space="0" w:color="000000"/>
              <w:right w:val="single" w:sz="4" w:space="0" w:color="auto"/>
            </w:tcBorders>
            <w:shd w:val="clear" w:color="auto" w:fill="auto"/>
            <w:vAlign w:val="center"/>
          </w:tcPr>
          <w:p w14:paraId="40C3D3DF"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double" w:sz="4" w:space="0" w:color="000000"/>
              <w:right w:val="double" w:sz="4" w:space="0" w:color="000000"/>
            </w:tcBorders>
            <w:shd w:val="clear" w:color="auto" w:fill="auto"/>
            <w:vAlign w:val="center"/>
          </w:tcPr>
          <w:p w14:paraId="33A3F3B8"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bl>
    <w:p w14:paraId="5B301B8E" w14:textId="77777777" w:rsidR="000177D5" w:rsidRPr="00993B55" w:rsidRDefault="000177D5" w:rsidP="000177D5">
      <w:pPr>
        <w:ind w:left="720"/>
        <w:rPr>
          <w:color w:val="000000"/>
        </w:rPr>
      </w:pPr>
    </w:p>
    <w:p w14:paraId="5F9E0C26" w14:textId="77777777" w:rsidR="000177D5" w:rsidRPr="00993B55" w:rsidRDefault="000177D5" w:rsidP="000177D5">
      <w:pPr>
        <w:tabs>
          <w:tab w:val="left" w:pos="1080"/>
        </w:tabs>
        <w:ind w:left="720"/>
        <w:rPr>
          <w:color w:val="000000"/>
        </w:rPr>
      </w:pPr>
      <w:r w:rsidRPr="00993B55">
        <w:rPr>
          <w:b/>
          <w:bCs/>
          <w:color w:val="000000"/>
        </w:rPr>
        <w:br w:type="page"/>
        <w:t>2.</w:t>
      </w:r>
      <w:r w:rsidRPr="00993B55">
        <w:rPr>
          <w:b/>
          <w:bCs/>
          <w:color w:val="000000"/>
        </w:rPr>
        <w:tab/>
        <w:t>Post-Project Potential to Emit (PE2)</w:t>
      </w:r>
    </w:p>
    <w:p w14:paraId="4D44E76B" w14:textId="77777777" w:rsidR="000177D5" w:rsidRPr="00993B55" w:rsidRDefault="000177D5" w:rsidP="000177D5">
      <w:pPr>
        <w:ind w:left="720"/>
        <w:rPr>
          <w:color w:val="000000"/>
        </w:rPr>
      </w:pPr>
    </w:p>
    <w:p w14:paraId="676ED700" w14:textId="77777777" w:rsidR="000177D5" w:rsidRPr="00993B55" w:rsidRDefault="000177D5" w:rsidP="000177D5">
      <w:pPr>
        <w:ind w:left="720"/>
        <w:rPr>
          <w:color w:val="FF0000"/>
        </w:rPr>
      </w:pPr>
      <w:r w:rsidRPr="00993B55">
        <w:rPr>
          <w:color w:val="FF0000"/>
        </w:rPr>
        <w:t>Calculate the daily and annual emissions for each emissions unit and/or each permit unit in the project.  Use tables wherever practical.</w:t>
      </w:r>
    </w:p>
    <w:p w14:paraId="223B00C1" w14:textId="77777777" w:rsidR="000177D5" w:rsidRPr="00993B55" w:rsidRDefault="000177D5" w:rsidP="000177D5">
      <w:pPr>
        <w:ind w:left="720"/>
        <w:rPr>
          <w:color w:val="000000"/>
        </w:rPr>
      </w:pPr>
    </w:p>
    <w:p w14:paraId="4C98B937" w14:textId="77777777" w:rsidR="000177D5" w:rsidRPr="00993B55" w:rsidRDefault="000177D5" w:rsidP="000177D5">
      <w:pPr>
        <w:tabs>
          <w:tab w:val="left" w:pos="2250"/>
        </w:tabs>
        <w:ind w:left="720"/>
        <w:rPr>
          <w:bCs/>
          <w:i/>
          <w:iCs/>
          <w:color w:val="0000FF"/>
          <w:u w:val="single"/>
        </w:rPr>
      </w:pPr>
      <w:r w:rsidRPr="00993B55">
        <w:rPr>
          <w:bCs/>
          <w:i/>
          <w:iCs/>
          <w:color w:val="0000FF"/>
          <w:u w:val="single"/>
        </w:rPr>
        <w:t>For example</w:t>
      </w:r>
      <w:r w:rsidRPr="00993B55">
        <w:rPr>
          <w:bCs/>
          <w:i/>
          <w:iCs/>
          <w:color w:val="0000FF"/>
        </w:rPr>
        <w:t>:</w:t>
      </w:r>
      <w:r w:rsidRPr="00993B55">
        <w:rPr>
          <w:bCs/>
          <w:i/>
          <w:iCs/>
          <w:color w:val="0000FF"/>
        </w:rPr>
        <w:tab/>
        <w:t>(For a boiler.)</w:t>
      </w:r>
    </w:p>
    <w:p w14:paraId="1A06494D" w14:textId="77777777" w:rsidR="000177D5" w:rsidRPr="00993B55" w:rsidRDefault="000177D5" w:rsidP="000177D5">
      <w:pPr>
        <w:tabs>
          <w:tab w:val="left" w:pos="1170"/>
        </w:tabs>
        <w:suppressAutoHyphens/>
        <w:ind w:left="720"/>
      </w:pPr>
      <w:r w:rsidRPr="00993B55">
        <w:t>The potential to emit for the boiler is calculated as follows, and summarized in the table below:</w:t>
      </w:r>
    </w:p>
    <w:p w14:paraId="7E36CC09" w14:textId="77777777" w:rsidR="000177D5" w:rsidRPr="00993B55" w:rsidRDefault="000177D5" w:rsidP="000177D5">
      <w:pPr>
        <w:ind w:left="720"/>
      </w:pPr>
    </w:p>
    <w:p w14:paraId="173E76E6" w14:textId="77777777" w:rsidR="000177D5" w:rsidRPr="00993B55" w:rsidRDefault="000177D5" w:rsidP="000177D5">
      <w:pPr>
        <w:tabs>
          <w:tab w:val="left" w:pos="1620"/>
          <w:tab w:val="left" w:pos="1890"/>
        </w:tabs>
        <w:suppressAutoHyphens/>
        <w:ind w:left="720"/>
      </w:pPr>
      <w:r w:rsidRPr="00993B55">
        <w:t>PE2</w:t>
      </w:r>
      <w:r w:rsidRPr="00993B55">
        <w:rPr>
          <w:vertAlign w:val="subscript"/>
        </w:rPr>
        <w:t>NOx</w:t>
      </w:r>
      <w:r w:rsidRPr="00993B55">
        <w:rPr>
          <w:vertAlign w:val="subscript"/>
        </w:rPr>
        <w:tab/>
      </w:r>
      <w:r w:rsidRPr="00993B55">
        <w:rPr>
          <w:vertAlign w:val="subscript"/>
        </w:rPr>
        <w:tab/>
      </w:r>
      <w:r w:rsidRPr="00993B55">
        <w:t>=</w:t>
      </w:r>
      <w:r w:rsidRPr="00993B55">
        <w:tab/>
        <w:t>(</w:t>
      </w:r>
      <w:r w:rsidRPr="00993B55">
        <w:rPr>
          <w:spacing w:val="-3"/>
        </w:rPr>
        <w:t>0.036</w:t>
      </w:r>
      <w:r w:rsidRPr="00993B55">
        <w:t xml:space="preserve"> lb/MMBtu)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52641252" w14:textId="77777777" w:rsidR="000177D5" w:rsidRPr="00993B55" w:rsidRDefault="000177D5" w:rsidP="000177D5">
      <w:pPr>
        <w:tabs>
          <w:tab w:val="left" w:pos="1620"/>
          <w:tab w:val="left" w:pos="1890"/>
        </w:tabs>
        <w:suppressAutoHyphens/>
        <w:ind w:left="720"/>
      </w:pPr>
      <w:r w:rsidRPr="00993B55">
        <w:tab/>
      </w:r>
      <w:r w:rsidRPr="00993B55">
        <w:tab/>
        <w:t>=</w:t>
      </w:r>
      <w:r w:rsidRPr="00993B55">
        <w:tab/>
        <w:t>86.4 lb NO</w:t>
      </w:r>
      <w:r w:rsidRPr="00993B55">
        <w:rPr>
          <w:vertAlign w:val="subscript"/>
        </w:rPr>
        <w:t>X</w:t>
      </w:r>
      <w:r w:rsidRPr="00993B55">
        <w:t>/day</w:t>
      </w:r>
    </w:p>
    <w:p w14:paraId="641FB98A" w14:textId="77777777" w:rsidR="000177D5" w:rsidRPr="00993B55" w:rsidRDefault="000177D5" w:rsidP="000177D5">
      <w:pPr>
        <w:suppressAutoHyphens/>
        <w:ind w:left="720"/>
      </w:pPr>
    </w:p>
    <w:p w14:paraId="301DD699"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0.036 </w:t>
      </w:r>
      <w:r w:rsidRPr="00993B55">
        <w:t xml:space="preserve">lb/MMBtu)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03BE81E7" w14:textId="77777777" w:rsidR="000177D5" w:rsidRPr="00993B55" w:rsidRDefault="000177D5" w:rsidP="000177D5">
      <w:pPr>
        <w:tabs>
          <w:tab w:val="left" w:pos="1620"/>
          <w:tab w:val="left" w:pos="1890"/>
        </w:tabs>
        <w:suppressAutoHyphens/>
        <w:ind w:left="720"/>
      </w:pPr>
      <w:r w:rsidRPr="00993B55">
        <w:tab/>
      </w:r>
      <w:r w:rsidRPr="00993B55">
        <w:tab/>
        <w:t>=</w:t>
      </w:r>
      <w:r w:rsidRPr="00993B55">
        <w:tab/>
        <w:t>31,536 lb NO</w:t>
      </w:r>
      <w:r w:rsidRPr="00993B55">
        <w:rPr>
          <w:vertAlign w:val="subscript"/>
        </w:rPr>
        <w:t>X</w:t>
      </w:r>
      <w:r w:rsidRPr="00993B55">
        <w:t>/year</w:t>
      </w:r>
    </w:p>
    <w:p w14:paraId="3E8A37FC" w14:textId="77777777" w:rsidR="000177D5" w:rsidRPr="00993B55" w:rsidRDefault="000177D5" w:rsidP="000177D5">
      <w:pPr>
        <w:ind w:left="720"/>
        <w:rPr>
          <w:bCs/>
          <w:iCs/>
        </w:rPr>
      </w:pPr>
    </w:p>
    <w:p w14:paraId="579299CF" w14:textId="77777777" w:rsidR="000177D5" w:rsidRPr="00993B55" w:rsidRDefault="000177D5" w:rsidP="000177D5">
      <w:pPr>
        <w:tabs>
          <w:tab w:val="left" w:pos="1620"/>
          <w:tab w:val="left" w:pos="1890"/>
        </w:tabs>
        <w:suppressAutoHyphens/>
        <w:ind w:left="720"/>
      </w:pPr>
      <w:r w:rsidRPr="00993B55">
        <w:t>PE2</w:t>
      </w:r>
      <w:r w:rsidRPr="00993B55">
        <w:rPr>
          <w:vertAlign w:val="subscript"/>
        </w:rPr>
        <w:t>SOx</w:t>
      </w:r>
      <w:r w:rsidRPr="00993B55">
        <w:rPr>
          <w:vertAlign w:val="subscript"/>
        </w:rPr>
        <w:tab/>
      </w:r>
      <w:r w:rsidRPr="00993B55">
        <w:rPr>
          <w:vertAlign w:val="subscript"/>
        </w:rPr>
        <w:tab/>
      </w:r>
      <w:r w:rsidRPr="00993B55">
        <w:t>=</w:t>
      </w:r>
      <w:r w:rsidRPr="00993B55">
        <w:tab/>
        <w:t>(</w:t>
      </w:r>
      <w:r w:rsidRPr="00993B55">
        <w:rPr>
          <w:spacing w:val="-3"/>
        </w:rPr>
        <w:t>0.003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2E237D2E" w14:textId="77777777" w:rsidR="000177D5" w:rsidRPr="00993B55" w:rsidRDefault="000177D5" w:rsidP="000177D5">
      <w:pPr>
        <w:tabs>
          <w:tab w:val="left" w:pos="1620"/>
          <w:tab w:val="left" w:pos="1890"/>
        </w:tabs>
        <w:suppressAutoHyphens/>
        <w:ind w:left="720"/>
      </w:pPr>
      <w:r w:rsidRPr="00993B55">
        <w:tab/>
      </w:r>
      <w:r w:rsidRPr="00993B55">
        <w:tab/>
        <w:t>=</w:t>
      </w:r>
      <w:r w:rsidRPr="00993B55">
        <w:tab/>
        <w:t>7.2 lb SO</w:t>
      </w:r>
      <w:r w:rsidRPr="00993B55">
        <w:rPr>
          <w:vertAlign w:val="subscript"/>
        </w:rPr>
        <w:t>X</w:t>
      </w:r>
      <w:r w:rsidRPr="00993B55">
        <w:t>/day</w:t>
      </w:r>
    </w:p>
    <w:p w14:paraId="22862587" w14:textId="77777777" w:rsidR="000177D5" w:rsidRPr="00993B55" w:rsidRDefault="000177D5" w:rsidP="000177D5">
      <w:pPr>
        <w:suppressAutoHyphens/>
        <w:ind w:left="720"/>
      </w:pPr>
    </w:p>
    <w:p w14:paraId="0F5A8164"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0.003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1E228889" w14:textId="77777777" w:rsidR="000177D5" w:rsidRPr="00993B55" w:rsidRDefault="000177D5" w:rsidP="000177D5">
      <w:pPr>
        <w:tabs>
          <w:tab w:val="left" w:pos="1620"/>
          <w:tab w:val="left" w:pos="1890"/>
        </w:tabs>
        <w:suppressAutoHyphens/>
        <w:ind w:left="720"/>
      </w:pPr>
      <w:r w:rsidRPr="00993B55">
        <w:tab/>
      </w:r>
      <w:r w:rsidRPr="00993B55">
        <w:tab/>
        <w:t>=</w:t>
      </w:r>
      <w:r w:rsidRPr="00993B55">
        <w:tab/>
        <w:t>2,628 lb SO</w:t>
      </w:r>
      <w:r w:rsidRPr="00993B55">
        <w:rPr>
          <w:vertAlign w:val="subscript"/>
        </w:rPr>
        <w:t>X</w:t>
      </w:r>
      <w:r w:rsidRPr="00993B55">
        <w:t>/year</w:t>
      </w:r>
    </w:p>
    <w:p w14:paraId="2DDCB3E1" w14:textId="77777777" w:rsidR="000177D5" w:rsidRPr="00993B55" w:rsidRDefault="000177D5" w:rsidP="000177D5">
      <w:pPr>
        <w:tabs>
          <w:tab w:val="left" w:pos="1800"/>
          <w:tab w:val="left" w:pos="2070"/>
        </w:tabs>
        <w:suppressAutoHyphens/>
        <w:ind w:left="720"/>
      </w:pPr>
    </w:p>
    <w:p w14:paraId="06ED9CDA" w14:textId="77777777" w:rsidR="000177D5" w:rsidRPr="00993B55" w:rsidRDefault="000177D5" w:rsidP="000177D5">
      <w:pPr>
        <w:tabs>
          <w:tab w:val="left" w:pos="1620"/>
          <w:tab w:val="left" w:pos="1890"/>
        </w:tabs>
        <w:suppressAutoHyphens/>
        <w:ind w:left="720"/>
      </w:pPr>
      <w:r w:rsidRPr="00993B55">
        <w:t>PE2</w:t>
      </w:r>
      <w:r w:rsidRPr="00993B55">
        <w:rPr>
          <w:vertAlign w:val="subscript"/>
        </w:rPr>
        <w:t>PM10</w:t>
      </w:r>
      <w:r w:rsidRPr="00993B55">
        <w:rPr>
          <w:vertAlign w:val="subscript"/>
        </w:rPr>
        <w:tab/>
      </w:r>
      <w:r w:rsidRPr="00993B55">
        <w:rPr>
          <w:vertAlign w:val="subscript"/>
        </w:rPr>
        <w:tab/>
      </w:r>
      <w:r w:rsidRPr="00993B55">
        <w:t>=</w:t>
      </w:r>
      <w:r w:rsidRPr="00993B55">
        <w:tab/>
        <w:t>(</w:t>
      </w:r>
      <w:r w:rsidRPr="00993B55">
        <w:rPr>
          <w:spacing w:val="-3"/>
        </w:rPr>
        <w:t>0.0076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64A71010" w14:textId="77777777" w:rsidR="000177D5" w:rsidRPr="00993B55" w:rsidRDefault="000177D5" w:rsidP="000177D5">
      <w:pPr>
        <w:tabs>
          <w:tab w:val="left" w:pos="1620"/>
          <w:tab w:val="left" w:pos="1890"/>
        </w:tabs>
        <w:suppressAutoHyphens/>
        <w:ind w:left="720"/>
      </w:pPr>
      <w:r w:rsidRPr="00993B55">
        <w:tab/>
      </w:r>
      <w:r w:rsidRPr="00993B55">
        <w:tab/>
        <w:t>=</w:t>
      </w:r>
      <w:r w:rsidRPr="00993B55">
        <w:tab/>
        <w:t>18.2 lb PM</w:t>
      </w:r>
      <w:r w:rsidRPr="00993B55">
        <w:rPr>
          <w:vertAlign w:val="subscript"/>
        </w:rPr>
        <w:t>10</w:t>
      </w:r>
      <w:r w:rsidRPr="00993B55">
        <w:t>/day</w:t>
      </w:r>
    </w:p>
    <w:p w14:paraId="782030D7" w14:textId="77777777" w:rsidR="000177D5" w:rsidRPr="00993B55" w:rsidRDefault="000177D5" w:rsidP="000177D5">
      <w:pPr>
        <w:suppressAutoHyphens/>
        <w:ind w:left="720"/>
      </w:pPr>
    </w:p>
    <w:p w14:paraId="05FEB20D"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0.0076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17015FA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6,658 lb PM</w:t>
      </w:r>
      <w:r w:rsidRPr="00993B55">
        <w:rPr>
          <w:vertAlign w:val="subscript"/>
        </w:rPr>
        <w:t>10</w:t>
      </w:r>
      <w:r w:rsidRPr="00993B55">
        <w:t>/year</w:t>
      </w:r>
    </w:p>
    <w:p w14:paraId="2ABEAB8F" w14:textId="77777777" w:rsidR="000177D5" w:rsidRPr="00993B55" w:rsidRDefault="000177D5" w:rsidP="000177D5">
      <w:pPr>
        <w:suppressAutoHyphens/>
        <w:ind w:left="720"/>
      </w:pPr>
    </w:p>
    <w:p w14:paraId="6FC86164" w14:textId="77777777" w:rsidR="000177D5" w:rsidRPr="00993B55" w:rsidRDefault="000177D5" w:rsidP="000177D5">
      <w:pPr>
        <w:tabs>
          <w:tab w:val="left" w:pos="1620"/>
          <w:tab w:val="left" w:pos="1890"/>
        </w:tabs>
        <w:suppressAutoHyphens/>
        <w:ind w:left="720"/>
      </w:pPr>
      <w:r w:rsidRPr="00993B55">
        <w:t>PE2</w:t>
      </w:r>
      <w:r w:rsidRPr="00993B55">
        <w:rPr>
          <w:vertAlign w:val="subscript"/>
        </w:rPr>
        <w:t>CO</w:t>
      </w:r>
      <w:r w:rsidRPr="00993B55">
        <w:rPr>
          <w:vertAlign w:val="subscript"/>
        </w:rPr>
        <w:tab/>
      </w:r>
      <w:r w:rsidRPr="00993B55">
        <w:rPr>
          <w:vertAlign w:val="subscript"/>
        </w:rPr>
        <w:tab/>
      </w:r>
      <w:r w:rsidRPr="00993B55">
        <w:t>=</w:t>
      </w:r>
      <w:r w:rsidRPr="00993B55">
        <w:tab/>
        <w:t>(</w:t>
      </w:r>
      <w:r w:rsidRPr="00993B55">
        <w:rPr>
          <w:spacing w:val="-3"/>
        </w:rPr>
        <w:t>0.0385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754D2E5D" w14:textId="77777777" w:rsidR="000177D5" w:rsidRPr="00993B55" w:rsidRDefault="000177D5" w:rsidP="000177D5">
      <w:pPr>
        <w:tabs>
          <w:tab w:val="left" w:pos="1620"/>
          <w:tab w:val="left" w:pos="1890"/>
        </w:tabs>
        <w:suppressAutoHyphens/>
        <w:ind w:left="720"/>
      </w:pPr>
      <w:r w:rsidRPr="00993B55">
        <w:tab/>
      </w:r>
      <w:r w:rsidRPr="00993B55">
        <w:tab/>
        <w:t>=</w:t>
      </w:r>
      <w:r w:rsidRPr="00993B55">
        <w:tab/>
        <w:t>92.4 lb CO/day</w:t>
      </w:r>
    </w:p>
    <w:p w14:paraId="2CF89B80" w14:textId="77777777" w:rsidR="000177D5" w:rsidRPr="00993B55" w:rsidRDefault="000177D5" w:rsidP="000177D5">
      <w:pPr>
        <w:ind w:left="720"/>
      </w:pPr>
      <w:r w:rsidRPr="00993B55">
        <w:tab/>
      </w:r>
    </w:p>
    <w:p w14:paraId="58723EC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0.0385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31DEA0B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33,726 lb CO/year</w:t>
      </w:r>
    </w:p>
    <w:p w14:paraId="44C7AF0C" w14:textId="77777777" w:rsidR="000177D5" w:rsidRPr="00993B55" w:rsidRDefault="000177D5" w:rsidP="000177D5">
      <w:pPr>
        <w:suppressAutoHyphens/>
        <w:ind w:left="720"/>
      </w:pPr>
    </w:p>
    <w:p w14:paraId="3B9325CB" w14:textId="77777777" w:rsidR="000177D5" w:rsidRPr="00993B55" w:rsidRDefault="000177D5" w:rsidP="000177D5">
      <w:pPr>
        <w:tabs>
          <w:tab w:val="left" w:pos="1620"/>
          <w:tab w:val="left" w:pos="1890"/>
        </w:tabs>
        <w:suppressAutoHyphens/>
        <w:ind w:left="720"/>
      </w:pPr>
      <w:r w:rsidRPr="00993B55">
        <w:t>PE2</w:t>
      </w:r>
      <w:r w:rsidRPr="00993B55">
        <w:rPr>
          <w:vertAlign w:val="subscript"/>
        </w:rPr>
        <w:t>VOC</w:t>
      </w:r>
      <w:r w:rsidRPr="00993B55">
        <w:rPr>
          <w:vertAlign w:val="subscript"/>
        </w:rPr>
        <w:tab/>
      </w:r>
      <w:r w:rsidRPr="00993B55">
        <w:rPr>
          <w:vertAlign w:val="subscript"/>
        </w:rPr>
        <w:tab/>
      </w:r>
      <w:r w:rsidRPr="00993B55">
        <w:t>=</w:t>
      </w:r>
      <w:r w:rsidRPr="00993B55">
        <w:tab/>
        <w:t>(</w:t>
      </w:r>
      <w:r w:rsidRPr="00993B55">
        <w:rPr>
          <w:spacing w:val="-3"/>
        </w:rPr>
        <w:t>0.0055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w:t>
      </w:r>
    </w:p>
    <w:p w14:paraId="171DACB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13.2 lb VOC/day</w:t>
      </w:r>
    </w:p>
    <w:p w14:paraId="6876FB3C" w14:textId="77777777" w:rsidR="000177D5" w:rsidRPr="00993B55" w:rsidRDefault="000177D5" w:rsidP="000177D5">
      <w:pPr>
        <w:suppressAutoHyphens/>
        <w:ind w:left="720"/>
      </w:pPr>
    </w:p>
    <w:p w14:paraId="37910D15"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0.0055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52AFA1C4" w14:textId="77777777" w:rsidR="000177D5" w:rsidRPr="00993B55" w:rsidRDefault="000177D5" w:rsidP="000177D5">
      <w:pPr>
        <w:tabs>
          <w:tab w:val="left" w:pos="1620"/>
          <w:tab w:val="left" w:pos="1890"/>
        </w:tabs>
        <w:suppressAutoHyphens/>
        <w:ind w:left="720"/>
      </w:pPr>
      <w:r w:rsidRPr="00993B55">
        <w:tab/>
      </w:r>
      <w:r w:rsidRPr="00993B55">
        <w:tab/>
        <w:t>=</w:t>
      </w:r>
      <w:r w:rsidRPr="00993B55">
        <w:tab/>
        <w:t>4,818 lb VOC/year</w:t>
      </w:r>
    </w:p>
    <w:p w14:paraId="36DDAC74" w14:textId="77777777" w:rsidR="000177D5" w:rsidRPr="00993B55" w:rsidRDefault="000177D5" w:rsidP="000177D5">
      <w:pPr>
        <w:ind w:left="720"/>
        <w:rPr>
          <w:color w:val="000000"/>
        </w:rPr>
      </w:pPr>
    </w:p>
    <w:tbl>
      <w:tblPr>
        <w:tblW w:w="6742" w:type="dxa"/>
        <w:tblInd w:w="7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340"/>
        <w:gridCol w:w="2430"/>
      </w:tblGrid>
      <w:tr w:rsidR="000177D5" w:rsidRPr="00993B55" w14:paraId="7F4EA881" w14:textId="77777777" w:rsidTr="001A672C">
        <w:trPr>
          <w:cantSplit/>
          <w:trHeight w:val="486"/>
        </w:trPr>
        <w:tc>
          <w:tcPr>
            <w:tcW w:w="674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712DA638" w14:textId="77777777" w:rsidR="000177D5" w:rsidRPr="00993B55" w:rsidRDefault="000177D5" w:rsidP="001A672C">
            <w:pPr>
              <w:numPr>
                <w:ilvl w:val="12"/>
                <w:numId w:val="0"/>
              </w:numPr>
              <w:suppressAutoHyphens/>
              <w:ind w:left="45"/>
              <w:jc w:val="center"/>
              <w:rPr>
                <w:b/>
                <w:bCs/>
                <w:sz w:val="22"/>
                <w:szCs w:val="22"/>
              </w:rPr>
            </w:pPr>
            <w:r w:rsidRPr="00993B55">
              <w:rPr>
                <w:b/>
                <w:snapToGrid w:val="0"/>
                <w:color w:val="000000"/>
                <w:sz w:val="22"/>
                <w:szCs w:val="22"/>
              </w:rPr>
              <w:t>PE2</w:t>
            </w:r>
          </w:p>
        </w:tc>
      </w:tr>
      <w:tr w:rsidR="000177D5" w:rsidRPr="00993B55" w14:paraId="407ABD7F" w14:textId="77777777" w:rsidTr="001A672C">
        <w:trPr>
          <w:cantSplit/>
          <w:trHeight w:val="108"/>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07A347F1" w14:textId="77777777" w:rsidR="000177D5" w:rsidRPr="00993B55" w:rsidRDefault="000177D5" w:rsidP="001A672C">
            <w:pPr>
              <w:numPr>
                <w:ilvl w:val="12"/>
                <w:numId w:val="0"/>
              </w:numPr>
              <w:suppressAutoHyphens/>
              <w:jc w:val="center"/>
              <w:rPr>
                <w:b/>
                <w:sz w:val="22"/>
                <w:szCs w:val="22"/>
              </w:rPr>
            </w:pPr>
            <w:r w:rsidRPr="00993B55">
              <w:rPr>
                <w:b/>
                <w:color w:val="000000"/>
                <w:sz w:val="22"/>
              </w:rPr>
              <w:t>Pollutant</w:t>
            </w:r>
          </w:p>
        </w:tc>
        <w:tc>
          <w:tcPr>
            <w:tcW w:w="23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E0B8B65"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 xml:space="preserve">Daily Emissions </w:t>
            </w:r>
          </w:p>
          <w:p w14:paraId="3BEF66ED"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(lb/day)</w:t>
            </w:r>
          </w:p>
        </w:tc>
        <w:tc>
          <w:tcPr>
            <w:tcW w:w="243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A4C65A4"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Annual Emissions</w:t>
            </w:r>
          </w:p>
          <w:p w14:paraId="0FE432BA" w14:textId="77777777" w:rsidR="000177D5" w:rsidRPr="00993B55" w:rsidRDefault="000177D5" w:rsidP="001A672C">
            <w:pPr>
              <w:spacing w:before="40" w:after="40"/>
              <w:ind w:left="-8" w:firstLine="8"/>
              <w:jc w:val="center"/>
              <w:rPr>
                <w:b/>
                <w:snapToGrid w:val="0"/>
                <w:color w:val="000000"/>
                <w:sz w:val="22"/>
                <w:szCs w:val="22"/>
              </w:rPr>
            </w:pPr>
            <w:r w:rsidRPr="00993B55">
              <w:rPr>
                <w:b/>
                <w:snapToGrid w:val="0"/>
                <w:color w:val="000000"/>
                <w:sz w:val="22"/>
                <w:szCs w:val="22"/>
              </w:rPr>
              <w:t xml:space="preserve"> (lb/year)</w:t>
            </w:r>
          </w:p>
        </w:tc>
      </w:tr>
      <w:tr w:rsidR="000177D5" w:rsidRPr="00993B55" w14:paraId="15DD85DD" w14:textId="77777777" w:rsidTr="001A672C">
        <w:trPr>
          <w:cantSplit/>
          <w:trHeight w:val="320"/>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3FC48641" w14:textId="77777777" w:rsidR="000177D5" w:rsidRPr="00993B55" w:rsidRDefault="000177D5" w:rsidP="001A672C">
            <w:pPr>
              <w:numPr>
                <w:ilvl w:val="12"/>
                <w:numId w:val="0"/>
              </w:numPr>
              <w:suppressAutoHyphens/>
              <w:jc w:val="center"/>
              <w:rPr>
                <w:sz w:val="22"/>
                <w:szCs w:val="22"/>
              </w:rPr>
            </w:pPr>
            <w:r w:rsidRPr="00993B55">
              <w:rPr>
                <w:sz w:val="22"/>
                <w:szCs w:val="22"/>
              </w:rPr>
              <w:t>NO</w:t>
            </w:r>
            <w:r w:rsidRPr="00993B55">
              <w:rPr>
                <w:sz w:val="22"/>
                <w:szCs w:val="22"/>
                <w:vertAlign w:val="subscript"/>
              </w:rPr>
              <w:t>X</w:t>
            </w:r>
          </w:p>
        </w:tc>
        <w:tc>
          <w:tcPr>
            <w:tcW w:w="2340" w:type="dxa"/>
            <w:tcBorders>
              <w:top w:val="single" w:sz="12" w:space="0" w:color="auto"/>
              <w:left w:val="single" w:sz="4" w:space="0" w:color="auto"/>
              <w:bottom w:val="single" w:sz="6" w:space="0" w:color="000000"/>
              <w:right w:val="single" w:sz="4" w:space="0" w:color="auto"/>
            </w:tcBorders>
            <w:shd w:val="clear" w:color="auto" w:fill="auto"/>
            <w:vAlign w:val="center"/>
          </w:tcPr>
          <w:p w14:paraId="715F52A3"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86.4</w:t>
            </w:r>
          </w:p>
        </w:tc>
        <w:tc>
          <w:tcPr>
            <w:tcW w:w="2430" w:type="dxa"/>
            <w:tcBorders>
              <w:top w:val="single" w:sz="12" w:space="0" w:color="auto"/>
              <w:left w:val="single" w:sz="4" w:space="0" w:color="auto"/>
              <w:bottom w:val="single" w:sz="6" w:space="0" w:color="000000"/>
              <w:right w:val="double" w:sz="4" w:space="0" w:color="000000"/>
            </w:tcBorders>
            <w:shd w:val="clear" w:color="auto" w:fill="auto"/>
            <w:vAlign w:val="center"/>
          </w:tcPr>
          <w:p w14:paraId="70F22E0C"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31,536</w:t>
            </w:r>
          </w:p>
        </w:tc>
      </w:tr>
      <w:tr w:rsidR="000177D5" w:rsidRPr="00993B55" w14:paraId="5AAAEA70"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6E651A5E" w14:textId="77777777" w:rsidR="000177D5" w:rsidRPr="00993B55" w:rsidRDefault="000177D5" w:rsidP="001A672C">
            <w:pPr>
              <w:numPr>
                <w:ilvl w:val="12"/>
                <w:numId w:val="0"/>
              </w:numPr>
              <w:suppressAutoHyphens/>
              <w:jc w:val="center"/>
              <w:rPr>
                <w:sz w:val="22"/>
                <w:szCs w:val="22"/>
              </w:rPr>
            </w:pPr>
            <w:r w:rsidRPr="00993B55">
              <w:rPr>
                <w:sz w:val="22"/>
                <w:szCs w:val="22"/>
              </w:rPr>
              <w:t>SO</w:t>
            </w:r>
            <w:r w:rsidRPr="00993B55">
              <w:rPr>
                <w:sz w:val="22"/>
                <w:szCs w:val="22"/>
                <w:vertAlign w:val="subscript"/>
              </w:rPr>
              <w:t>X</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37B172FF"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7.2</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2D957B60"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2,628</w:t>
            </w:r>
          </w:p>
        </w:tc>
      </w:tr>
      <w:tr w:rsidR="000177D5" w:rsidRPr="00993B55" w14:paraId="746712D3"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69F0BF59" w14:textId="77777777" w:rsidR="000177D5" w:rsidRPr="00993B55" w:rsidRDefault="000177D5" w:rsidP="001A672C">
            <w:pPr>
              <w:numPr>
                <w:ilvl w:val="12"/>
                <w:numId w:val="0"/>
              </w:numPr>
              <w:suppressAutoHyphens/>
              <w:jc w:val="center"/>
              <w:rPr>
                <w:sz w:val="22"/>
                <w:szCs w:val="22"/>
              </w:rPr>
            </w:pPr>
            <w:r w:rsidRPr="00993B55">
              <w:rPr>
                <w:sz w:val="22"/>
                <w:szCs w:val="22"/>
              </w:rPr>
              <w:t>PM</w:t>
            </w:r>
            <w:r w:rsidRPr="00993B55">
              <w:rPr>
                <w:sz w:val="22"/>
                <w:szCs w:val="22"/>
                <w:vertAlign w:val="subscript"/>
              </w:rPr>
              <w:t>10</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53E9B26A"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18.2</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476E7ABA"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6,658</w:t>
            </w:r>
          </w:p>
        </w:tc>
      </w:tr>
      <w:tr w:rsidR="000177D5" w:rsidRPr="00993B55" w14:paraId="162591D8"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314A2004" w14:textId="77777777" w:rsidR="000177D5" w:rsidRPr="00993B55" w:rsidRDefault="000177D5" w:rsidP="001A672C">
            <w:pPr>
              <w:numPr>
                <w:ilvl w:val="12"/>
                <w:numId w:val="0"/>
              </w:numPr>
              <w:suppressAutoHyphens/>
              <w:jc w:val="center"/>
              <w:rPr>
                <w:sz w:val="22"/>
                <w:szCs w:val="22"/>
              </w:rPr>
            </w:pPr>
            <w:r w:rsidRPr="00993B55">
              <w:rPr>
                <w:sz w:val="22"/>
                <w:szCs w:val="22"/>
              </w:rPr>
              <w:t>CO</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03BAFA92"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92.4</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372B6099"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33,726</w:t>
            </w:r>
          </w:p>
        </w:tc>
      </w:tr>
      <w:tr w:rsidR="000177D5" w:rsidRPr="00993B55" w14:paraId="29FC279A" w14:textId="77777777" w:rsidTr="001A672C">
        <w:trPr>
          <w:cantSplit/>
          <w:trHeight w:val="320"/>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3A58D127" w14:textId="77777777" w:rsidR="000177D5" w:rsidRPr="00993B55" w:rsidRDefault="000177D5" w:rsidP="001A672C">
            <w:pPr>
              <w:numPr>
                <w:ilvl w:val="12"/>
                <w:numId w:val="0"/>
              </w:numPr>
              <w:suppressAutoHyphens/>
              <w:jc w:val="center"/>
              <w:rPr>
                <w:sz w:val="22"/>
                <w:szCs w:val="22"/>
              </w:rPr>
            </w:pPr>
            <w:r w:rsidRPr="00993B55">
              <w:rPr>
                <w:sz w:val="22"/>
                <w:szCs w:val="22"/>
              </w:rPr>
              <w:t>VOC</w:t>
            </w:r>
          </w:p>
        </w:tc>
        <w:tc>
          <w:tcPr>
            <w:tcW w:w="2340" w:type="dxa"/>
            <w:tcBorders>
              <w:top w:val="single" w:sz="6" w:space="0" w:color="000000"/>
              <w:left w:val="single" w:sz="4" w:space="0" w:color="auto"/>
              <w:bottom w:val="double" w:sz="4" w:space="0" w:color="000000"/>
              <w:right w:val="single" w:sz="4" w:space="0" w:color="auto"/>
            </w:tcBorders>
            <w:shd w:val="clear" w:color="auto" w:fill="auto"/>
            <w:vAlign w:val="center"/>
          </w:tcPr>
          <w:p w14:paraId="7C5C9C28"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13.2</w:t>
            </w:r>
          </w:p>
        </w:tc>
        <w:tc>
          <w:tcPr>
            <w:tcW w:w="2430" w:type="dxa"/>
            <w:tcBorders>
              <w:top w:val="single" w:sz="6" w:space="0" w:color="000000"/>
              <w:left w:val="single" w:sz="4" w:space="0" w:color="auto"/>
              <w:bottom w:val="double" w:sz="4" w:space="0" w:color="000000"/>
              <w:right w:val="double" w:sz="4" w:space="0" w:color="000000"/>
            </w:tcBorders>
            <w:shd w:val="clear" w:color="auto" w:fill="auto"/>
            <w:vAlign w:val="center"/>
          </w:tcPr>
          <w:p w14:paraId="07DFA651"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4,818</w:t>
            </w:r>
          </w:p>
        </w:tc>
      </w:tr>
    </w:tbl>
    <w:p w14:paraId="4987FEEF" w14:textId="77777777" w:rsidR="000177D5" w:rsidRPr="00993B55" w:rsidRDefault="000177D5" w:rsidP="000177D5">
      <w:pPr>
        <w:ind w:left="720"/>
        <w:rPr>
          <w:color w:val="000000"/>
        </w:rPr>
      </w:pPr>
    </w:p>
    <w:p w14:paraId="014BF550" w14:textId="77777777" w:rsidR="000177D5" w:rsidRPr="00993B55" w:rsidRDefault="000177D5" w:rsidP="000177D5">
      <w:pPr>
        <w:tabs>
          <w:tab w:val="left" w:pos="1080"/>
        </w:tabs>
        <w:ind w:left="720"/>
        <w:rPr>
          <w:color w:val="000000"/>
        </w:rPr>
      </w:pPr>
      <w:r w:rsidRPr="00993B55">
        <w:rPr>
          <w:b/>
          <w:bCs/>
          <w:color w:val="000000"/>
        </w:rPr>
        <w:t>3.</w:t>
      </w:r>
      <w:r w:rsidRPr="00993B55">
        <w:rPr>
          <w:b/>
          <w:bCs/>
          <w:color w:val="000000"/>
        </w:rPr>
        <w:tab/>
        <w:t>Pre-Project Stationary Source Potential to Emit (SSPE1)</w:t>
      </w:r>
    </w:p>
    <w:p w14:paraId="5A0EB369" w14:textId="77777777" w:rsidR="000177D5" w:rsidRPr="00993B55" w:rsidRDefault="000177D5" w:rsidP="000177D5">
      <w:pPr>
        <w:autoSpaceDE w:val="0"/>
        <w:autoSpaceDN w:val="0"/>
        <w:adjustRightInd w:val="0"/>
        <w:ind w:left="720"/>
        <w:rPr>
          <w:color w:val="000000"/>
        </w:rPr>
      </w:pPr>
    </w:p>
    <w:p w14:paraId="0105A994" w14:textId="77777777" w:rsidR="000177D5" w:rsidRPr="00993B55" w:rsidRDefault="000177D5" w:rsidP="000177D5">
      <w:pPr>
        <w:autoSpaceDE w:val="0"/>
        <w:autoSpaceDN w:val="0"/>
        <w:adjustRightInd w:val="0"/>
        <w:ind w:left="720"/>
        <w:rPr>
          <w:color w:val="FF0000"/>
        </w:rPr>
      </w:pPr>
      <w:r w:rsidRPr="00993B55">
        <w:rPr>
          <w:color w:val="FF0000"/>
        </w:rPr>
        <w:t>Calculate the SSPE1 for the entire facility.  SSPE1 is used for Major Source, offsetting, public notice, and BACT purposes.</w:t>
      </w:r>
    </w:p>
    <w:p w14:paraId="514736F5" w14:textId="77777777" w:rsidR="000177D5" w:rsidRPr="00993B55" w:rsidRDefault="000177D5" w:rsidP="000177D5">
      <w:pPr>
        <w:autoSpaceDE w:val="0"/>
        <w:autoSpaceDN w:val="0"/>
        <w:adjustRightInd w:val="0"/>
        <w:ind w:left="720"/>
        <w:rPr>
          <w:color w:val="000000"/>
        </w:rPr>
      </w:pPr>
    </w:p>
    <w:p w14:paraId="34142494" w14:textId="77777777" w:rsidR="000177D5" w:rsidRPr="00993B55" w:rsidRDefault="000177D5" w:rsidP="000177D5">
      <w:pPr>
        <w:autoSpaceDE w:val="0"/>
        <w:autoSpaceDN w:val="0"/>
        <w:adjustRightInd w:val="0"/>
        <w:ind w:left="720"/>
      </w:pPr>
      <w:r w:rsidRPr="00993B55">
        <w:t>Pursuant to District Rule 2201, the SSPE1 is the Potential to Emit (PE) from all units with valid Authorities to Construct (ATC) or Permits to Operate (PTO) at the Stationary Source and the quantity of Emission Reduction Credits (ERC) which have been banked since September 19, 1991 for Actual Emissions Reductions (AER) that have occurred at the source, and which have not been used on-site.</w:t>
      </w:r>
    </w:p>
    <w:p w14:paraId="03CC2354" w14:textId="77777777" w:rsidR="000177D5" w:rsidRPr="00993B55" w:rsidRDefault="000177D5" w:rsidP="000177D5">
      <w:pPr>
        <w:tabs>
          <w:tab w:val="left" w:pos="2430"/>
        </w:tabs>
        <w:autoSpaceDE w:val="0"/>
        <w:autoSpaceDN w:val="0"/>
        <w:adjustRightInd w:val="0"/>
        <w:ind w:left="720"/>
        <w:rPr>
          <w:i/>
          <w:iCs/>
          <w:u w:val="single"/>
        </w:rPr>
      </w:pPr>
    </w:p>
    <w:p w14:paraId="4973EDA9"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 new facility.)</w:t>
      </w:r>
    </w:p>
    <w:p w14:paraId="7F71434F" w14:textId="77777777" w:rsidR="000177D5" w:rsidRPr="00993B55" w:rsidRDefault="000177D5" w:rsidP="000177D5">
      <w:pPr>
        <w:autoSpaceDE w:val="0"/>
        <w:autoSpaceDN w:val="0"/>
        <w:adjustRightInd w:val="0"/>
        <w:ind w:left="720"/>
      </w:pPr>
      <w:r w:rsidRPr="00993B55">
        <w:t>Since this is a new facility, there are no valid ATCs, PTOs, or ERCs at the Stationary Source; therefore, the SSPE1 is equal to zero.</w:t>
      </w:r>
    </w:p>
    <w:p w14:paraId="37302283" w14:textId="77777777" w:rsidR="000177D5" w:rsidRPr="00993B55" w:rsidRDefault="000177D5" w:rsidP="000177D5">
      <w:pPr>
        <w:autoSpaceDE w:val="0"/>
        <w:autoSpaceDN w:val="0"/>
        <w:adjustRightInd w:val="0"/>
        <w:ind w:left="720"/>
        <w:rPr>
          <w:color w:val="000000"/>
        </w:rPr>
      </w:pPr>
    </w:p>
    <w:p w14:paraId="4CA8DC52" w14:textId="77777777" w:rsidR="000177D5" w:rsidRPr="00993B55" w:rsidRDefault="000177D5" w:rsidP="000177D5">
      <w:pPr>
        <w:tabs>
          <w:tab w:val="left" w:pos="2250"/>
        </w:tabs>
        <w:autoSpaceDE w:val="0"/>
        <w:autoSpaceDN w:val="0"/>
        <w:adjustRightInd w:val="0"/>
        <w:ind w:left="2250" w:hanging="1530"/>
        <w:rPr>
          <w:color w:val="0000FF"/>
        </w:rPr>
      </w:pPr>
      <w:r w:rsidRPr="00993B55">
        <w:rPr>
          <w:i/>
          <w:iCs/>
          <w:color w:val="0000FF"/>
          <w:u w:val="single"/>
        </w:rPr>
        <w:t>Example (b)</w:t>
      </w:r>
      <w:r w:rsidRPr="00993B55">
        <w:rPr>
          <w:i/>
          <w:iCs/>
          <w:color w:val="0000FF"/>
        </w:rPr>
        <w:t>:</w:t>
      </w:r>
      <w:r w:rsidRPr="00993B55">
        <w:rPr>
          <w:i/>
          <w:iCs/>
          <w:color w:val="0000FF"/>
        </w:rPr>
        <w:tab/>
        <w:t xml:space="preserve">(For an existing facility – with a few permit units and no ERC credits </w:t>
      </w:r>
      <w:r w:rsidRPr="00993B55">
        <w:rPr>
          <w:bCs/>
          <w:i/>
          <w:iCs/>
          <w:color w:val="0000FF"/>
          <w:spacing w:val="-3"/>
        </w:rPr>
        <w:t xml:space="preserve">that have been banked at the source and </w:t>
      </w:r>
      <w:r w:rsidRPr="00993B55">
        <w:rPr>
          <w:i/>
          <w:iCs/>
          <w:color w:val="0000FF"/>
        </w:rPr>
        <w:t>which have not been used on-site.)</w:t>
      </w:r>
    </w:p>
    <w:tbl>
      <w:tblPr>
        <w:tblW w:w="855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170"/>
        <w:gridCol w:w="1343"/>
        <w:gridCol w:w="1274"/>
        <w:gridCol w:w="1163"/>
      </w:tblGrid>
      <w:tr w:rsidR="000177D5" w:rsidRPr="00993B55" w14:paraId="3056642F" w14:textId="77777777" w:rsidTr="001A672C">
        <w:trPr>
          <w:cantSplit/>
          <w:trHeight w:val="47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051922BD" w14:textId="77777777" w:rsidR="000177D5" w:rsidRPr="00993B55" w:rsidRDefault="000177D5" w:rsidP="001A672C">
            <w:pPr>
              <w:jc w:val="center"/>
              <w:rPr>
                <w:b/>
                <w:sz w:val="22"/>
                <w:szCs w:val="22"/>
              </w:rPr>
            </w:pPr>
            <w:r w:rsidRPr="00993B55">
              <w:rPr>
                <w:b/>
                <w:sz w:val="22"/>
                <w:szCs w:val="22"/>
              </w:rPr>
              <w:t>SSPE1 (lb/year)</w:t>
            </w:r>
          </w:p>
        </w:tc>
      </w:tr>
      <w:tr w:rsidR="000177D5" w:rsidRPr="00993B55" w14:paraId="01202E7F" w14:textId="77777777" w:rsidTr="001A672C">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D4E2966" w14:textId="77777777" w:rsidR="000177D5" w:rsidRPr="00993B55" w:rsidRDefault="000177D5" w:rsidP="001A672C">
            <w:pPr>
              <w:jc w:val="center"/>
              <w:rPr>
                <w:b/>
                <w:spacing w:val="-3"/>
                <w:sz w:val="22"/>
                <w:szCs w:val="22"/>
              </w:rPr>
            </w:pPr>
            <w:r w:rsidRPr="00993B55">
              <w:rPr>
                <w:b/>
                <w:spacing w:val="-3"/>
                <w:sz w:val="22"/>
                <w:szCs w:val="22"/>
              </w:rPr>
              <w:t>Permit Unit</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A973573"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5EA5F4F"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3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572E12"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27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8F303E" w14:textId="77777777" w:rsidR="000177D5" w:rsidRPr="00993B55" w:rsidRDefault="000177D5" w:rsidP="001A672C">
            <w:pPr>
              <w:jc w:val="center"/>
              <w:rPr>
                <w:b/>
                <w:spacing w:val="-3"/>
                <w:sz w:val="22"/>
                <w:szCs w:val="22"/>
              </w:rPr>
            </w:pPr>
            <w:r w:rsidRPr="00993B55">
              <w:rPr>
                <w:b/>
                <w:sz w:val="22"/>
                <w:szCs w:val="22"/>
              </w:rPr>
              <w:t>CO</w:t>
            </w:r>
          </w:p>
        </w:tc>
        <w:tc>
          <w:tcPr>
            <w:tcW w:w="116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23AB435"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61C2A251" w14:textId="77777777" w:rsidTr="001A672C">
        <w:trPr>
          <w:cantSplit/>
          <w:trHeight w:val="402"/>
        </w:trPr>
        <w:tc>
          <w:tcPr>
            <w:tcW w:w="2430" w:type="dxa"/>
            <w:tcBorders>
              <w:left w:val="double" w:sz="4" w:space="0" w:color="000000"/>
              <w:right w:val="single" w:sz="4" w:space="0" w:color="auto"/>
            </w:tcBorders>
            <w:shd w:val="clear" w:color="auto" w:fill="auto"/>
            <w:vAlign w:val="center"/>
          </w:tcPr>
          <w:p w14:paraId="4AA47E6D" w14:textId="77777777" w:rsidR="000177D5" w:rsidRPr="00993B55" w:rsidRDefault="000177D5" w:rsidP="001A672C">
            <w:pPr>
              <w:jc w:val="center"/>
              <w:rPr>
                <w:sz w:val="22"/>
                <w:szCs w:val="22"/>
              </w:rPr>
            </w:pPr>
            <w:r w:rsidRPr="00993B55">
              <w:rPr>
                <w:sz w:val="22"/>
                <w:szCs w:val="22"/>
              </w:rPr>
              <w:t>C-XXXX-1-0</w:t>
            </w:r>
          </w:p>
        </w:tc>
        <w:tc>
          <w:tcPr>
            <w:tcW w:w="1170" w:type="dxa"/>
            <w:tcBorders>
              <w:left w:val="single" w:sz="4" w:space="0" w:color="auto"/>
              <w:right w:val="single" w:sz="4" w:space="0" w:color="auto"/>
            </w:tcBorders>
            <w:shd w:val="clear" w:color="auto" w:fill="auto"/>
            <w:vAlign w:val="center"/>
          </w:tcPr>
          <w:p w14:paraId="2392EF98"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56FE70E9"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343" w:type="dxa"/>
            <w:tcBorders>
              <w:left w:val="single" w:sz="4" w:space="0" w:color="auto"/>
              <w:right w:val="single" w:sz="4" w:space="0" w:color="auto"/>
            </w:tcBorders>
            <w:shd w:val="clear" w:color="auto" w:fill="auto"/>
            <w:vAlign w:val="center"/>
          </w:tcPr>
          <w:p w14:paraId="7A3E7A8D"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274" w:type="dxa"/>
            <w:tcBorders>
              <w:left w:val="single" w:sz="4" w:space="0" w:color="auto"/>
              <w:right w:val="single" w:sz="4" w:space="0" w:color="auto"/>
            </w:tcBorders>
            <w:shd w:val="clear" w:color="auto" w:fill="auto"/>
            <w:vAlign w:val="center"/>
          </w:tcPr>
          <w:p w14:paraId="49F0603E"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163" w:type="dxa"/>
            <w:tcBorders>
              <w:left w:val="single" w:sz="4" w:space="0" w:color="auto"/>
              <w:right w:val="double" w:sz="4" w:space="0" w:color="000000"/>
            </w:tcBorders>
            <w:shd w:val="clear" w:color="auto" w:fill="auto"/>
            <w:vAlign w:val="center"/>
          </w:tcPr>
          <w:p w14:paraId="25A90F74"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0A93033E" w14:textId="77777777" w:rsidTr="001A672C">
        <w:trPr>
          <w:cantSplit/>
          <w:trHeight w:val="435"/>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14:paraId="02D9DAB7" w14:textId="77777777" w:rsidR="000177D5" w:rsidRPr="00993B55" w:rsidRDefault="000177D5" w:rsidP="001A672C">
            <w:pPr>
              <w:jc w:val="center"/>
              <w:rPr>
                <w:spacing w:val="-3"/>
                <w:sz w:val="22"/>
                <w:szCs w:val="22"/>
              </w:rPr>
            </w:pPr>
            <w:r w:rsidRPr="00993B55">
              <w:rPr>
                <w:sz w:val="22"/>
                <w:szCs w:val="22"/>
              </w:rPr>
              <w:t>C-XXXX-2-0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7AA8576C" w14:textId="77777777" w:rsidR="000177D5" w:rsidRPr="00993B55" w:rsidRDefault="000177D5" w:rsidP="001A672C">
            <w:pPr>
              <w:jc w:val="center"/>
              <w:rPr>
                <w:sz w:val="22"/>
                <w:szCs w:val="22"/>
              </w:rPr>
            </w:pPr>
            <w:r w:rsidRPr="00993B55">
              <w:rPr>
                <w:sz w:val="22"/>
                <w:szCs w:val="22"/>
              </w:rPr>
              <w:t>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272ECC3D" w14:textId="77777777" w:rsidR="000177D5" w:rsidRPr="00993B55" w:rsidRDefault="000177D5" w:rsidP="001A672C">
            <w:pPr>
              <w:jc w:val="center"/>
              <w:rPr>
                <w:sz w:val="22"/>
                <w:szCs w:val="22"/>
              </w:rPr>
            </w:pPr>
            <w:r w:rsidRPr="00993B55">
              <w:rPr>
                <w:sz w:val="22"/>
                <w:szCs w:val="22"/>
              </w:rPr>
              <w:t>0</w:t>
            </w:r>
          </w:p>
        </w:tc>
        <w:tc>
          <w:tcPr>
            <w:tcW w:w="1343" w:type="dxa"/>
            <w:tcBorders>
              <w:top w:val="single" w:sz="4" w:space="0" w:color="auto"/>
              <w:left w:val="single" w:sz="4" w:space="0" w:color="auto"/>
              <w:bottom w:val="single" w:sz="18" w:space="0" w:color="auto"/>
              <w:right w:val="single" w:sz="4" w:space="0" w:color="auto"/>
            </w:tcBorders>
            <w:shd w:val="clear" w:color="auto" w:fill="auto"/>
            <w:vAlign w:val="center"/>
          </w:tcPr>
          <w:p w14:paraId="495E1042" w14:textId="77777777" w:rsidR="000177D5" w:rsidRPr="00993B55" w:rsidRDefault="000177D5" w:rsidP="001A672C">
            <w:pPr>
              <w:jc w:val="center"/>
              <w:rPr>
                <w:sz w:val="22"/>
                <w:szCs w:val="22"/>
              </w:rPr>
            </w:pPr>
            <w:r w:rsidRPr="00993B55">
              <w:rPr>
                <w:sz w:val="22"/>
                <w:szCs w:val="22"/>
              </w:rPr>
              <w:t>4,000</w:t>
            </w:r>
          </w:p>
        </w:tc>
        <w:tc>
          <w:tcPr>
            <w:tcW w:w="1274" w:type="dxa"/>
            <w:tcBorders>
              <w:top w:val="single" w:sz="4" w:space="0" w:color="auto"/>
              <w:left w:val="single" w:sz="4" w:space="0" w:color="auto"/>
              <w:bottom w:val="single" w:sz="18" w:space="0" w:color="auto"/>
              <w:right w:val="single" w:sz="4" w:space="0" w:color="auto"/>
            </w:tcBorders>
            <w:shd w:val="clear" w:color="auto" w:fill="auto"/>
            <w:vAlign w:val="center"/>
          </w:tcPr>
          <w:p w14:paraId="38A2947C" w14:textId="77777777" w:rsidR="000177D5" w:rsidRPr="00993B55" w:rsidRDefault="000177D5" w:rsidP="001A672C">
            <w:pPr>
              <w:jc w:val="center"/>
              <w:rPr>
                <w:sz w:val="22"/>
                <w:szCs w:val="22"/>
              </w:rPr>
            </w:pPr>
            <w:r w:rsidRPr="00993B55">
              <w:rPr>
                <w:sz w:val="22"/>
                <w:szCs w:val="22"/>
              </w:rPr>
              <w:t>0</w:t>
            </w:r>
          </w:p>
        </w:tc>
        <w:tc>
          <w:tcPr>
            <w:tcW w:w="1163" w:type="dxa"/>
            <w:tcBorders>
              <w:top w:val="single" w:sz="4" w:space="0" w:color="auto"/>
              <w:left w:val="single" w:sz="4" w:space="0" w:color="auto"/>
              <w:bottom w:val="single" w:sz="18" w:space="0" w:color="auto"/>
              <w:right w:val="double" w:sz="4" w:space="0" w:color="000000"/>
            </w:tcBorders>
            <w:shd w:val="clear" w:color="auto" w:fill="auto"/>
            <w:vAlign w:val="center"/>
          </w:tcPr>
          <w:p w14:paraId="50273116" w14:textId="77777777" w:rsidR="000177D5" w:rsidRPr="00993B55" w:rsidRDefault="000177D5" w:rsidP="001A672C">
            <w:pPr>
              <w:jc w:val="center"/>
              <w:rPr>
                <w:spacing w:val="-3"/>
                <w:sz w:val="22"/>
                <w:szCs w:val="22"/>
              </w:rPr>
            </w:pPr>
            <w:r w:rsidRPr="00993B55">
              <w:rPr>
                <w:sz w:val="22"/>
                <w:szCs w:val="22"/>
              </w:rPr>
              <w:t>0</w:t>
            </w:r>
          </w:p>
        </w:tc>
      </w:tr>
      <w:tr w:rsidR="000177D5" w:rsidRPr="00993B55" w14:paraId="4ED6C20A" w14:textId="77777777" w:rsidTr="001A672C">
        <w:trPr>
          <w:cantSplit/>
          <w:trHeight w:val="405"/>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44F02ABA" w14:textId="77777777" w:rsidR="000177D5" w:rsidRPr="00993B55" w:rsidRDefault="000177D5" w:rsidP="001A672C">
            <w:pPr>
              <w:jc w:val="center"/>
              <w:rPr>
                <w:b/>
                <w:spacing w:val="-3"/>
                <w:sz w:val="22"/>
                <w:szCs w:val="22"/>
              </w:rPr>
            </w:pPr>
            <w:r w:rsidRPr="00993B55">
              <w:rPr>
                <w:b/>
                <w:snapToGrid w:val="0"/>
                <w:color w:val="000000"/>
                <w:sz w:val="22"/>
                <w:szCs w:val="22"/>
              </w:rPr>
              <w:t>SSPE1</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CA40D2B"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3,540</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C99FE2A"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200</w:t>
            </w:r>
            <w:r w:rsidRPr="00993B55">
              <w:rPr>
                <w:b/>
                <w:sz w:val="22"/>
                <w:szCs w:val="22"/>
              </w:rPr>
              <w:fldChar w:fldCharType="end"/>
            </w:r>
          </w:p>
        </w:tc>
        <w:tc>
          <w:tcPr>
            <w:tcW w:w="1343" w:type="dxa"/>
            <w:tcBorders>
              <w:top w:val="single" w:sz="18" w:space="0" w:color="auto"/>
              <w:left w:val="single" w:sz="4" w:space="0" w:color="auto"/>
              <w:bottom w:val="double" w:sz="4" w:space="0" w:color="000000"/>
              <w:right w:val="single" w:sz="4" w:space="0" w:color="auto"/>
            </w:tcBorders>
            <w:shd w:val="clear" w:color="auto" w:fill="auto"/>
            <w:vAlign w:val="center"/>
          </w:tcPr>
          <w:p w14:paraId="4AB87F67"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4,360</w:t>
            </w:r>
            <w:r w:rsidRPr="00993B55">
              <w:rPr>
                <w:b/>
                <w:sz w:val="22"/>
                <w:szCs w:val="22"/>
              </w:rPr>
              <w:fldChar w:fldCharType="end"/>
            </w:r>
          </w:p>
        </w:tc>
        <w:tc>
          <w:tcPr>
            <w:tcW w:w="1274" w:type="dxa"/>
            <w:tcBorders>
              <w:top w:val="single" w:sz="18" w:space="0" w:color="auto"/>
              <w:left w:val="single" w:sz="4" w:space="0" w:color="auto"/>
              <w:bottom w:val="double" w:sz="4" w:space="0" w:color="000000"/>
              <w:right w:val="single" w:sz="4" w:space="0" w:color="auto"/>
            </w:tcBorders>
            <w:shd w:val="clear" w:color="auto" w:fill="auto"/>
            <w:vAlign w:val="center"/>
          </w:tcPr>
          <w:p w14:paraId="22FC6CB5"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2,210</w:t>
            </w:r>
            <w:r w:rsidRPr="00993B55">
              <w:rPr>
                <w:b/>
                <w:sz w:val="22"/>
                <w:szCs w:val="22"/>
              </w:rPr>
              <w:fldChar w:fldCharType="end"/>
            </w:r>
          </w:p>
        </w:tc>
        <w:tc>
          <w:tcPr>
            <w:tcW w:w="1163" w:type="dxa"/>
            <w:tcBorders>
              <w:top w:val="single" w:sz="18" w:space="0" w:color="auto"/>
              <w:left w:val="single" w:sz="4" w:space="0" w:color="auto"/>
              <w:bottom w:val="double" w:sz="4" w:space="0" w:color="000000"/>
              <w:right w:val="double" w:sz="4" w:space="0" w:color="000000"/>
            </w:tcBorders>
            <w:shd w:val="clear" w:color="auto" w:fill="auto"/>
            <w:vAlign w:val="center"/>
          </w:tcPr>
          <w:p w14:paraId="48E330DF" w14:textId="77777777" w:rsidR="000177D5" w:rsidRPr="00993B55" w:rsidRDefault="000177D5" w:rsidP="001A672C">
            <w:pPr>
              <w:jc w:val="center"/>
              <w:rPr>
                <w:b/>
                <w:spacing w:val="-3"/>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900</w:t>
            </w:r>
            <w:r w:rsidRPr="00993B55">
              <w:rPr>
                <w:b/>
                <w:sz w:val="22"/>
                <w:szCs w:val="22"/>
              </w:rPr>
              <w:fldChar w:fldCharType="end"/>
            </w:r>
          </w:p>
        </w:tc>
      </w:tr>
    </w:tbl>
    <w:p w14:paraId="1FDECA1C" w14:textId="77777777" w:rsidR="000177D5" w:rsidRPr="00993B55" w:rsidRDefault="000177D5" w:rsidP="000177D5">
      <w:pPr>
        <w:autoSpaceDE w:val="0"/>
        <w:autoSpaceDN w:val="0"/>
        <w:adjustRightInd w:val="0"/>
        <w:ind w:left="720"/>
      </w:pPr>
    </w:p>
    <w:p w14:paraId="40FC4ACB"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(c)</w:t>
      </w:r>
      <w:r w:rsidRPr="00993B55">
        <w:rPr>
          <w:i/>
          <w:iCs/>
          <w:color w:val="0000FF"/>
        </w:rPr>
        <w:t>:</w:t>
      </w:r>
      <w:r w:rsidRPr="00993B55">
        <w:rPr>
          <w:i/>
          <w:iCs/>
          <w:color w:val="0000FF"/>
        </w:rPr>
        <w:tab/>
        <w:t xml:space="preserve">(For an existing facility – with a few permit units and ERC credits </w:t>
      </w:r>
      <w:r w:rsidRPr="00993B55">
        <w:rPr>
          <w:bCs/>
          <w:i/>
          <w:iCs/>
          <w:color w:val="0000FF"/>
          <w:spacing w:val="-3"/>
        </w:rPr>
        <w:t xml:space="preserve">that have been banked at the source and </w:t>
      </w:r>
      <w:r w:rsidRPr="00993B55">
        <w:rPr>
          <w:i/>
          <w:iCs/>
          <w:color w:val="0000FF"/>
        </w:rPr>
        <w:t>which have not been used on-site.)</w:t>
      </w:r>
    </w:p>
    <w:p w14:paraId="29CE378C" w14:textId="77777777" w:rsidR="000177D5" w:rsidRPr="00993B55" w:rsidRDefault="000177D5" w:rsidP="000177D5">
      <w:pPr>
        <w:ind w:left="720"/>
      </w:pPr>
      <w:r w:rsidRPr="00993B55">
        <w:t xml:space="preserve">The SSPE1 can be calculated by adding the PE1 from all units with valid ATCs or </w:t>
      </w:r>
      <w:proofErr w:type="gramStart"/>
      <w:r w:rsidRPr="00993B55">
        <w:t>PTOs  and</w:t>
      </w:r>
      <w:proofErr w:type="gramEnd"/>
      <w:r w:rsidRPr="00993B55">
        <w:t xml:space="preserve"> the sum of the ERCs </w:t>
      </w:r>
      <w:r w:rsidRPr="00993B55">
        <w:rPr>
          <w:bCs/>
          <w:iCs/>
          <w:spacing w:val="-3"/>
        </w:rPr>
        <w:t>that have been banked at the source and which have not been used on-site (</w:t>
      </w:r>
      <w:proofErr w:type="spellStart"/>
      <w:r w:rsidRPr="00993B55">
        <w:rPr>
          <w:bCs/>
          <w:iCs/>
          <w:spacing w:val="-3"/>
        </w:rPr>
        <w:t>Total</w:t>
      </w:r>
      <w:r w:rsidRPr="00993B55">
        <w:rPr>
          <w:bCs/>
          <w:iCs/>
          <w:spacing w:val="-3"/>
          <w:vertAlign w:val="subscript"/>
        </w:rPr>
        <w:t>ERC</w:t>
      </w:r>
      <w:proofErr w:type="spellEnd"/>
      <w:r w:rsidRPr="00993B55">
        <w:rPr>
          <w:bCs/>
          <w:iCs/>
          <w:spacing w:val="-3"/>
        </w:rPr>
        <w:t>)</w:t>
      </w:r>
      <w:r w:rsidRPr="00993B55">
        <w:t>.</w:t>
      </w:r>
    </w:p>
    <w:p w14:paraId="6735BB9E" w14:textId="77777777" w:rsidR="000177D5" w:rsidRPr="00993B55" w:rsidRDefault="000177D5" w:rsidP="000177D5">
      <w:pPr>
        <w:ind w:left="720"/>
      </w:pPr>
    </w:p>
    <w:p w14:paraId="136B7A5D" w14:textId="77777777" w:rsidR="000177D5" w:rsidRPr="00993B55" w:rsidRDefault="000177D5" w:rsidP="000177D5">
      <w:pPr>
        <w:ind w:left="720"/>
      </w:pPr>
      <w:r w:rsidRPr="00993B55">
        <w:t>SSPE1</w:t>
      </w:r>
      <w:r w:rsidRPr="00993B55">
        <w:rPr>
          <w:vertAlign w:val="subscript"/>
        </w:rPr>
        <w:t>Total</w:t>
      </w:r>
      <w:r w:rsidRPr="00993B55">
        <w:t xml:space="preserve"> = SSPE1</w:t>
      </w:r>
      <w:r w:rsidRPr="00993B55">
        <w:rPr>
          <w:vertAlign w:val="subscript"/>
        </w:rPr>
        <w:t>Permit Unit</w:t>
      </w:r>
      <w:r w:rsidRPr="00993B55">
        <w:t xml:space="preserve"> + </w:t>
      </w:r>
      <w:proofErr w:type="spellStart"/>
      <w:r w:rsidRPr="00993B55">
        <w:t>Total</w:t>
      </w:r>
      <w:r w:rsidRPr="00993B55">
        <w:rPr>
          <w:vertAlign w:val="subscript"/>
        </w:rPr>
        <w:t>ERC</w:t>
      </w:r>
      <w:proofErr w:type="spellEnd"/>
    </w:p>
    <w:p w14:paraId="1D41ECB9"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31526DF2" w14:textId="77777777" w:rsidTr="001A672C">
        <w:trPr>
          <w:cantSplit/>
          <w:trHeight w:val="465"/>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05232BC2" w14:textId="77777777" w:rsidR="000177D5" w:rsidRPr="00993B55" w:rsidRDefault="000177D5" w:rsidP="001A672C">
            <w:pPr>
              <w:jc w:val="center"/>
              <w:rPr>
                <w:b/>
                <w:sz w:val="22"/>
                <w:szCs w:val="22"/>
              </w:rPr>
            </w:pPr>
            <w:r w:rsidRPr="00993B55">
              <w:rPr>
                <w:b/>
                <w:sz w:val="22"/>
                <w:szCs w:val="22"/>
              </w:rPr>
              <w:t>SSPE1 (lb/year)</w:t>
            </w:r>
          </w:p>
        </w:tc>
      </w:tr>
      <w:tr w:rsidR="000177D5" w:rsidRPr="00993B55" w14:paraId="1032D032" w14:textId="77777777" w:rsidTr="001A672C">
        <w:trPr>
          <w:cantSplit/>
          <w:trHeight w:val="384"/>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250A6CB" w14:textId="77777777" w:rsidR="000177D5" w:rsidRPr="00993B55" w:rsidRDefault="000177D5" w:rsidP="001A672C">
            <w:pPr>
              <w:jc w:val="center"/>
              <w:rPr>
                <w:b/>
                <w:spacing w:val="-3"/>
                <w:sz w:val="22"/>
                <w:szCs w:val="22"/>
              </w:rPr>
            </w:pPr>
            <w:r w:rsidRPr="00993B55">
              <w:rPr>
                <w:b/>
                <w:spacing w:val="-3"/>
                <w:sz w:val="22"/>
                <w:szCs w:val="22"/>
              </w:rPr>
              <w:t>Permit Unit/ERC</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1B9755"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C896CB2"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1BDA2F"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A8DF7AC"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363369D"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0FA062B1" w14:textId="77777777" w:rsidTr="001A672C">
        <w:trPr>
          <w:cantSplit/>
          <w:trHeight w:val="326"/>
        </w:trPr>
        <w:tc>
          <w:tcPr>
            <w:tcW w:w="2430" w:type="dxa"/>
            <w:tcBorders>
              <w:left w:val="double" w:sz="4" w:space="0" w:color="000000"/>
              <w:right w:val="single" w:sz="4" w:space="0" w:color="auto"/>
            </w:tcBorders>
            <w:shd w:val="clear" w:color="auto" w:fill="auto"/>
            <w:vAlign w:val="center"/>
          </w:tcPr>
          <w:p w14:paraId="0869D99F"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5FCE58DD"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0A3407A8"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091664B1"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3B2197AB"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left w:val="single" w:sz="4" w:space="0" w:color="auto"/>
              <w:right w:val="double" w:sz="4" w:space="0" w:color="000000"/>
            </w:tcBorders>
            <w:shd w:val="clear" w:color="auto" w:fill="auto"/>
            <w:vAlign w:val="center"/>
          </w:tcPr>
          <w:p w14:paraId="12C44BE6"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21178F7E" w14:textId="77777777" w:rsidTr="001A672C">
        <w:trPr>
          <w:cantSplit/>
          <w:trHeight w:val="326"/>
        </w:trPr>
        <w:tc>
          <w:tcPr>
            <w:tcW w:w="2430" w:type="dxa"/>
            <w:tcBorders>
              <w:left w:val="double" w:sz="4" w:space="0" w:color="000000"/>
              <w:bottom w:val="single" w:sz="12" w:space="0" w:color="auto"/>
              <w:right w:val="single" w:sz="4" w:space="0" w:color="auto"/>
            </w:tcBorders>
            <w:shd w:val="clear" w:color="auto" w:fill="auto"/>
            <w:vAlign w:val="center"/>
          </w:tcPr>
          <w:p w14:paraId="16F6D341"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bottom w:val="single" w:sz="12" w:space="0" w:color="auto"/>
              <w:right w:val="single" w:sz="4" w:space="0" w:color="auto"/>
            </w:tcBorders>
            <w:shd w:val="clear" w:color="auto" w:fill="auto"/>
            <w:vAlign w:val="center"/>
          </w:tcPr>
          <w:p w14:paraId="16132BDF"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bottom w:val="single" w:sz="12" w:space="0" w:color="auto"/>
              <w:right w:val="single" w:sz="4" w:space="0" w:color="auto"/>
            </w:tcBorders>
            <w:shd w:val="clear" w:color="auto" w:fill="auto"/>
            <w:vAlign w:val="center"/>
          </w:tcPr>
          <w:p w14:paraId="7886D9E2"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bottom w:val="single" w:sz="12" w:space="0" w:color="auto"/>
              <w:right w:val="single" w:sz="4" w:space="0" w:color="auto"/>
            </w:tcBorders>
            <w:shd w:val="clear" w:color="auto" w:fill="auto"/>
            <w:vAlign w:val="center"/>
          </w:tcPr>
          <w:p w14:paraId="6861A511"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bottom w:val="single" w:sz="12" w:space="0" w:color="auto"/>
              <w:right w:val="single" w:sz="4" w:space="0" w:color="auto"/>
            </w:tcBorders>
            <w:shd w:val="clear" w:color="auto" w:fill="auto"/>
            <w:vAlign w:val="center"/>
          </w:tcPr>
          <w:p w14:paraId="050661A9" w14:textId="77777777" w:rsidR="000177D5" w:rsidRPr="00993B55" w:rsidRDefault="000177D5" w:rsidP="001A672C">
            <w:pPr>
              <w:jc w:val="center"/>
              <w:rPr>
                <w:snapToGrid w:val="0"/>
                <w:color w:val="000000"/>
                <w:sz w:val="22"/>
                <w:szCs w:val="22"/>
              </w:rPr>
            </w:pPr>
            <w:r w:rsidRPr="00993B55">
              <w:rPr>
                <w:sz w:val="22"/>
                <w:szCs w:val="22"/>
              </w:rPr>
              <w:t>0</w:t>
            </w:r>
          </w:p>
        </w:tc>
        <w:tc>
          <w:tcPr>
            <w:tcW w:w="1350" w:type="dxa"/>
            <w:tcBorders>
              <w:left w:val="single" w:sz="4" w:space="0" w:color="auto"/>
              <w:bottom w:val="single" w:sz="12" w:space="0" w:color="auto"/>
              <w:right w:val="double" w:sz="4" w:space="0" w:color="000000"/>
            </w:tcBorders>
            <w:shd w:val="clear" w:color="auto" w:fill="auto"/>
            <w:vAlign w:val="center"/>
          </w:tcPr>
          <w:p w14:paraId="60DD33C2" w14:textId="77777777" w:rsidR="000177D5" w:rsidRPr="00993B55" w:rsidRDefault="000177D5" w:rsidP="001A672C">
            <w:pPr>
              <w:jc w:val="center"/>
              <w:rPr>
                <w:snapToGrid w:val="0"/>
                <w:color w:val="000000"/>
                <w:sz w:val="22"/>
                <w:szCs w:val="22"/>
              </w:rPr>
            </w:pPr>
            <w:r w:rsidRPr="00993B55">
              <w:rPr>
                <w:sz w:val="22"/>
                <w:szCs w:val="22"/>
              </w:rPr>
              <w:t>0</w:t>
            </w:r>
          </w:p>
        </w:tc>
      </w:tr>
      <w:tr w:rsidR="000177D5" w:rsidRPr="00993B55" w14:paraId="1C41E6E7" w14:textId="77777777" w:rsidTr="001A672C">
        <w:trPr>
          <w:cantSplit/>
          <w:trHeight w:val="326"/>
        </w:trPr>
        <w:tc>
          <w:tcPr>
            <w:tcW w:w="2430" w:type="dxa"/>
            <w:tcBorders>
              <w:top w:val="single" w:sz="12" w:space="0" w:color="auto"/>
              <w:left w:val="double" w:sz="4" w:space="0" w:color="000000"/>
              <w:bottom w:val="single" w:sz="12" w:space="0" w:color="auto"/>
              <w:right w:val="single" w:sz="4" w:space="0" w:color="auto"/>
            </w:tcBorders>
            <w:shd w:val="clear" w:color="auto" w:fill="auto"/>
            <w:vAlign w:val="center"/>
          </w:tcPr>
          <w:p w14:paraId="1FE88B79" w14:textId="77777777" w:rsidR="000177D5" w:rsidRPr="00993B55" w:rsidRDefault="000177D5" w:rsidP="001A672C">
            <w:pPr>
              <w:jc w:val="center"/>
              <w:rPr>
                <w:spacing w:val="-3"/>
                <w:sz w:val="22"/>
                <w:szCs w:val="22"/>
                <w:vertAlign w:val="subscript"/>
              </w:rPr>
            </w:pPr>
            <w:r w:rsidRPr="00993B55">
              <w:rPr>
                <w:spacing w:val="-3"/>
                <w:sz w:val="22"/>
                <w:szCs w:val="22"/>
              </w:rPr>
              <w:t>SSPE1</w:t>
            </w:r>
            <w:r w:rsidRPr="00993B55">
              <w:rPr>
                <w:spacing w:val="-3"/>
                <w:sz w:val="22"/>
                <w:szCs w:val="22"/>
                <w:vertAlign w:val="subscript"/>
              </w:rPr>
              <w:t>Permit Unit</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373B6B5D"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7D92906B"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7ABB5D91" w14:textId="77777777" w:rsidR="000177D5" w:rsidRPr="00993B55" w:rsidRDefault="000177D5" w:rsidP="001A672C">
            <w:pPr>
              <w:jc w:val="center"/>
              <w:rPr>
                <w:snapToGrid w:val="0"/>
                <w:color w:val="000000"/>
                <w:sz w:val="22"/>
                <w:szCs w:val="22"/>
              </w:rPr>
            </w:pPr>
            <w:r w:rsidRPr="00993B55">
              <w:rPr>
                <w:snapToGrid w:val="0"/>
                <w:color w:val="000000"/>
                <w:sz w:val="22"/>
                <w:szCs w:val="22"/>
              </w:rPr>
              <w:t>4,360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010177E5"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top w:val="single" w:sz="12" w:space="0" w:color="auto"/>
              <w:left w:val="single" w:sz="4" w:space="0" w:color="auto"/>
              <w:bottom w:val="single" w:sz="12" w:space="0" w:color="auto"/>
              <w:right w:val="double" w:sz="4" w:space="0" w:color="000000"/>
            </w:tcBorders>
            <w:shd w:val="clear" w:color="auto" w:fill="auto"/>
            <w:vAlign w:val="center"/>
          </w:tcPr>
          <w:p w14:paraId="3061352E"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7F751B5B" w14:textId="77777777" w:rsidTr="001A672C">
        <w:trPr>
          <w:cantSplit/>
          <w:trHeight w:val="326"/>
        </w:trPr>
        <w:tc>
          <w:tcPr>
            <w:tcW w:w="2430" w:type="dxa"/>
            <w:tcBorders>
              <w:top w:val="single" w:sz="12" w:space="0" w:color="auto"/>
              <w:left w:val="double" w:sz="4" w:space="0" w:color="000000"/>
              <w:right w:val="single" w:sz="4" w:space="0" w:color="auto"/>
            </w:tcBorders>
            <w:shd w:val="clear" w:color="auto" w:fill="auto"/>
            <w:vAlign w:val="center"/>
          </w:tcPr>
          <w:p w14:paraId="2743EBF2" w14:textId="77777777" w:rsidR="000177D5" w:rsidRPr="00993B55" w:rsidRDefault="000177D5" w:rsidP="001A672C">
            <w:pPr>
              <w:jc w:val="center"/>
              <w:rPr>
                <w:spacing w:val="-3"/>
                <w:sz w:val="22"/>
                <w:szCs w:val="22"/>
              </w:rPr>
            </w:pPr>
            <w:r w:rsidRPr="00993B55">
              <w:rPr>
                <w:spacing w:val="-3"/>
                <w:sz w:val="22"/>
                <w:szCs w:val="22"/>
              </w:rPr>
              <w:t>ERC C-XXX-1</w:t>
            </w:r>
          </w:p>
        </w:tc>
        <w:tc>
          <w:tcPr>
            <w:tcW w:w="1260" w:type="dxa"/>
            <w:tcBorders>
              <w:top w:val="single" w:sz="12" w:space="0" w:color="auto"/>
              <w:left w:val="single" w:sz="4" w:space="0" w:color="auto"/>
              <w:right w:val="single" w:sz="4" w:space="0" w:color="auto"/>
            </w:tcBorders>
            <w:shd w:val="clear" w:color="auto" w:fill="auto"/>
            <w:vAlign w:val="center"/>
          </w:tcPr>
          <w:p w14:paraId="73BF71B3"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1279CCDD"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right w:val="single" w:sz="4" w:space="0" w:color="auto"/>
            </w:tcBorders>
            <w:shd w:val="clear" w:color="auto" w:fill="auto"/>
            <w:vAlign w:val="center"/>
          </w:tcPr>
          <w:p w14:paraId="65B4FAA6"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6B008D44"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right w:val="double" w:sz="4" w:space="0" w:color="000000"/>
            </w:tcBorders>
            <w:shd w:val="clear" w:color="auto" w:fill="auto"/>
            <w:vAlign w:val="center"/>
          </w:tcPr>
          <w:p w14:paraId="0F38572D" w14:textId="77777777" w:rsidR="000177D5" w:rsidRPr="00993B55" w:rsidRDefault="000177D5" w:rsidP="001A672C">
            <w:pPr>
              <w:jc w:val="center"/>
              <w:rPr>
                <w:sz w:val="22"/>
                <w:szCs w:val="22"/>
              </w:rPr>
            </w:pPr>
            <w:r w:rsidRPr="00993B55">
              <w:rPr>
                <w:sz w:val="22"/>
                <w:szCs w:val="22"/>
              </w:rPr>
              <w:t>4,355</w:t>
            </w:r>
          </w:p>
        </w:tc>
      </w:tr>
      <w:tr w:rsidR="000177D5" w:rsidRPr="00993B55" w14:paraId="03E062E0" w14:textId="77777777" w:rsidTr="001A672C">
        <w:trPr>
          <w:cantSplit/>
          <w:trHeight w:val="326"/>
        </w:trPr>
        <w:tc>
          <w:tcPr>
            <w:tcW w:w="2430" w:type="dxa"/>
            <w:tcBorders>
              <w:left w:val="double" w:sz="4" w:space="0" w:color="000000"/>
              <w:bottom w:val="single" w:sz="12" w:space="0" w:color="auto"/>
              <w:right w:val="single" w:sz="4" w:space="0" w:color="auto"/>
            </w:tcBorders>
            <w:shd w:val="clear" w:color="auto" w:fill="auto"/>
            <w:vAlign w:val="center"/>
          </w:tcPr>
          <w:p w14:paraId="4AA7733C" w14:textId="77777777" w:rsidR="000177D5" w:rsidRPr="00993B55" w:rsidRDefault="000177D5" w:rsidP="001A672C">
            <w:pPr>
              <w:jc w:val="center"/>
              <w:rPr>
                <w:spacing w:val="-3"/>
                <w:sz w:val="22"/>
                <w:szCs w:val="22"/>
              </w:rPr>
            </w:pPr>
            <w:r w:rsidRPr="00993B55">
              <w:rPr>
                <w:spacing w:val="-3"/>
                <w:sz w:val="22"/>
                <w:szCs w:val="22"/>
              </w:rPr>
              <w:t>ERC C-XXX-2</w:t>
            </w:r>
          </w:p>
        </w:tc>
        <w:tc>
          <w:tcPr>
            <w:tcW w:w="1260" w:type="dxa"/>
            <w:tcBorders>
              <w:left w:val="single" w:sz="4" w:space="0" w:color="auto"/>
              <w:bottom w:val="single" w:sz="12" w:space="0" w:color="auto"/>
              <w:right w:val="single" w:sz="4" w:space="0" w:color="auto"/>
            </w:tcBorders>
            <w:shd w:val="clear" w:color="auto" w:fill="auto"/>
            <w:vAlign w:val="center"/>
          </w:tcPr>
          <w:p w14:paraId="14FCA455" w14:textId="77777777" w:rsidR="000177D5" w:rsidRPr="00993B55" w:rsidRDefault="000177D5" w:rsidP="001A672C">
            <w:pPr>
              <w:jc w:val="center"/>
              <w:rPr>
                <w:sz w:val="22"/>
                <w:szCs w:val="22"/>
              </w:rPr>
            </w:pPr>
            <w:r w:rsidRPr="00993B55">
              <w:rPr>
                <w:sz w:val="22"/>
                <w:szCs w:val="22"/>
              </w:rPr>
              <w:t>6,875</w:t>
            </w:r>
          </w:p>
        </w:tc>
        <w:tc>
          <w:tcPr>
            <w:tcW w:w="1170" w:type="dxa"/>
            <w:tcBorders>
              <w:left w:val="single" w:sz="4" w:space="0" w:color="auto"/>
              <w:bottom w:val="single" w:sz="12" w:space="0" w:color="auto"/>
              <w:right w:val="single" w:sz="4" w:space="0" w:color="auto"/>
            </w:tcBorders>
            <w:shd w:val="clear" w:color="auto" w:fill="auto"/>
            <w:vAlign w:val="center"/>
          </w:tcPr>
          <w:p w14:paraId="3B391B0F" w14:textId="77777777" w:rsidR="000177D5" w:rsidRPr="00993B55" w:rsidRDefault="000177D5" w:rsidP="001A672C">
            <w:pPr>
              <w:jc w:val="center"/>
              <w:rPr>
                <w:sz w:val="22"/>
                <w:szCs w:val="22"/>
              </w:rPr>
            </w:pPr>
            <w:r w:rsidRPr="00993B55">
              <w:rPr>
                <w:sz w:val="22"/>
                <w:szCs w:val="22"/>
              </w:rPr>
              <w:t>-</w:t>
            </w:r>
          </w:p>
        </w:tc>
        <w:tc>
          <w:tcPr>
            <w:tcW w:w="1260" w:type="dxa"/>
            <w:tcBorders>
              <w:left w:val="single" w:sz="4" w:space="0" w:color="auto"/>
              <w:bottom w:val="single" w:sz="12" w:space="0" w:color="auto"/>
              <w:right w:val="single" w:sz="4" w:space="0" w:color="auto"/>
            </w:tcBorders>
            <w:shd w:val="clear" w:color="auto" w:fill="auto"/>
            <w:vAlign w:val="center"/>
          </w:tcPr>
          <w:p w14:paraId="18CFE18C" w14:textId="77777777" w:rsidR="000177D5" w:rsidRPr="00993B55" w:rsidRDefault="000177D5" w:rsidP="001A672C">
            <w:pPr>
              <w:jc w:val="center"/>
              <w:rPr>
                <w:sz w:val="22"/>
                <w:szCs w:val="22"/>
              </w:rPr>
            </w:pPr>
            <w:r w:rsidRPr="00993B55">
              <w:rPr>
                <w:sz w:val="22"/>
                <w:szCs w:val="22"/>
              </w:rPr>
              <w:t>-</w:t>
            </w:r>
          </w:p>
        </w:tc>
        <w:tc>
          <w:tcPr>
            <w:tcW w:w="1170" w:type="dxa"/>
            <w:tcBorders>
              <w:left w:val="single" w:sz="4" w:space="0" w:color="auto"/>
              <w:bottom w:val="single" w:sz="12" w:space="0" w:color="auto"/>
              <w:right w:val="single" w:sz="4" w:space="0" w:color="auto"/>
            </w:tcBorders>
            <w:shd w:val="clear" w:color="auto" w:fill="auto"/>
            <w:vAlign w:val="center"/>
          </w:tcPr>
          <w:p w14:paraId="7A0C7C31" w14:textId="77777777" w:rsidR="000177D5" w:rsidRPr="00993B55" w:rsidRDefault="000177D5" w:rsidP="001A672C">
            <w:pPr>
              <w:jc w:val="center"/>
              <w:rPr>
                <w:sz w:val="22"/>
                <w:szCs w:val="22"/>
              </w:rPr>
            </w:pPr>
            <w:r w:rsidRPr="00993B55">
              <w:rPr>
                <w:sz w:val="22"/>
                <w:szCs w:val="22"/>
              </w:rPr>
              <w:t>-</w:t>
            </w:r>
          </w:p>
        </w:tc>
        <w:tc>
          <w:tcPr>
            <w:tcW w:w="1350" w:type="dxa"/>
            <w:tcBorders>
              <w:left w:val="single" w:sz="4" w:space="0" w:color="auto"/>
              <w:bottom w:val="single" w:sz="12" w:space="0" w:color="auto"/>
              <w:right w:val="double" w:sz="4" w:space="0" w:color="000000"/>
            </w:tcBorders>
            <w:shd w:val="clear" w:color="auto" w:fill="auto"/>
            <w:vAlign w:val="center"/>
          </w:tcPr>
          <w:p w14:paraId="4C0556D1" w14:textId="77777777" w:rsidR="000177D5" w:rsidRPr="00993B55" w:rsidRDefault="000177D5" w:rsidP="001A672C">
            <w:pPr>
              <w:jc w:val="center"/>
              <w:rPr>
                <w:spacing w:val="-3"/>
                <w:sz w:val="22"/>
                <w:szCs w:val="22"/>
              </w:rPr>
            </w:pPr>
            <w:r w:rsidRPr="00993B55">
              <w:rPr>
                <w:spacing w:val="-3"/>
                <w:sz w:val="22"/>
                <w:szCs w:val="22"/>
              </w:rPr>
              <w:t>-</w:t>
            </w:r>
          </w:p>
        </w:tc>
      </w:tr>
      <w:tr w:rsidR="000177D5" w:rsidRPr="00993B55" w14:paraId="385A318F" w14:textId="77777777" w:rsidTr="001A672C">
        <w:trPr>
          <w:cantSplit/>
          <w:trHeight w:val="384"/>
        </w:trPr>
        <w:tc>
          <w:tcPr>
            <w:tcW w:w="2430" w:type="dxa"/>
            <w:tcBorders>
              <w:top w:val="single" w:sz="12" w:space="0" w:color="auto"/>
              <w:left w:val="double" w:sz="4" w:space="0" w:color="000000"/>
              <w:bottom w:val="single" w:sz="18" w:space="0" w:color="auto"/>
              <w:right w:val="single" w:sz="4" w:space="0" w:color="auto"/>
            </w:tcBorders>
            <w:shd w:val="clear" w:color="auto" w:fill="auto"/>
            <w:vAlign w:val="center"/>
          </w:tcPr>
          <w:p w14:paraId="523DE1C6" w14:textId="77777777" w:rsidR="000177D5" w:rsidRPr="00993B55" w:rsidRDefault="000177D5" w:rsidP="001A672C">
            <w:pPr>
              <w:jc w:val="center"/>
              <w:rPr>
                <w:spacing w:val="-3"/>
                <w:sz w:val="22"/>
                <w:szCs w:val="22"/>
                <w:vertAlign w:val="subscript"/>
              </w:rPr>
            </w:pPr>
            <w:proofErr w:type="spellStart"/>
            <w:r w:rsidRPr="00993B55">
              <w:rPr>
                <w:spacing w:val="-3"/>
                <w:sz w:val="22"/>
                <w:szCs w:val="22"/>
              </w:rPr>
              <w:t>Total</w:t>
            </w:r>
            <w:r w:rsidRPr="00993B55">
              <w:rPr>
                <w:spacing w:val="-3"/>
                <w:sz w:val="22"/>
                <w:szCs w:val="22"/>
                <w:vertAlign w:val="subscript"/>
              </w:rPr>
              <w:t>ERC</w:t>
            </w:r>
            <w:proofErr w:type="spellEnd"/>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2B0B3DD3" w14:textId="77777777" w:rsidR="000177D5" w:rsidRPr="00993B55" w:rsidRDefault="000177D5" w:rsidP="001A672C">
            <w:pPr>
              <w:jc w:val="center"/>
              <w:rPr>
                <w:sz w:val="22"/>
                <w:szCs w:val="22"/>
              </w:rPr>
            </w:pPr>
            <w:r w:rsidRPr="00993B55">
              <w:rPr>
                <w:sz w:val="22"/>
                <w:szCs w:val="22"/>
              </w:rPr>
              <w:t>6,875</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694F99C6"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2DCB1DC4"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6441C410"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bottom w:val="single" w:sz="18" w:space="0" w:color="auto"/>
              <w:right w:val="double" w:sz="4" w:space="0" w:color="000000"/>
            </w:tcBorders>
            <w:shd w:val="clear" w:color="auto" w:fill="auto"/>
            <w:vAlign w:val="center"/>
          </w:tcPr>
          <w:p w14:paraId="4A0B8E2D" w14:textId="77777777" w:rsidR="000177D5" w:rsidRPr="00993B55" w:rsidRDefault="000177D5" w:rsidP="001A672C">
            <w:pPr>
              <w:jc w:val="center"/>
              <w:rPr>
                <w:spacing w:val="-3"/>
                <w:sz w:val="22"/>
                <w:szCs w:val="22"/>
              </w:rPr>
            </w:pPr>
            <w:r w:rsidRPr="00993B55">
              <w:rPr>
                <w:spacing w:val="-3"/>
                <w:sz w:val="22"/>
                <w:szCs w:val="22"/>
              </w:rPr>
              <w:t>4,355</w:t>
            </w:r>
          </w:p>
        </w:tc>
      </w:tr>
      <w:tr w:rsidR="000177D5" w:rsidRPr="00993B55" w14:paraId="57EBEBA4" w14:textId="77777777" w:rsidTr="001A672C">
        <w:trPr>
          <w:cantSplit/>
          <w:trHeight w:val="450"/>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772C1349" w14:textId="77777777" w:rsidR="000177D5" w:rsidRPr="00993B55" w:rsidRDefault="000177D5" w:rsidP="001A672C">
            <w:pPr>
              <w:jc w:val="center"/>
              <w:rPr>
                <w:b/>
                <w:spacing w:val="-3"/>
                <w:sz w:val="22"/>
                <w:szCs w:val="22"/>
              </w:rPr>
            </w:pPr>
            <w:r w:rsidRPr="00993B55">
              <w:rPr>
                <w:b/>
                <w:snapToGrid w:val="0"/>
                <w:sz w:val="22"/>
                <w:szCs w:val="22"/>
              </w:rPr>
              <w:t>SSPE1</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0ECDDA3" w14:textId="77777777" w:rsidR="000177D5" w:rsidRPr="00993B55" w:rsidRDefault="000177D5" w:rsidP="001A672C">
            <w:pPr>
              <w:jc w:val="center"/>
              <w:rPr>
                <w:b/>
                <w:sz w:val="22"/>
                <w:szCs w:val="22"/>
              </w:rPr>
            </w:pPr>
            <w:r w:rsidRPr="00993B55">
              <w:rPr>
                <w:b/>
                <w:sz w:val="22"/>
                <w:szCs w:val="22"/>
              </w:rPr>
              <w:t>10,415</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9FFBBD0" w14:textId="77777777" w:rsidR="000177D5" w:rsidRPr="00993B55" w:rsidRDefault="000177D5" w:rsidP="001A672C">
            <w:pPr>
              <w:jc w:val="center"/>
              <w:rPr>
                <w:b/>
                <w:sz w:val="22"/>
                <w:szCs w:val="22"/>
              </w:rPr>
            </w:pPr>
            <w:r w:rsidRPr="00993B55">
              <w:rPr>
                <w:b/>
                <w:sz w:val="22"/>
                <w:szCs w:val="22"/>
              </w:rPr>
              <w:t>200</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2D4EF4E" w14:textId="77777777" w:rsidR="000177D5" w:rsidRPr="00993B55" w:rsidRDefault="000177D5" w:rsidP="001A672C">
            <w:pPr>
              <w:jc w:val="center"/>
              <w:rPr>
                <w:b/>
                <w:sz w:val="22"/>
                <w:szCs w:val="22"/>
              </w:rPr>
            </w:pPr>
            <w:r w:rsidRPr="00993B55">
              <w:rPr>
                <w:b/>
                <w:sz w:val="22"/>
                <w:szCs w:val="22"/>
              </w:rPr>
              <w:t>4,360</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6DED6DE2" w14:textId="77777777" w:rsidR="000177D5" w:rsidRPr="00993B55" w:rsidRDefault="000177D5" w:rsidP="001A672C">
            <w:pPr>
              <w:jc w:val="center"/>
              <w:rPr>
                <w:b/>
                <w:sz w:val="22"/>
                <w:szCs w:val="22"/>
              </w:rPr>
            </w:pPr>
            <w:r w:rsidRPr="00993B55">
              <w:rPr>
                <w:b/>
                <w:sz w:val="22"/>
                <w:szCs w:val="22"/>
              </w:rPr>
              <w:t>2,210</w:t>
            </w:r>
          </w:p>
        </w:tc>
        <w:tc>
          <w:tcPr>
            <w:tcW w:w="1350" w:type="dxa"/>
            <w:tcBorders>
              <w:top w:val="single" w:sz="18" w:space="0" w:color="auto"/>
              <w:left w:val="single" w:sz="4" w:space="0" w:color="auto"/>
              <w:bottom w:val="double" w:sz="4" w:space="0" w:color="000000"/>
              <w:right w:val="double" w:sz="4" w:space="0" w:color="000000"/>
            </w:tcBorders>
            <w:shd w:val="clear" w:color="auto" w:fill="auto"/>
            <w:vAlign w:val="center"/>
          </w:tcPr>
          <w:p w14:paraId="489D5C54" w14:textId="77777777" w:rsidR="000177D5" w:rsidRPr="00993B55" w:rsidRDefault="000177D5" w:rsidP="001A672C">
            <w:pPr>
              <w:jc w:val="center"/>
              <w:rPr>
                <w:b/>
                <w:spacing w:val="-3"/>
                <w:sz w:val="22"/>
                <w:szCs w:val="22"/>
              </w:rPr>
            </w:pPr>
            <w:r w:rsidRPr="00993B55">
              <w:rPr>
                <w:b/>
                <w:sz w:val="22"/>
                <w:szCs w:val="22"/>
              </w:rPr>
              <w:t>5,255</w:t>
            </w:r>
          </w:p>
        </w:tc>
      </w:tr>
    </w:tbl>
    <w:p w14:paraId="10BBC65A" w14:textId="77777777" w:rsidR="000177D5" w:rsidRPr="00993B55" w:rsidRDefault="000177D5" w:rsidP="000177D5">
      <w:pPr>
        <w:autoSpaceDE w:val="0"/>
        <w:autoSpaceDN w:val="0"/>
        <w:adjustRightInd w:val="0"/>
        <w:ind w:left="2250" w:hanging="1530"/>
      </w:pPr>
    </w:p>
    <w:p w14:paraId="0EB52106"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(d)</w:t>
      </w:r>
      <w:r w:rsidRPr="00993B55">
        <w:rPr>
          <w:i/>
          <w:iCs/>
          <w:color w:val="0000FF"/>
        </w:rPr>
        <w:t>:</w:t>
      </w:r>
      <w:r w:rsidRPr="00993B55">
        <w:rPr>
          <w:i/>
          <w:iCs/>
          <w:color w:val="0000FF"/>
        </w:rPr>
        <w:tab/>
        <w:t>(For an existing facility – with multiple permit units.)</w:t>
      </w:r>
    </w:p>
    <w:p w14:paraId="55C08ABE" w14:textId="77777777" w:rsidR="000177D5" w:rsidRPr="00993B55" w:rsidRDefault="000177D5" w:rsidP="000177D5">
      <w:pPr>
        <w:ind w:left="720"/>
      </w:pPr>
      <w:r w:rsidRPr="00993B55">
        <w:t xml:space="preserve">The SSPE1 is calculated in </w:t>
      </w:r>
      <w:r w:rsidRPr="00993B55">
        <w:rPr>
          <w:color w:val="0000FF"/>
        </w:rPr>
        <w:t>Appendix XXX</w:t>
      </w:r>
      <w:r w:rsidRPr="00993B55">
        <w:t xml:space="preserve"> and presented in the following table.</w:t>
      </w:r>
    </w:p>
    <w:p w14:paraId="56977144" w14:textId="77777777" w:rsidR="000177D5" w:rsidRPr="00993B55" w:rsidRDefault="000177D5" w:rsidP="000177D5">
      <w:pPr>
        <w:ind w:left="720"/>
      </w:pPr>
    </w:p>
    <w:p w14:paraId="0AE11A2B"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0177D5" w:rsidRPr="00993B55" w14:paraId="6A47222E" w14:textId="77777777" w:rsidTr="001A672C">
        <w:trPr>
          <w:cantSplit/>
          <w:trHeight w:val="420"/>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8B59CA3" w14:textId="77777777" w:rsidR="000177D5" w:rsidRPr="00993B55" w:rsidRDefault="000177D5" w:rsidP="001A672C">
            <w:pPr>
              <w:jc w:val="center"/>
              <w:rPr>
                <w:b/>
                <w:sz w:val="22"/>
                <w:szCs w:val="22"/>
              </w:rPr>
            </w:pPr>
            <w:r w:rsidRPr="00993B55">
              <w:rPr>
                <w:b/>
                <w:sz w:val="22"/>
                <w:szCs w:val="22"/>
              </w:rPr>
              <w:t>SSPE1 (lb/year)</w:t>
            </w:r>
          </w:p>
        </w:tc>
      </w:tr>
      <w:tr w:rsidR="000177D5" w:rsidRPr="00993B55" w14:paraId="294A300F" w14:textId="77777777" w:rsidTr="001A672C">
        <w:trPr>
          <w:gridAfter w:val="1"/>
          <w:wAfter w:w="7" w:type="dxa"/>
          <w:cantSplit/>
          <w:trHeight w:val="429"/>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F74069" w14:textId="77777777" w:rsidR="000177D5" w:rsidRPr="00993B55" w:rsidRDefault="000177D5" w:rsidP="001A672C">
            <w:pPr>
              <w:jc w:val="center"/>
              <w:rPr>
                <w:spacing w:val="-3"/>
                <w:sz w:val="22"/>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96EE618"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E7DFA69"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1FC8A39"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04FA51F" w14:textId="77777777" w:rsidR="000177D5" w:rsidRPr="00993B55" w:rsidRDefault="000177D5" w:rsidP="001A672C">
            <w:pPr>
              <w:jc w:val="center"/>
              <w:rPr>
                <w:b/>
                <w:spacing w:val="-3"/>
                <w:sz w:val="22"/>
                <w:szCs w:val="22"/>
              </w:rPr>
            </w:pPr>
            <w:r w:rsidRPr="00993B55">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A7E45D8"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51C0ACBC" w14:textId="77777777" w:rsidTr="001A672C">
        <w:trPr>
          <w:gridAfter w:val="1"/>
          <w:wAfter w:w="7" w:type="dxa"/>
          <w:cantSplit/>
          <w:trHeight w:val="474"/>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1E228755" w14:textId="77777777" w:rsidR="000177D5" w:rsidRPr="00993B55" w:rsidRDefault="000177D5" w:rsidP="001A672C">
            <w:pPr>
              <w:jc w:val="center"/>
              <w:rPr>
                <w:spacing w:val="-3"/>
                <w:sz w:val="22"/>
                <w:szCs w:val="22"/>
              </w:rPr>
            </w:pPr>
            <w:r w:rsidRPr="00993B55">
              <w:rPr>
                <w:snapToGrid w:val="0"/>
                <w:color w:val="000000"/>
                <w:sz w:val="22"/>
                <w:szCs w:val="22"/>
              </w:rPr>
              <w:t>SSPE1</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2DAE94F2" w14:textId="77777777" w:rsidR="000177D5" w:rsidRPr="00993B55" w:rsidRDefault="000177D5" w:rsidP="001A672C">
            <w:pPr>
              <w:jc w:val="center"/>
              <w:rPr>
                <w:sz w:val="22"/>
                <w:szCs w:val="22"/>
              </w:rPr>
            </w:pPr>
            <w:r w:rsidRPr="00993B55">
              <w:rPr>
                <w:sz w:val="22"/>
                <w:szCs w:val="22"/>
              </w:rPr>
              <w:t>25,450</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1D94C791" w14:textId="77777777" w:rsidR="000177D5" w:rsidRPr="00993B55" w:rsidRDefault="000177D5" w:rsidP="001A672C">
            <w:pPr>
              <w:jc w:val="center"/>
              <w:rPr>
                <w:spacing w:val="-3"/>
                <w:sz w:val="22"/>
                <w:szCs w:val="22"/>
              </w:rPr>
            </w:pPr>
            <w:r w:rsidRPr="00993B55">
              <w:rPr>
                <w:sz w:val="22"/>
                <w:szCs w:val="22"/>
              </w:rPr>
              <w:t>6,081</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6FB8D7FB" w14:textId="77777777" w:rsidR="000177D5" w:rsidRPr="00993B55" w:rsidRDefault="000177D5" w:rsidP="001A672C">
            <w:pPr>
              <w:jc w:val="center"/>
              <w:rPr>
                <w:sz w:val="22"/>
                <w:szCs w:val="22"/>
              </w:rPr>
            </w:pPr>
            <w:r w:rsidRPr="00993B55">
              <w:rPr>
                <w:sz w:val="22"/>
                <w:szCs w:val="22"/>
              </w:rPr>
              <w:t>28,326</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2142B9A0" w14:textId="77777777" w:rsidR="000177D5" w:rsidRPr="00993B55" w:rsidRDefault="000177D5" w:rsidP="001A672C">
            <w:pPr>
              <w:jc w:val="center"/>
              <w:rPr>
                <w:sz w:val="22"/>
                <w:szCs w:val="22"/>
              </w:rPr>
            </w:pPr>
            <w:r w:rsidRPr="00993B55">
              <w:rPr>
                <w:sz w:val="22"/>
                <w:szCs w:val="22"/>
              </w:rPr>
              <w:t>8,087</w:t>
            </w:r>
          </w:p>
        </w:tc>
        <w:tc>
          <w:tcPr>
            <w:tcW w:w="1343" w:type="dxa"/>
            <w:tcBorders>
              <w:top w:val="single" w:sz="12" w:space="0" w:color="auto"/>
              <w:left w:val="single" w:sz="4" w:space="0" w:color="auto"/>
              <w:bottom w:val="double" w:sz="4" w:space="0" w:color="000000"/>
              <w:right w:val="double" w:sz="4" w:space="0" w:color="000000"/>
            </w:tcBorders>
            <w:shd w:val="clear" w:color="auto" w:fill="auto"/>
            <w:vAlign w:val="center"/>
          </w:tcPr>
          <w:p w14:paraId="17D7ED8B" w14:textId="77777777" w:rsidR="000177D5" w:rsidRPr="00993B55" w:rsidRDefault="000177D5" w:rsidP="001A672C">
            <w:pPr>
              <w:jc w:val="center"/>
              <w:rPr>
                <w:sz w:val="22"/>
                <w:szCs w:val="22"/>
              </w:rPr>
            </w:pPr>
            <w:r w:rsidRPr="00993B55">
              <w:rPr>
                <w:sz w:val="22"/>
                <w:szCs w:val="22"/>
              </w:rPr>
              <w:t>21,064</w:t>
            </w:r>
          </w:p>
        </w:tc>
      </w:tr>
    </w:tbl>
    <w:p w14:paraId="67AF8DD3" w14:textId="77777777" w:rsidR="000177D5" w:rsidRPr="00993B55" w:rsidRDefault="000177D5" w:rsidP="000177D5">
      <w:pPr>
        <w:autoSpaceDE w:val="0"/>
        <w:autoSpaceDN w:val="0"/>
        <w:adjustRightInd w:val="0"/>
        <w:ind w:left="720"/>
        <w:rPr>
          <w:iCs/>
          <w:color w:val="FF0000"/>
        </w:rPr>
      </w:pPr>
    </w:p>
    <w:p w14:paraId="54E0B636" w14:textId="77777777" w:rsidR="000177D5" w:rsidRPr="00993B55" w:rsidRDefault="000177D5" w:rsidP="000177D5">
      <w:pPr>
        <w:autoSpaceDE w:val="0"/>
        <w:autoSpaceDN w:val="0"/>
        <w:adjustRightInd w:val="0"/>
        <w:ind w:left="720"/>
        <w:rPr>
          <w:iCs/>
          <w:color w:val="FF0000"/>
        </w:rPr>
      </w:pPr>
      <w:r w:rsidRPr="00993B55">
        <w:rPr>
          <w:iCs/>
          <w:color w:val="FF0000"/>
        </w:rPr>
        <w:t>(</w:t>
      </w:r>
      <w:r w:rsidRPr="00993B55">
        <w:rPr>
          <w:iCs/>
          <w:color w:val="FF0000"/>
          <w:u w:val="single"/>
        </w:rPr>
        <w:t>Note</w:t>
      </w:r>
      <w:r w:rsidRPr="00993B55">
        <w:rPr>
          <w:iCs/>
          <w:color w:val="FF0000"/>
        </w:rPr>
        <w:t xml:space="preserve">: The table in </w:t>
      </w:r>
      <w:r w:rsidRPr="00993B55">
        <w:rPr>
          <w:b/>
          <w:iCs/>
          <w:color w:val="FF0000"/>
        </w:rPr>
        <w:t>Appendix F</w:t>
      </w:r>
      <w:r w:rsidRPr="00993B55">
        <w:rPr>
          <w:iCs/>
          <w:color w:val="FF0000"/>
        </w:rPr>
        <w:t xml:space="preserve"> should look similar to the table in example (b) or (c) above.)</w:t>
      </w:r>
    </w:p>
    <w:p w14:paraId="4BBB184C" w14:textId="77777777" w:rsidR="000177D5" w:rsidRPr="00993B55" w:rsidRDefault="000177D5" w:rsidP="000177D5">
      <w:pPr>
        <w:autoSpaceDE w:val="0"/>
        <w:autoSpaceDN w:val="0"/>
        <w:adjustRightInd w:val="0"/>
        <w:ind w:left="720"/>
        <w:rPr>
          <w:color w:val="000000"/>
        </w:rPr>
      </w:pPr>
    </w:p>
    <w:p w14:paraId="639FFDEA"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(e)</w:t>
      </w:r>
      <w:r w:rsidRPr="00993B55">
        <w:rPr>
          <w:i/>
          <w:iCs/>
          <w:color w:val="0000FF"/>
        </w:rPr>
        <w:t>:</w:t>
      </w:r>
      <w:r w:rsidRPr="00993B55">
        <w:rPr>
          <w:i/>
          <w:iCs/>
          <w:color w:val="0000FF"/>
        </w:rPr>
        <w:tab/>
        <w:t>(For an existing facility – with multiple permit units – conceding that the facility is already a Major Source for VOC.)</w:t>
      </w:r>
    </w:p>
    <w:p w14:paraId="0BDCDFD7" w14:textId="77777777" w:rsidR="000177D5" w:rsidRPr="00993B55" w:rsidRDefault="000177D5" w:rsidP="000177D5">
      <w:pPr>
        <w:tabs>
          <w:tab w:val="left" w:pos="1080"/>
        </w:tabs>
        <w:autoSpaceDE w:val="0"/>
        <w:autoSpaceDN w:val="0"/>
        <w:adjustRightInd w:val="0"/>
        <w:ind w:left="720"/>
        <w:rPr>
          <w:color w:val="000000"/>
        </w:rPr>
      </w:pPr>
      <w:r w:rsidRPr="00993B55">
        <w:rPr>
          <w:color w:val="000000"/>
        </w:rPr>
        <w:t>Facility emissions are already above the Offset and Major Source Thresholds for VOC emissions; therefore, SSPE1 calculations are not necessary.</w:t>
      </w:r>
    </w:p>
    <w:p w14:paraId="3383E8D0" w14:textId="77777777" w:rsidR="000177D5" w:rsidRPr="00993B55" w:rsidRDefault="000177D5" w:rsidP="000177D5">
      <w:pPr>
        <w:tabs>
          <w:tab w:val="left" w:pos="1080"/>
        </w:tabs>
        <w:autoSpaceDE w:val="0"/>
        <w:autoSpaceDN w:val="0"/>
        <w:adjustRightInd w:val="0"/>
        <w:ind w:left="720"/>
        <w:rPr>
          <w:color w:val="000000"/>
        </w:rPr>
      </w:pPr>
    </w:p>
    <w:p w14:paraId="668745C2" w14:textId="77777777" w:rsidR="000177D5" w:rsidRPr="00993B55" w:rsidRDefault="000177D5" w:rsidP="000177D5">
      <w:pPr>
        <w:autoSpaceDE w:val="0"/>
        <w:autoSpaceDN w:val="0"/>
        <w:adjustRightInd w:val="0"/>
        <w:ind w:left="720"/>
        <w:rPr>
          <w:i/>
          <w:iCs/>
          <w:color w:val="FF0000"/>
        </w:rPr>
      </w:pPr>
      <w:r w:rsidRPr="00993B55">
        <w:rPr>
          <w:i/>
          <w:iCs/>
          <w:color w:val="FF0000"/>
        </w:rPr>
        <w:t>(</w:t>
      </w:r>
      <w:r w:rsidRPr="00993B55">
        <w:rPr>
          <w:i/>
          <w:iCs/>
          <w:color w:val="FF0000"/>
          <w:u w:val="single"/>
        </w:rPr>
        <w:t>Note</w:t>
      </w:r>
      <w:r w:rsidRPr="00993B55">
        <w:rPr>
          <w:i/>
          <w:iCs/>
          <w:color w:val="FF0000"/>
        </w:rPr>
        <w:t xml:space="preserve">: Please use this example carefully.  If there are increases in emissions of other pollutants, for which the facility is not a Major Source, complete SSPE calculations may be necessary.  </w:t>
      </w:r>
      <w:r w:rsidRPr="00993B55">
        <w:rPr>
          <w:i/>
          <w:iCs/>
          <w:color w:val="FF0000"/>
          <w:u w:val="single"/>
        </w:rPr>
        <w:t>Hint</w:t>
      </w:r>
      <w:r w:rsidRPr="00993B55">
        <w:rPr>
          <w:i/>
          <w:iCs/>
          <w:color w:val="FF0000"/>
        </w:rPr>
        <w:t>: The Initial Title V application may be a possible source to determine which pollutants the facility is a Major Source for.)</w:t>
      </w:r>
    </w:p>
    <w:p w14:paraId="6E8C0747" w14:textId="77777777" w:rsidR="000177D5" w:rsidRPr="00993B55" w:rsidRDefault="000177D5" w:rsidP="000177D5">
      <w:pPr>
        <w:tabs>
          <w:tab w:val="left" w:pos="1080"/>
        </w:tabs>
        <w:autoSpaceDE w:val="0"/>
        <w:autoSpaceDN w:val="0"/>
        <w:adjustRightInd w:val="0"/>
        <w:ind w:left="720"/>
        <w:rPr>
          <w:color w:val="000000"/>
        </w:rPr>
      </w:pPr>
    </w:p>
    <w:p w14:paraId="0D002CE7" w14:textId="77777777" w:rsidR="000177D5" w:rsidRPr="00993B55" w:rsidRDefault="000177D5" w:rsidP="000177D5">
      <w:pPr>
        <w:tabs>
          <w:tab w:val="left" w:pos="1080"/>
        </w:tabs>
        <w:autoSpaceDE w:val="0"/>
        <w:autoSpaceDN w:val="0"/>
        <w:adjustRightInd w:val="0"/>
        <w:ind w:left="720"/>
        <w:rPr>
          <w:color w:val="000000"/>
        </w:rPr>
      </w:pPr>
      <w:r w:rsidRPr="00993B55">
        <w:rPr>
          <w:b/>
          <w:bCs/>
          <w:color w:val="000000"/>
        </w:rPr>
        <w:t>4.</w:t>
      </w:r>
      <w:r w:rsidRPr="00993B55">
        <w:rPr>
          <w:b/>
          <w:bCs/>
          <w:color w:val="000000"/>
        </w:rPr>
        <w:tab/>
        <w:t>Post-Project Stationary Source Potential to Emit (SSPE2)</w:t>
      </w:r>
    </w:p>
    <w:p w14:paraId="5AC74201" w14:textId="77777777" w:rsidR="000177D5" w:rsidRPr="00993B55" w:rsidRDefault="000177D5" w:rsidP="000177D5">
      <w:pPr>
        <w:autoSpaceDE w:val="0"/>
        <w:autoSpaceDN w:val="0"/>
        <w:adjustRightInd w:val="0"/>
        <w:ind w:left="720"/>
        <w:rPr>
          <w:color w:val="000000"/>
        </w:rPr>
      </w:pPr>
    </w:p>
    <w:p w14:paraId="293C0106" w14:textId="77777777" w:rsidR="000177D5" w:rsidRPr="00993B55" w:rsidRDefault="000177D5" w:rsidP="000177D5">
      <w:pPr>
        <w:autoSpaceDE w:val="0"/>
        <w:autoSpaceDN w:val="0"/>
        <w:adjustRightInd w:val="0"/>
        <w:ind w:left="720"/>
        <w:rPr>
          <w:color w:val="FF0000"/>
        </w:rPr>
      </w:pPr>
      <w:r w:rsidRPr="00993B55">
        <w:rPr>
          <w:color w:val="FF0000"/>
        </w:rPr>
        <w:t>Calculate the SSPE2 for the entire facility.  The SSPE2 is used for Major Source, offsetting, public notice, and BACT purposes.</w:t>
      </w:r>
    </w:p>
    <w:p w14:paraId="7E0002CA" w14:textId="77777777" w:rsidR="000177D5" w:rsidRPr="00993B55" w:rsidRDefault="000177D5" w:rsidP="000177D5">
      <w:pPr>
        <w:autoSpaceDE w:val="0"/>
        <w:autoSpaceDN w:val="0"/>
        <w:adjustRightInd w:val="0"/>
        <w:ind w:left="720"/>
      </w:pPr>
    </w:p>
    <w:p w14:paraId="617807C0" w14:textId="77777777" w:rsidR="000177D5" w:rsidRPr="00993B55" w:rsidRDefault="000177D5" w:rsidP="000177D5">
      <w:pPr>
        <w:autoSpaceDE w:val="0"/>
        <w:autoSpaceDN w:val="0"/>
        <w:adjustRightInd w:val="0"/>
        <w:ind w:left="720"/>
      </w:pPr>
      <w:r w:rsidRPr="00993B55">
        <w:t>Pursuant to District Rule 2201, the SSPE2 is the PE from all units with valid ATCs or PTOs at the Stationary Source and the quantity of ERCs which have been banked since September 19, 1991 for AER that have occurred at the source, and which have not been used on-site.</w:t>
      </w:r>
    </w:p>
    <w:p w14:paraId="54CE4111" w14:textId="77777777" w:rsidR="000177D5" w:rsidRPr="00993B55" w:rsidRDefault="000177D5" w:rsidP="000177D5">
      <w:pPr>
        <w:tabs>
          <w:tab w:val="left" w:pos="2430"/>
        </w:tabs>
        <w:autoSpaceDE w:val="0"/>
        <w:autoSpaceDN w:val="0"/>
        <w:adjustRightInd w:val="0"/>
        <w:ind w:left="720"/>
        <w:rPr>
          <w:i/>
          <w:iCs/>
          <w:u w:val="single"/>
        </w:rPr>
      </w:pPr>
    </w:p>
    <w:p w14:paraId="07A30DBC" w14:textId="77777777" w:rsidR="000177D5" w:rsidRPr="00993B55" w:rsidRDefault="000177D5" w:rsidP="000177D5">
      <w:pPr>
        <w:tabs>
          <w:tab w:val="left" w:pos="2250"/>
        </w:tabs>
        <w:autoSpaceDE w:val="0"/>
        <w:autoSpaceDN w:val="0"/>
        <w:adjustRightInd w:val="0"/>
        <w:ind w:left="2250" w:hanging="1530"/>
        <w:rPr>
          <w:color w:val="0000FF"/>
        </w:rPr>
      </w:pPr>
      <w:r w:rsidRPr="00993B55">
        <w:rPr>
          <w:i/>
          <w:iCs/>
          <w:color w:val="0000FF"/>
          <w:u w:val="single"/>
        </w:rPr>
        <w:t>Example (a)</w:t>
      </w:r>
      <w:r w:rsidRPr="00993B55">
        <w:rPr>
          <w:i/>
          <w:iCs/>
          <w:color w:val="0000FF"/>
        </w:rPr>
        <w:t>:</w:t>
      </w:r>
      <w:r w:rsidRPr="00993B55">
        <w:rPr>
          <w:i/>
          <w:iCs/>
          <w:color w:val="0000FF"/>
        </w:rPr>
        <w:tab/>
        <w:t xml:space="preserve">(For a facility – with a few permit units and no ERC credits </w:t>
      </w:r>
      <w:r w:rsidRPr="00993B55">
        <w:rPr>
          <w:bCs/>
          <w:i/>
          <w:iCs/>
          <w:color w:val="0000FF"/>
          <w:spacing w:val="-3"/>
        </w:rPr>
        <w:t xml:space="preserve">that have been banked at the source and </w:t>
      </w:r>
      <w:r w:rsidRPr="00993B55">
        <w:rPr>
          <w:i/>
          <w:iCs/>
          <w:color w:val="0000FF"/>
        </w:rPr>
        <w:t>which have not been used on-site.)</w:t>
      </w: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0177D5" w:rsidRPr="00993B55" w14:paraId="1B5D0562" w14:textId="77777777" w:rsidTr="001A672C">
        <w:trPr>
          <w:cantSplit/>
          <w:trHeight w:val="447"/>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15528FA2" w14:textId="77777777" w:rsidR="000177D5" w:rsidRPr="00993B55" w:rsidRDefault="000177D5" w:rsidP="001A672C">
            <w:pPr>
              <w:ind w:right="-108"/>
              <w:jc w:val="center"/>
              <w:rPr>
                <w:b/>
                <w:sz w:val="22"/>
                <w:szCs w:val="22"/>
              </w:rPr>
            </w:pPr>
            <w:r w:rsidRPr="00993B55">
              <w:rPr>
                <w:b/>
                <w:sz w:val="22"/>
                <w:szCs w:val="22"/>
              </w:rPr>
              <w:t>SSPE2 (lb/year)</w:t>
            </w:r>
          </w:p>
        </w:tc>
      </w:tr>
      <w:tr w:rsidR="000177D5" w:rsidRPr="00993B55" w14:paraId="0274659E" w14:textId="77777777" w:rsidTr="001A672C">
        <w:trPr>
          <w:gridAfter w:val="1"/>
          <w:wAfter w:w="7" w:type="dxa"/>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AA437AC" w14:textId="77777777" w:rsidR="000177D5" w:rsidRPr="00993B55" w:rsidRDefault="000177D5" w:rsidP="001A672C">
            <w:pPr>
              <w:jc w:val="center"/>
              <w:rPr>
                <w:b/>
                <w:spacing w:val="-3"/>
                <w:sz w:val="22"/>
                <w:szCs w:val="22"/>
              </w:rPr>
            </w:pPr>
            <w:r w:rsidRPr="00993B55">
              <w:rPr>
                <w:b/>
                <w:spacing w:val="-3"/>
                <w:sz w:val="22"/>
                <w:szCs w:val="22"/>
              </w:rPr>
              <w:t>Permit Unit</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F8AEBA"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540F55"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EDCE9B9"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BFF40BD" w14:textId="77777777" w:rsidR="000177D5" w:rsidRPr="00993B55" w:rsidRDefault="000177D5" w:rsidP="001A672C">
            <w:pPr>
              <w:jc w:val="center"/>
              <w:rPr>
                <w:b/>
                <w:spacing w:val="-3"/>
                <w:sz w:val="22"/>
                <w:szCs w:val="22"/>
              </w:rPr>
            </w:pPr>
            <w:r w:rsidRPr="00993B55">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A63670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73059FD5" w14:textId="77777777" w:rsidTr="001A672C">
        <w:trPr>
          <w:gridAfter w:val="1"/>
          <w:wAfter w:w="7" w:type="dxa"/>
          <w:cantSplit/>
          <w:trHeight w:val="339"/>
        </w:trPr>
        <w:tc>
          <w:tcPr>
            <w:tcW w:w="2430" w:type="dxa"/>
            <w:tcBorders>
              <w:left w:val="double" w:sz="4" w:space="0" w:color="000000"/>
              <w:right w:val="single" w:sz="4" w:space="0" w:color="auto"/>
            </w:tcBorders>
            <w:shd w:val="clear" w:color="auto" w:fill="auto"/>
            <w:vAlign w:val="center"/>
          </w:tcPr>
          <w:p w14:paraId="466B0B5B"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139F7B4E"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684A1043"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7C5ECBA1"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5BB6D1E7"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43" w:type="dxa"/>
            <w:tcBorders>
              <w:left w:val="single" w:sz="4" w:space="0" w:color="auto"/>
              <w:right w:val="double" w:sz="4" w:space="0" w:color="000000"/>
            </w:tcBorders>
            <w:shd w:val="clear" w:color="auto" w:fill="auto"/>
            <w:vAlign w:val="center"/>
          </w:tcPr>
          <w:p w14:paraId="0F9F72D9"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705DD754" w14:textId="77777777" w:rsidTr="001A672C">
        <w:trPr>
          <w:gridAfter w:val="1"/>
          <w:wAfter w:w="7" w:type="dxa"/>
          <w:cantSplit/>
          <w:trHeight w:val="336"/>
        </w:trPr>
        <w:tc>
          <w:tcPr>
            <w:tcW w:w="2430" w:type="dxa"/>
            <w:tcBorders>
              <w:left w:val="double" w:sz="4" w:space="0" w:color="000000"/>
              <w:right w:val="single" w:sz="4" w:space="0" w:color="auto"/>
            </w:tcBorders>
            <w:shd w:val="clear" w:color="auto" w:fill="auto"/>
            <w:vAlign w:val="center"/>
          </w:tcPr>
          <w:p w14:paraId="39D1A6A4"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right w:val="single" w:sz="4" w:space="0" w:color="auto"/>
            </w:tcBorders>
            <w:shd w:val="clear" w:color="auto" w:fill="auto"/>
            <w:vAlign w:val="center"/>
          </w:tcPr>
          <w:p w14:paraId="3AF2A996"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right w:val="single" w:sz="4" w:space="0" w:color="auto"/>
            </w:tcBorders>
            <w:shd w:val="clear" w:color="auto" w:fill="auto"/>
            <w:vAlign w:val="center"/>
          </w:tcPr>
          <w:p w14:paraId="0A60A853"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right w:val="single" w:sz="4" w:space="0" w:color="auto"/>
            </w:tcBorders>
            <w:shd w:val="clear" w:color="auto" w:fill="auto"/>
            <w:vAlign w:val="center"/>
          </w:tcPr>
          <w:p w14:paraId="392640E9"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right w:val="single" w:sz="4" w:space="0" w:color="auto"/>
            </w:tcBorders>
            <w:shd w:val="clear" w:color="auto" w:fill="auto"/>
            <w:vAlign w:val="center"/>
          </w:tcPr>
          <w:p w14:paraId="0B94EC6F" w14:textId="77777777" w:rsidR="000177D5" w:rsidRPr="00993B55" w:rsidRDefault="000177D5" w:rsidP="001A672C">
            <w:pPr>
              <w:jc w:val="center"/>
              <w:rPr>
                <w:snapToGrid w:val="0"/>
                <w:color w:val="000000"/>
                <w:sz w:val="22"/>
                <w:szCs w:val="22"/>
              </w:rPr>
            </w:pPr>
            <w:r w:rsidRPr="00993B55">
              <w:rPr>
                <w:sz w:val="22"/>
                <w:szCs w:val="22"/>
              </w:rPr>
              <w:t>0</w:t>
            </w:r>
          </w:p>
        </w:tc>
        <w:tc>
          <w:tcPr>
            <w:tcW w:w="1343" w:type="dxa"/>
            <w:tcBorders>
              <w:left w:val="single" w:sz="4" w:space="0" w:color="auto"/>
              <w:right w:val="double" w:sz="4" w:space="0" w:color="000000"/>
            </w:tcBorders>
            <w:shd w:val="clear" w:color="auto" w:fill="auto"/>
            <w:vAlign w:val="center"/>
          </w:tcPr>
          <w:p w14:paraId="6B3F243B" w14:textId="77777777" w:rsidR="000177D5" w:rsidRPr="00993B55" w:rsidRDefault="000177D5" w:rsidP="001A672C">
            <w:pPr>
              <w:jc w:val="center"/>
              <w:rPr>
                <w:spacing w:val="-3"/>
                <w:sz w:val="22"/>
                <w:szCs w:val="22"/>
              </w:rPr>
            </w:pPr>
            <w:r w:rsidRPr="00993B55">
              <w:rPr>
                <w:sz w:val="22"/>
                <w:szCs w:val="22"/>
              </w:rPr>
              <w:t>0</w:t>
            </w:r>
          </w:p>
        </w:tc>
      </w:tr>
      <w:tr w:rsidR="000177D5" w:rsidRPr="00993B55" w14:paraId="4CAA0386" w14:textId="77777777" w:rsidTr="001A672C">
        <w:trPr>
          <w:gridAfter w:val="1"/>
          <w:wAfter w:w="7" w:type="dxa"/>
          <w:cantSplit/>
          <w:trHeight w:val="354"/>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14:paraId="5B1AA0EF" w14:textId="77777777" w:rsidR="000177D5" w:rsidRPr="00993B55" w:rsidRDefault="000177D5" w:rsidP="001A672C">
            <w:pPr>
              <w:jc w:val="center"/>
              <w:rPr>
                <w:spacing w:val="-3"/>
                <w:sz w:val="22"/>
                <w:szCs w:val="22"/>
              </w:rPr>
            </w:pPr>
            <w:r w:rsidRPr="00993B55">
              <w:rPr>
                <w:sz w:val="22"/>
                <w:szCs w:val="22"/>
              </w:rPr>
              <w:t>C-XXXX-3-0</w:t>
            </w:r>
            <w:r w:rsidRPr="00993B55">
              <w:rPr>
                <w:spacing w:val="-3"/>
                <w:sz w:val="22"/>
                <w:szCs w:val="22"/>
              </w:rPr>
              <w:t xml:space="preserve"> (new)</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279CCE90" w14:textId="77777777" w:rsidR="000177D5" w:rsidRPr="00993B55" w:rsidRDefault="000177D5" w:rsidP="001A672C">
            <w:pPr>
              <w:jc w:val="center"/>
              <w:rPr>
                <w:sz w:val="22"/>
                <w:szCs w:val="22"/>
              </w:rPr>
            </w:pPr>
            <w:r w:rsidRPr="00993B55">
              <w:rPr>
                <w:sz w:val="22"/>
                <w:szCs w:val="22"/>
              </w:rPr>
              <w:t>467</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45AD26B4" w14:textId="77777777" w:rsidR="000177D5" w:rsidRPr="00993B55" w:rsidRDefault="000177D5" w:rsidP="001A672C">
            <w:pPr>
              <w:jc w:val="center"/>
              <w:rPr>
                <w:sz w:val="22"/>
                <w:szCs w:val="22"/>
              </w:rPr>
            </w:pPr>
            <w:r w:rsidRPr="00993B55">
              <w:rPr>
                <w:sz w:val="22"/>
                <w:szCs w:val="22"/>
              </w:rPr>
              <w:t>150</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1EB2B0AB" w14:textId="77777777" w:rsidR="000177D5" w:rsidRPr="00993B55" w:rsidRDefault="000177D5" w:rsidP="001A672C">
            <w:pPr>
              <w:jc w:val="center"/>
              <w:rPr>
                <w:sz w:val="22"/>
                <w:szCs w:val="22"/>
              </w:rPr>
            </w:pPr>
            <w:r w:rsidRPr="00993B55">
              <w:rPr>
                <w:sz w:val="22"/>
                <w:szCs w:val="22"/>
              </w:rPr>
              <w:t>364</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48304B77" w14:textId="77777777" w:rsidR="000177D5" w:rsidRPr="00993B55" w:rsidRDefault="000177D5" w:rsidP="001A672C">
            <w:pPr>
              <w:jc w:val="center"/>
              <w:rPr>
                <w:sz w:val="22"/>
                <w:szCs w:val="22"/>
              </w:rPr>
            </w:pPr>
            <w:r w:rsidRPr="00993B55">
              <w:rPr>
                <w:sz w:val="22"/>
                <w:szCs w:val="22"/>
              </w:rPr>
              <w:t>208</w:t>
            </w:r>
          </w:p>
        </w:tc>
        <w:tc>
          <w:tcPr>
            <w:tcW w:w="1343" w:type="dxa"/>
            <w:tcBorders>
              <w:top w:val="single" w:sz="4" w:space="0" w:color="auto"/>
              <w:left w:val="single" w:sz="4" w:space="0" w:color="auto"/>
              <w:bottom w:val="single" w:sz="18" w:space="0" w:color="auto"/>
              <w:right w:val="double" w:sz="4" w:space="0" w:color="000000"/>
            </w:tcBorders>
            <w:shd w:val="clear" w:color="auto" w:fill="auto"/>
            <w:vAlign w:val="center"/>
          </w:tcPr>
          <w:p w14:paraId="7FCBE8AC" w14:textId="77777777" w:rsidR="000177D5" w:rsidRPr="00993B55" w:rsidRDefault="000177D5" w:rsidP="001A672C">
            <w:pPr>
              <w:jc w:val="center"/>
              <w:rPr>
                <w:spacing w:val="-3"/>
                <w:sz w:val="22"/>
                <w:szCs w:val="22"/>
              </w:rPr>
            </w:pPr>
            <w:r w:rsidRPr="00993B55">
              <w:rPr>
                <w:spacing w:val="-3"/>
                <w:sz w:val="22"/>
                <w:szCs w:val="22"/>
              </w:rPr>
              <w:t>491</w:t>
            </w:r>
          </w:p>
        </w:tc>
      </w:tr>
      <w:tr w:rsidR="000177D5" w:rsidRPr="00993B55" w14:paraId="6C786C7A" w14:textId="77777777" w:rsidTr="001A672C">
        <w:trPr>
          <w:gridAfter w:val="1"/>
          <w:wAfter w:w="7" w:type="dxa"/>
          <w:cantSplit/>
          <w:trHeight w:val="432"/>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3155FB08" w14:textId="77777777" w:rsidR="000177D5" w:rsidRPr="00993B55" w:rsidRDefault="000177D5" w:rsidP="001A672C">
            <w:pPr>
              <w:jc w:val="center"/>
              <w:rPr>
                <w:b/>
                <w:spacing w:val="-3"/>
                <w:sz w:val="22"/>
                <w:szCs w:val="22"/>
              </w:rPr>
            </w:pPr>
            <w:r w:rsidRPr="00993B55">
              <w:rPr>
                <w:b/>
                <w:snapToGrid w:val="0"/>
                <w:color w:val="000000"/>
                <w:sz w:val="22"/>
                <w:szCs w:val="22"/>
              </w:rPr>
              <w:t>SSPE2</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4A8C2318"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4,007</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7D2B2A9A"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350</w:t>
            </w:r>
            <w:r w:rsidRPr="00993B55">
              <w:rPr>
                <w:b/>
                <w:sz w:val="22"/>
                <w:szCs w:val="22"/>
              </w:rPr>
              <w:fldChar w:fldCharType="end"/>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C0E62CF"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4,724</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EF18B9F"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2,418</w:t>
            </w:r>
            <w:r w:rsidRPr="00993B55">
              <w:rPr>
                <w:b/>
                <w:sz w:val="22"/>
                <w:szCs w:val="22"/>
              </w:rPr>
              <w:fldChar w:fldCharType="end"/>
            </w:r>
          </w:p>
        </w:tc>
        <w:tc>
          <w:tcPr>
            <w:tcW w:w="1343" w:type="dxa"/>
            <w:tcBorders>
              <w:top w:val="single" w:sz="18" w:space="0" w:color="auto"/>
              <w:left w:val="single" w:sz="4" w:space="0" w:color="auto"/>
              <w:bottom w:val="double" w:sz="4" w:space="0" w:color="000000"/>
              <w:right w:val="double" w:sz="4" w:space="0" w:color="000000"/>
            </w:tcBorders>
            <w:shd w:val="clear" w:color="auto" w:fill="auto"/>
            <w:vAlign w:val="center"/>
          </w:tcPr>
          <w:p w14:paraId="2386264F" w14:textId="77777777" w:rsidR="000177D5" w:rsidRPr="00993B55" w:rsidRDefault="000177D5" w:rsidP="001A672C">
            <w:pPr>
              <w:jc w:val="center"/>
              <w:rPr>
                <w:b/>
                <w:spacing w:val="-3"/>
                <w:sz w:val="22"/>
                <w:szCs w:val="22"/>
              </w:rPr>
            </w:pPr>
            <w:r w:rsidRPr="00993B55">
              <w:rPr>
                <w:b/>
                <w:sz w:val="22"/>
                <w:szCs w:val="22"/>
              </w:rPr>
              <w:fldChar w:fldCharType="begin"/>
            </w:r>
            <w:r w:rsidRPr="00993B55">
              <w:rPr>
                <w:b/>
                <w:sz w:val="22"/>
                <w:szCs w:val="22"/>
              </w:rPr>
              <w:instrText xml:space="preserve"> =SUM(ABOVE) \# "#,##0" </w:instrText>
            </w:r>
            <w:r w:rsidRPr="00993B55">
              <w:rPr>
                <w:b/>
                <w:sz w:val="22"/>
                <w:szCs w:val="22"/>
              </w:rPr>
              <w:fldChar w:fldCharType="separate"/>
            </w:r>
            <w:r w:rsidRPr="00993B55">
              <w:rPr>
                <w:b/>
                <w:noProof/>
                <w:sz w:val="22"/>
                <w:szCs w:val="22"/>
              </w:rPr>
              <w:t>1,391</w:t>
            </w:r>
            <w:r w:rsidRPr="00993B55">
              <w:rPr>
                <w:b/>
                <w:sz w:val="22"/>
                <w:szCs w:val="22"/>
              </w:rPr>
              <w:fldChar w:fldCharType="end"/>
            </w:r>
          </w:p>
        </w:tc>
      </w:tr>
    </w:tbl>
    <w:p w14:paraId="62E684F8" w14:textId="77777777" w:rsidR="000177D5" w:rsidRPr="00993B55" w:rsidRDefault="000177D5" w:rsidP="000177D5">
      <w:pPr>
        <w:autoSpaceDE w:val="0"/>
        <w:autoSpaceDN w:val="0"/>
        <w:adjustRightInd w:val="0"/>
        <w:ind w:left="720"/>
        <w:rPr>
          <w:color w:val="000000"/>
        </w:rPr>
      </w:pPr>
    </w:p>
    <w:p w14:paraId="408819A7"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facility – with a few permit units and ERC credits </w:t>
      </w:r>
      <w:r w:rsidRPr="00993B55">
        <w:rPr>
          <w:bCs/>
          <w:i/>
          <w:iCs/>
          <w:color w:val="0000FF"/>
          <w:spacing w:val="-3"/>
        </w:rPr>
        <w:t xml:space="preserve">that have been banked at the source and </w:t>
      </w:r>
      <w:r w:rsidRPr="00993B55">
        <w:rPr>
          <w:i/>
          <w:iCs/>
          <w:color w:val="0000FF"/>
        </w:rPr>
        <w:t>which have not been used on-site.)</w:t>
      </w:r>
    </w:p>
    <w:p w14:paraId="404CE34D" w14:textId="77777777" w:rsidR="000177D5" w:rsidRPr="00993B55" w:rsidRDefault="000177D5" w:rsidP="000177D5">
      <w:pPr>
        <w:ind w:left="720"/>
      </w:pPr>
      <w:r w:rsidRPr="00993B55">
        <w:t xml:space="preserve">The SSPE2 can be calculated by adding the PE2 from all units with valid ATCs or PTOs and the sum of the ERCs </w:t>
      </w:r>
      <w:r w:rsidRPr="00993B55">
        <w:rPr>
          <w:bCs/>
          <w:iCs/>
          <w:spacing w:val="-3"/>
        </w:rPr>
        <w:t>that have been banked at the source and which have not been used on-site (</w:t>
      </w:r>
      <w:proofErr w:type="spellStart"/>
      <w:r w:rsidRPr="00993B55">
        <w:rPr>
          <w:bCs/>
          <w:iCs/>
          <w:spacing w:val="-3"/>
        </w:rPr>
        <w:t>Total</w:t>
      </w:r>
      <w:r w:rsidRPr="00993B55">
        <w:rPr>
          <w:bCs/>
          <w:iCs/>
          <w:spacing w:val="-3"/>
          <w:vertAlign w:val="subscript"/>
        </w:rPr>
        <w:t>ERC</w:t>
      </w:r>
      <w:proofErr w:type="spellEnd"/>
      <w:r w:rsidRPr="00993B55">
        <w:rPr>
          <w:bCs/>
          <w:iCs/>
          <w:spacing w:val="-3"/>
        </w:rPr>
        <w:t>)</w:t>
      </w:r>
      <w:r w:rsidRPr="00993B55">
        <w:t>.</w:t>
      </w:r>
    </w:p>
    <w:p w14:paraId="60B8CD53" w14:textId="77777777" w:rsidR="000177D5" w:rsidRPr="00993B55" w:rsidRDefault="000177D5" w:rsidP="000177D5">
      <w:pPr>
        <w:ind w:left="720"/>
      </w:pPr>
    </w:p>
    <w:p w14:paraId="2CA9C684" w14:textId="77777777" w:rsidR="000177D5" w:rsidRPr="00993B55" w:rsidRDefault="000177D5" w:rsidP="000177D5">
      <w:pPr>
        <w:ind w:left="720"/>
      </w:pPr>
      <w:r w:rsidRPr="00993B55">
        <w:t>SSPE2</w:t>
      </w:r>
      <w:r w:rsidRPr="00993B55">
        <w:rPr>
          <w:vertAlign w:val="subscript"/>
        </w:rPr>
        <w:t>Total</w:t>
      </w:r>
      <w:r w:rsidRPr="00993B55">
        <w:t xml:space="preserve"> = SSPE2</w:t>
      </w:r>
      <w:r w:rsidRPr="00993B55">
        <w:rPr>
          <w:vertAlign w:val="subscript"/>
        </w:rPr>
        <w:t>Permit Unit</w:t>
      </w:r>
      <w:r w:rsidRPr="00993B55">
        <w:t xml:space="preserve"> + </w:t>
      </w:r>
      <w:proofErr w:type="spellStart"/>
      <w:r w:rsidRPr="00993B55">
        <w:t>Total</w:t>
      </w:r>
      <w:r w:rsidRPr="00993B55">
        <w:rPr>
          <w:vertAlign w:val="subscript"/>
        </w:rPr>
        <w:t>ERC</w:t>
      </w:r>
      <w:proofErr w:type="spellEnd"/>
    </w:p>
    <w:p w14:paraId="083175DF"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10313418" w14:textId="77777777" w:rsidTr="001A672C">
        <w:trPr>
          <w:cantSplit/>
          <w:trHeight w:val="447"/>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6C839D2A" w14:textId="77777777" w:rsidR="000177D5" w:rsidRPr="00993B55" w:rsidRDefault="000177D5" w:rsidP="001A672C">
            <w:pPr>
              <w:jc w:val="center"/>
              <w:rPr>
                <w:b/>
                <w:sz w:val="22"/>
                <w:szCs w:val="22"/>
              </w:rPr>
            </w:pPr>
            <w:r w:rsidRPr="00993B55">
              <w:rPr>
                <w:b/>
                <w:sz w:val="22"/>
                <w:szCs w:val="22"/>
              </w:rPr>
              <w:t>SSPE2 (lb/year)</w:t>
            </w:r>
          </w:p>
        </w:tc>
      </w:tr>
      <w:tr w:rsidR="000177D5" w:rsidRPr="00993B55" w14:paraId="58AD7675" w14:textId="77777777" w:rsidTr="001A672C">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AA83C7B" w14:textId="77777777" w:rsidR="000177D5" w:rsidRPr="00993B55" w:rsidRDefault="000177D5" w:rsidP="001A672C">
            <w:pPr>
              <w:jc w:val="center"/>
              <w:rPr>
                <w:b/>
                <w:spacing w:val="-3"/>
                <w:sz w:val="22"/>
                <w:szCs w:val="22"/>
              </w:rPr>
            </w:pPr>
            <w:r w:rsidRPr="00993B55">
              <w:rPr>
                <w:b/>
                <w:spacing w:val="-3"/>
                <w:sz w:val="22"/>
                <w:szCs w:val="22"/>
              </w:rPr>
              <w:t>Permit Unit/ERC</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252AA1"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E12434"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F369DD4"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51BE08"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3F427F3"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3E74BF55" w14:textId="77777777" w:rsidTr="001A672C">
        <w:trPr>
          <w:cantSplit/>
          <w:trHeight w:val="156"/>
        </w:trPr>
        <w:tc>
          <w:tcPr>
            <w:tcW w:w="2430" w:type="dxa"/>
            <w:tcBorders>
              <w:left w:val="double" w:sz="4" w:space="0" w:color="000000"/>
              <w:right w:val="single" w:sz="4" w:space="0" w:color="auto"/>
            </w:tcBorders>
            <w:shd w:val="clear" w:color="auto" w:fill="auto"/>
            <w:vAlign w:val="center"/>
          </w:tcPr>
          <w:p w14:paraId="11A656E6"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35607AB7"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51508B0E"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19F38A5B"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2F0F789C"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left w:val="single" w:sz="4" w:space="0" w:color="auto"/>
              <w:right w:val="double" w:sz="4" w:space="0" w:color="000000"/>
            </w:tcBorders>
            <w:shd w:val="clear" w:color="auto" w:fill="auto"/>
            <w:vAlign w:val="center"/>
          </w:tcPr>
          <w:p w14:paraId="7F92D14F"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0B322490" w14:textId="77777777" w:rsidTr="001A672C">
        <w:trPr>
          <w:cantSplit/>
          <w:trHeight w:val="156"/>
        </w:trPr>
        <w:tc>
          <w:tcPr>
            <w:tcW w:w="2430" w:type="dxa"/>
            <w:tcBorders>
              <w:left w:val="double" w:sz="4" w:space="0" w:color="000000"/>
              <w:bottom w:val="single" w:sz="12" w:space="0" w:color="auto"/>
              <w:right w:val="single" w:sz="4" w:space="0" w:color="auto"/>
            </w:tcBorders>
            <w:shd w:val="clear" w:color="auto" w:fill="auto"/>
            <w:vAlign w:val="center"/>
          </w:tcPr>
          <w:p w14:paraId="1FDCEEA1"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bottom w:val="single" w:sz="12" w:space="0" w:color="auto"/>
              <w:right w:val="single" w:sz="4" w:space="0" w:color="auto"/>
            </w:tcBorders>
            <w:shd w:val="clear" w:color="auto" w:fill="auto"/>
            <w:vAlign w:val="center"/>
          </w:tcPr>
          <w:p w14:paraId="79BB6CA7"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bottom w:val="single" w:sz="12" w:space="0" w:color="auto"/>
              <w:right w:val="single" w:sz="4" w:space="0" w:color="auto"/>
            </w:tcBorders>
            <w:shd w:val="clear" w:color="auto" w:fill="auto"/>
            <w:vAlign w:val="center"/>
          </w:tcPr>
          <w:p w14:paraId="26443E87"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bottom w:val="single" w:sz="12" w:space="0" w:color="auto"/>
              <w:right w:val="single" w:sz="4" w:space="0" w:color="auto"/>
            </w:tcBorders>
            <w:shd w:val="clear" w:color="auto" w:fill="auto"/>
            <w:vAlign w:val="center"/>
          </w:tcPr>
          <w:p w14:paraId="231F7E43"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bottom w:val="single" w:sz="12" w:space="0" w:color="auto"/>
              <w:right w:val="single" w:sz="4" w:space="0" w:color="auto"/>
            </w:tcBorders>
            <w:shd w:val="clear" w:color="auto" w:fill="auto"/>
            <w:vAlign w:val="center"/>
          </w:tcPr>
          <w:p w14:paraId="0A3B932E" w14:textId="77777777" w:rsidR="000177D5" w:rsidRPr="00993B55" w:rsidRDefault="000177D5" w:rsidP="001A672C">
            <w:pPr>
              <w:jc w:val="center"/>
              <w:rPr>
                <w:snapToGrid w:val="0"/>
                <w:color w:val="000000"/>
                <w:sz w:val="22"/>
                <w:szCs w:val="22"/>
              </w:rPr>
            </w:pPr>
            <w:r w:rsidRPr="00993B55">
              <w:rPr>
                <w:sz w:val="22"/>
                <w:szCs w:val="22"/>
              </w:rPr>
              <w:t>0</w:t>
            </w:r>
          </w:p>
        </w:tc>
        <w:tc>
          <w:tcPr>
            <w:tcW w:w="1350" w:type="dxa"/>
            <w:tcBorders>
              <w:left w:val="single" w:sz="4" w:space="0" w:color="auto"/>
              <w:bottom w:val="single" w:sz="12" w:space="0" w:color="auto"/>
              <w:right w:val="double" w:sz="4" w:space="0" w:color="000000"/>
            </w:tcBorders>
            <w:shd w:val="clear" w:color="auto" w:fill="auto"/>
            <w:vAlign w:val="center"/>
          </w:tcPr>
          <w:p w14:paraId="2A8A0016" w14:textId="77777777" w:rsidR="000177D5" w:rsidRPr="00993B55" w:rsidRDefault="000177D5" w:rsidP="001A672C">
            <w:pPr>
              <w:jc w:val="center"/>
              <w:rPr>
                <w:snapToGrid w:val="0"/>
                <w:color w:val="000000"/>
                <w:sz w:val="22"/>
                <w:szCs w:val="22"/>
              </w:rPr>
            </w:pPr>
            <w:r w:rsidRPr="00993B55">
              <w:rPr>
                <w:sz w:val="22"/>
                <w:szCs w:val="22"/>
              </w:rPr>
              <w:t>0</w:t>
            </w:r>
          </w:p>
        </w:tc>
      </w:tr>
      <w:tr w:rsidR="000177D5" w:rsidRPr="00993B55" w14:paraId="4A2F872F" w14:textId="77777777" w:rsidTr="001A672C">
        <w:trPr>
          <w:cantSplit/>
          <w:trHeight w:val="393"/>
        </w:trPr>
        <w:tc>
          <w:tcPr>
            <w:tcW w:w="2430" w:type="dxa"/>
            <w:tcBorders>
              <w:top w:val="single" w:sz="12" w:space="0" w:color="auto"/>
              <w:left w:val="double" w:sz="4" w:space="0" w:color="000000"/>
              <w:bottom w:val="single" w:sz="12" w:space="0" w:color="auto"/>
              <w:right w:val="single" w:sz="4" w:space="0" w:color="auto"/>
            </w:tcBorders>
            <w:shd w:val="clear" w:color="auto" w:fill="auto"/>
            <w:vAlign w:val="center"/>
          </w:tcPr>
          <w:p w14:paraId="1DB15040" w14:textId="77777777" w:rsidR="000177D5" w:rsidRPr="00993B55" w:rsidRDefault="000177D5" w:rsidP="001A672C">
            <w:pPr>
              <w:jc w:val="center"/>
              <w:rPr>
                <w:spacing w:val="-3"/>
                <w:sz w:val="22"/>
                <w:szCs w:val="22"/>
                <w:vertAlign w:val="subscript"/>
              </w:rPr>
            </w:pPr>
            <w:r w:rsidRPr="00993B55">
              <w:rPr>
                <w:spacing w:val="-3"/>
                <w:sz w:val="22"/>
                <w:szCs w:val="22"/>
              </w:rPr>
              <w:t>SSPE2</w:t>
            </w:r>
            <w:r w:rsidRPr="00993B55">
              <w:rPr>
                <w:spacing w:val="-3"/>
                <w:sz w:val="22"/>
                <w:szCs w:val="22"/>
                <w:vertAlign w:val="subscript"/>
              </w:rPr>
              <w:t>Permit Unit</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366079F9"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2E340D51"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1DEF9752" w14:textId="77777777" w:rsidR="000177D5" w:rsidRPr="00993B55" w:rsidRDefault="000177D5" w:rsidP="001A672C">
            <w:pPr>
              <w:jc w:val="center"/>
              <w:rPr>
                <w:snapToGrid w:val="0"/>
                <w:color w:val="000000"/>
                <w:sz w:val="22"/>
                <w:szCs w:val="22"/>
              </w:rPr>
            </w:pPr>
            <w:r w:rsidRPr="00993B55">
              <w:rPr>
                <w:snapToGrid w:val="0"/>
                <w:color w:val="000000"/>
                <w:sz w:val="22"/>
                <w:szCs w:val="22"/>
              </w:rPr>
              <w:t>4,360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0B8CF5CA"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top w:val="single" w:sz="12" w:space="0" w:color="auto"/>
              <w:left w:val="single" w:sz="4" w:space="0" w:color="auto"/>
              <w:bottom w:val="single" w:sz="12" w:space="0" w:color="auto"/>
              <w:right w:val="double" w:sz="4" w:space="0" w:color="000000"/>
            </w:tcBorders>
            <w:shd w:val="clear" w:color="auto" w:fill="auto"/>
            <w:vAlign w:val="center"/>
          </w:tcPr>
          <w:p w14:paraId="39BE076C"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44810131" w14:textId="77777777" w:rsidTr="001A672C">
        <w:trPr>
          <w:cantSplit/>
          <w:trHeight w:val="156"/>
        </w:trPr>
        <w:tc>
          <w:tcPr>
            <w:tcW w:w="2430" w:type="dxa"/>
            <w:tcBorders>
              <w:top w:val="single" w:sz="12" w:space="0" w:color="auto"/>
              <w:left w:val="double" w:sz="4" w:space="0" w:color="000000"/>
              <w:right w:val="single" w:sz="4" w:space="0" w:color="auto"/>
            </w:tcBorders>
            <w:shd w:val="clear" w:color="auto" w:fill="auto"/>
            <w:vAlign w:val="center"/>
          </w:tcPr>
          <w:p w14:paraId="1C6204D2" w14:textId="77777777" w:rsidR="000177D5" w:rsidRPr="00993B55" w:rsidRDefault="000177D5" w:rsidP="001A672C">
            <w:pPr>
              <w:jc w:val="center"/>
              <w:rPr>
                <w:spacing w:val="-3"/>
                <w:sz w:val="22"/>
                <w:szCs w:val="22"/>
              </w:rPr>
            </w:pPr>
            <w:r w:rsidRPr="00993B55">
              <w:rPr>
                <w:spacing w:val="-3"/>
                <w:sz w:val="22"/>
                <w:szCs w:val="22"/>
              </w:rPr>
              <w:t>ERC C-XXX-1</w:t>
            </w:r>
          </w:p>
        </w:tc>
        <w:tc>
          <w:tcPr>
            <w:tcW w:w="1260" w:type="dxa"/>
            <w:tcBorders>
              <w:top w:val="single" w:sz="12" w:space="0" w:color="auto"/>
              <w:left w:val="single" w:sz="4" w:space="0" w:color="auto"/>
              <w:right w:val="single" w:sz="4" w:space="0" w:color="auto"/>
            </w:tcBorders>
            <w:shd w:val="clear" w:color="auto" w:fill="auto"/>
            <w:vAlign w:val="center"/>
          </w:tcPr>
          <w:p w14:paraId="775FB198"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2D2D1519"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right w:val="single" w:sz="4" w:space="0" w:color="auto"/>
            </w:tcBorders>
            <w:shd w:val="clear" w:color="auto" w:fill="auto"/>
            <w:vAlign w:val="center"/>
          </w:tcPr>
          <w:p w14:paraId="358F23BE"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4F5B0AB0"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right w:val="double" w:sz="4" w:space="0" w:color="000000"/>
            </w:tcBorders>
            <w:shd w:val="clear" w:color="auto" w:fill="auto"/>
            <w:vAlign w:val="center"/>
          </w:tcPr>
          <w:p w14:paraId="72B5D388" w14:textId="77777777" w:rsidR="000177D5" w:rsidRPr="00993B55" w:rsidRDefault="000177D5" w:rsidP="001A672C">
            <w:pPr>
              <w:jc w:val="center"/>
              <w:rPr>
                <w:sz w:val="22"/>
                <w:szCs w:val="22"/>
              </w:rPr>
            </w:pPr>
            <w:r w:rsidRPr="00993B55">
              <w:rPr>
                <w:sz w:val="22"/>
                <w:szCs w:val="22"/>
              </w:rPr>
              <w:t>4,355</w:t>
            </w:r>
          </w:p>
        </w:tc>
      </w:tr>
      <w:tr w:rsidR="000177D5" w:rsidRPr="00993B55" w14:paraId="0D1E26D2" w14:textId="77777777" w:rsidTr="001A672C">
        <w:trPr>
          <w:cantSplit/>
          <w:trHeight w:val="156"/>
        </w:trPr>
        <w:tc>
          <w:tcPr>
            <w:tcW w:w="2430" w:type="dxa"/>
            <w:tcBorders>
              <w:left w:val="double" w:sz="4" w:space="0" w:color="000000"/>
              <w:bottom w:val="single" w:sz="12" w:space="0" w:color="auto"/>
              <w:right w:val="single" w:sz="4" w:space="0" w:color="auto"/>
            </w:tcBorders>
            <w:shd w:val="clear" w:color="auto" w:fill="auto"/>
            <w:vAlign w:val="center"/>
          </w:tcPr>
          <w:p w14:paraId="24178726" w14:textId="77777777" w:rsidR="000177D5" w:rsidRPr="00993B55" w:rsidRDefault="000177D5" w:rsidP="001A672C">
            <w:pPr>
              <w:jc w:val="center"/>
              <w:rPr>
                <w:spacing w:val="-3"/>
                <w:sz w:val="22"/>
                <w:szCs w:val="22"/>
              </w:rPr>
            </w:pPr>
            <w:r w:rsidRPr="00993B55">
              <w:rPr>
                <w:spacing w:val="-3"/>
                <w:sz w:val="22"/>
                <w:szCs w:val="22"/>
              </w:rPr>
              <w:t>ERC C-XXX-2</w:t>
            </w:r>
          </w:p>
        </w:tc>
        <w:tc>
          <w:tcPr>
            <w:tcW w:w="1260" w:type="dxa"/>
            <w:tcBorders>
              <w:left w:val="single" w:sz="4" w:space="0" w:color="auto"/>
              <w:bottom w:val="single" w:sz="12" w:space="0" w:color="auto"/>
              <w:right w:val="single" w:sz="4" w:space="0" w:color="auto"/>
            </w:tcBorders>
            <w:shd w:val="clear" w:color="auto" w:fill="auto"/>
            <w:vAlign w:val="center"/>
          </w:tcPr>
          <w:p w14:paraId="35A8882F" w14:textId="77777777" w:rsidR="000177D5" w:rsidRPr="00993B55" w:rsidRDefault="000177D5" w:rsidP="001A672C">
            <w:pPr>
              <w:jc w:val="center"/>
              <w:rPr>
                <w:sz w:val="22"/>
                <w:szCs w:val="22"/>
              </w:rPr>
            </w:pPr>
            <w:r w:rsidRPr="00993B55">
              <w:rPr>
                <w:sz w:val="22"/>
                <w:szCs w:val="22"/>
              </w:rPr>
              <w:t>6,875</w:t>
            </w:r>
          </w:p>
        </w:tc>
        <w:tc>
          <w:tcPr>
            <w:tcW w:w="1170" w:type="dxa"/>
            <w:tcBorders>
              <w:left w:val="single" w:sz="4" w:space="0" w:color="auto"/>
              <w:bottom w:val="single" w:sz="12" w:space="0" w:color="auto"/>
              <w:right w:val="single" w:sz="4" w:space="0" w:color="auto"/>
            </w:tcBorders>
            <w:shd w:val="clear" w:color="auto" w:fill="auto"/>
            <w:vAlign w:val="center"/>
          </w:tcPr>
          <w:p w14:paraId="1D7D4293" w14:textId="77777777" w:rsidR="000177D5" w:rsidRPr="00993B55" w:rsidRDefault="000177D5" w:rsidP="001A672C">
            <w:pPr>
              <w:jc w:val="center"/>
              <w:rPr>
                <w:sz w:val="22"/>
                <w:szCs w:val="22"/>
              </w:rPr>
            </w:pPr>
            <w:r w:rsidRPr="00993B55">
              <w:rPr>
                <w:sz w:val="22"/>
                <w:szCs w:val="22"/>
              </w:rPr>
              <w:t>-</w:t>
            </w:r>
          </w:p>
        </w:tc>
        <w:tc>
          <w:tcPr>
            <w:tcW w:w="1260" w:type="dxa"/>
            <w:tcBorders>
              <w:left w:val="single" w:sz="4" w:space="0" w:color="auto"/>
              <w:bottom w:val="single" w:sz="12" w:space="0" w:color="auto"/>
              <w:right w:val="single" w:sz="4" w:space="0" w:color="auto"/>
            </w:tcBorders>
            <w:shd w:val="clear" w:color="auto" w:fill="auto"/>
            <w:vAlign w:val="center"/>
          </w:tcPr>
          <w:p w14:paraId="696FD086" w14:textId="77777777" w:rsidR="000177D5" w:rsidRPr="00993B55" w:rsidRDefault="000177D5" w:rsidP="001A672C">
            <w:pPr>
              <w:jc w:val="center"/>
              <w:rPr>
                <w:sz w:val="22"/>
                <w:szCs w:val="22"/>
              </w:rPr>
            </w:pPr>
            <w:r w:rsidRPr="00993B55">
              <w:rPr>
                <w:sz w:val="22"/>
                <w:szCs w:val="22"/>
              </w:rPr>
              <w:t>-</w:t>
            </w:r>
          </w:p>
        </w:tc>
        <w:tc>
          <w:tcPr>
            <w:tcW w:w="1170" w:type="dxa"/>
            <w:tcBorders>
              <w:left w:val="single" w:sz="4" w:space="0" w:color="auto"/>
              <w:bottom w:val="single" w:sz="12" w:space="0" w:color="auto"/>
              <w:right w:val="single" w:sz="4" w:space="0" w:color="auto"/>
            </w:tcBorders>
            <w:shd w:val="clear" w:color="auto" w:fill="auto"/>
            <w:vAlign w:val="center"/>
          </w:tcPr>
          <w:p w14:paraId="019F9DB1" w14:textId="77777777" w:rsidR="000177D5" w:rsidRPr="00993B55" w:rsidRDefault="000177D5" w:rsidP="001A672C">
            <w:pPr>
              <w:jc w:val="center"/>
              <w:rPr>
                <w:sz w:val="22"/>
                <w:szCs w:val="22"/>
              </w:rPr>
            </w:pPr>
            <w:r w:rsidRPr="00993B55">
              <w:rPr>
                <w:sz w:val="22"/>
                <w:szCs w:val="22"/>
              </w:rPr>
              <w:t>-</w:t>
            </w:r>
          </w:p>
        </w:tc>
        <w:tc>
          <w:tcPr>
            <w:tcW w:w="1350" w:type="dxa"/>
            <w:tcBorders>
              <w:left w:val="single" w:sz="4" w:space="0" w:color="auto"/>
              <w:bottom w:val="single" w:sz="12" w:space="0" w:color="auto"/>
              <w:right w:val="double" w:sz="4" w:space="0" w:color="000000"/>
            </w:tcBorders>
            <w:shd w:val="clear" w:color="auto" w:fill="auto"/>
            <w:vAlign w:val="center"/>
          </w:tcPr>
          <w:p w14:paraId="63715030" w14:textId="77777777" w:rsidR="000177D5" w:rsidRPr="00993B55" w:rsidRDefault="000177D5" w:rsidP="001A672C">
            <w:pPr>
              <w:jc w:val="center"/>
              <w:rPr>
                <w:spacing w:val="-3"/>
                <w:sz w:val="22"/>
                <w:szCs w:val="22"/>
              </w:rPr>
            </w:pPr>
            <w:r w:rsidRPr="00993B55">
              <w:rPr>
                <w:spacing w:val="-3"/>
                <w:sz w:val="22"/>
                <w:szCs w:val="22"/>
              </w:rPr>
              <w:t>-</w:t>
            </w:r>
          </w:p>
        </w:tc>
      </w:tr>
      <w:tr w:rsidR="000177D5" w:rsidRPr="00993B55" w14:paraId="74748138" w14:textId="77777777" w:rsidTr="001A672C">
        <w:trPr>
          <w:cantSplit/>
          <w:trHeight w:val="456"/>
        </w:trPr>
        <w:tc>
          <w:tcPr>
            <w:tcW w:w="2430" w:type="dxa"/>
            <w:tcBorders>
              <w:top w:val="single" w:sz="12" w:space="0" w:color="auto"/>
              <w:left w:val="double" w:sz="4" w:space="0" w:color="000000"/>
              <w:bottom w:val="single" w:sz="18" w:space="0" w:color="auto"/>
              <w:right w:val="single" w:sz="4" w:space="0" w:color="auto"/>
            </w:tcBorders>
            <w:shd w:val="clear" w:color="auto" w:fill="auto"/>
            <w:vAlign w:val="center"/>
          </w:tcPr>
          <w:p w14:paraId="58C3FC03" w14:textId="77777777" w:rsidR="000177D5" w:rsidRPr="00993B55" w:rsidRDefault="000177D5" w:rsidP="001A672C">
            <w:pPr>
              <w:jc w:val="center"/>
              <w:rPr>
                <w:spacing w:val="-3"/>
                <w:sz w:val="22"/>
                <w:szCs w:val="22"/>
                <w:vertAlign w:val="subscript"/>
              </w:rPr>
            </w:pPr>
            <w:proofErr w:type="spellStart"/>
            <w:r w:rsidRPr="00993B55">
              <w:rPr>
                <w:spacing w:val="-3"/>
                <w:sz w:val="22"/>
                <w:szCs w:val="22"/>
              </w:rPr>
              <w:t>Total</w:t>
            </w:r>
            <w:r w:rsidRPr="00993B55">
              <w:rPr>
                <w:spacing w:val="-3"/>
                <w:sz w:val="22"/>
                <w:szCs w:val="22"/>
                <w:vertAlign w:val="subscript"/>
              </w:rPr>
              <w:t>ERC</w:t>
            </w:r>
            <w:proofErr w:type="spellEnd"/>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71A7E1FE" w14:textId="77777777" w:rsidR="000177D5" w:rsidRPr="00993B55" w:rsidRDefault="000177D5" w:rsidP="001A672C">
            <w:pPr>
              <w:jc w:val="center"/>
              <w:rPr>
                <w:sz w:val="22"/>
                <w:szCs w:val="22"/>
              </w:rPr>
            </w:pPr>
            <w:r w:rsidRPr="00993B55">
              <w:rPr>
                <w:sz w:val="22"/>
                <w:szCs w:val="22"/>
              </w:rPr>
              <w:t>6,875</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5095C47C"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1C9FA297"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332D30A8"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bottom w:val="single" w:sz="18" w:space="0" w:color="auto"/>
              <w:right w:val="double" w:sz="4" w:space="0" w:color="000000"/>
            </w:tcBorders>
            <w:shd w:val="clear" w:color="auto" w:fill="auto"/>
            <w:vAlign w:val="center"/>
          </w:tcPr>
          <w:p w14:paraId="67B0608A" w14:textId="77777777" w:rsidR="000177D5" w:rsidRPr="00993B55" w:rsidRDefault="000177D5" w:rsidP="001A672C">
            <w:pPr>
              <w:jc w:val="center"/>
              <w:rPr>
                <w:spacing w:val="-3"/>
                <w:sz w:val="22"/>
                <w:szCs w:val="22"/>
              </w:rPr>
            </w:pPr>
            <w:r w:rsidRPr="00993B55">
              <w:rPr>
                <w:spacing w:val="-3"/>
                <w:sz w:val="22"/>
                <w:szCs w:val="22"/>
              </w:rPr>
              <w:t>4,355</w:t>
            </w:r>
          </w:p>
        </w:tc>
      </w:tr>
      <w:tr w:rsidR="000177D5" w:rsidRPr="00993B55" w14:paraId="491B71D3" w14:textId="77777777" w:rsidTr="001A672C">
        <w:trPr>
          <w:cantSplit/>
          <w:trHeight w:val="504"/>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348E418C" w14:textId="77777777" w:rsidR="000177D5" w:rsidRPr="00993B55" w:rsidRDefault="000177D5" w:rsidP="001A672C">
            <w:pPr>
              <w:jc w:val="center"/>
              <w:rPr>
                <w:b/>
                <w:spacing w:val="-3"/>
                <w:sz w:val="22"/>
                <w:szCs w:val="22"/>
              </w:rPr>
            </w:pPr>
            <w:r w:rsidRPr="00993B55">
              <w:rPr>
                <w:b/>
                <w:snapToGrid w:val="0"/>
                <w:color w:val="000000"/>
                <w:sz w:val="22"/>
                <w:szCs w:val="22"/>
              </w:rPr>
              <w:t>SSPE2</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5075699B" w14:textId="77777777" w:rsidR="000177D5" w:rsidRPr="00993B55" w:rsidRDefault="000177D5" w:rsidP="001A672C">
            <w:pPr>
              <w:jc w:val="center"/>
              <w:rPr>
                <w:b/>
                <w:sz w:val="22"/>
                <w:szCs w:val="22"/>
              </w:rPr>
            </w:pPr>
            <w:r w:rsidRPr="00993B55">
              <w:rPr>
                <w:b/>
                <w:sz w:val="22"/>
                <w:szCs w:val="22"/>
              </w:rPr>
              <w:t>10,415</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3613FAB" w14:textId="77777777" w:rsidR="000177D5" w:rsidRPr="00993B55" w:rsidRDefault="000177D5" w:rsidP="001A672C">
            <w:pPr>
              <w:jc w:val="center"/>
              <w:rPr>
                <w:b/>
                <w:sz w:val="22"/>
                <w:szCs w:val="22"/>
              </w:rPr>
            </w:pPr>
            <w:r w:rsidRPr="00993B55">
              <w:rPr>
                <w:b/>
                <w:sz w:val="22"/>
                <w:szCs w:val="22"/>
              </w:rPr>
              <w:t>200</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04D44D3B" w14:textId="77777777" w:rsidR="000177D5" w:rsidRPr="00993B55" w:rsidRDefault="000177D5" w:rsidP="001A672C">
            <w:pPr>
              <w:jc w:val="center"/>
              <w:rPr>
                <w:b/>
                <w:sz w:val="22"/>
                <w:szCs w:val="22"/>
              </w:rPr>
            </w:pPr>
            <w:r w:rsidRPr="00993B55">
              <w:rPr>
                <w:b/>
                <w:sz w:val="22"/>
                <w:szCs w:val="22"/>
              </w:rPr>
              <w:t>4,360</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5FA37632" w14:textId="77777777" w:rsidR="000177D5" w:rsidRPr="00993B55" w:rsidRDefault="000177D5" w:rsidP="001A672C">
            <w:pPr>
              <w:jc w:val="center"/>
              <w:rPr>
                <w:b/>
                <w:sz w:val="22"/>
                <w:szCs w:val="22"/>
              </w:rPr>
            </w:pPr>
            <w:r w:rsidRPr="00993B55">
              <w:rPr>
                <w:b/>
                <w:sz w:val="22"/>
                <w:szCs w:val="22"/>
              </w:rPr>
              <w:t>2,210</w:t>
            </w:r>
          </w:p>
        </w:tc>
        <w:tc>
          <w:tcPr>
            <w:tcW w:w="1350" w:type="dxa"/>
            <w:tcBorders>
              <w:top w:val="single" w:sz="18" w:space="0" w:color="auto"/>
              <w:left w:val="single" w:sz="4" w:space="0" w:color="auto"/>
              <w:bottom w:val="double" w:sz="4" w:space="0" w:color="000000"/>
              <w:right w:val="double" w:sz="4" w:space="0" w:color="000000"/>
            </w:tcBorders>
            <w:shd w:val="clear" w:color="auto" w:fill="auto"/>
            <w:vAlign w:val="center"/>
          </w:tcPr>
          <w:p w14:paraId="1CFA4AFC" w14:textId="77777777" w:rsidR="000177D5" w:rsidRPr="00993B55" w:rsidRDefault="000177D5" w:rsidP="001A672C">
            <w:pPr>
              <w:jc w:val="center"/>
              <w:rPr>
                <w:b/>
                <w:spacing w:val="-3"/>
                <w:sz w:val="22"/>
                <w:szCs w:val="22"/>
              </w:rPr>
            </w:pPr>
            <w:r w:rsidRPr="00993B55">
              <w:rPr>
                <w:b/>
                <w:sz w:val="22"/>
                <w:szCs w:val="22"/>
              </w:rPr>
              <w:t>5,255</w:t>
            </w:r>
          </w:p>
        </w:tc>
      </w:tr>
    </w:tbl>
    <w:p w14:paraId="3CEA820C" w14:textId="77777777" w:rsidR="000177D5" w:rsidRPr="00993B55" w:rsidRDefault="000177D5" w:rsidP="000177D5">
      <w:pPr>
        <w:autoSpaceDE w:val="0"/>
        <w:autoSpaceDN w:val="0"/>
        <w:adjustRightInd w:val="0"/>
        <w:ind w:left="2250" w:hanging="1530"/>
      </w:pPr>
    </w:p>
    <w:p w14:paraId="0B8BCA66"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(c)</w:t>
      </w:r>
      <w:r w:rsidRPr="00993B55">
        <w:rPr>
          <w:i/>
          <w:iCs/>
          <w:color w:val="0000FF"/>
        </w:rPr>
        <w:t>:</w:t>
      </w:r>
      <w:r w:rsidRPr="00993B55">
        <w:rPr>
          <w:i/>
          <w:iCs/>
          <w:color w:val="0000FF"/>
        </w:rPr>
        <w:tab/>
        <w:t>(For a facility – with multiple permit units.)</w:t>
      </w:r>
    </w:p>
    <w:p w14:paraId="0CE05BD6" w14:textId="77777777" w:rsidR="000177D5" w:rsidRPr="00993B55" w:rsidRDefault="000177D5" w:rsidP="000177D5">
      <w:pPr>
        <w:ind w:left="720"/>
      </w:pPr>
      <w:r w:rsidRPr="00993B55">
        <w:t>The SSPE2 is calculated in Appendix G and presented in the following table.</w:t>
      </w:r>
    </w:p>
    <w:p w14:paraId="162FDDBD"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33C60CF5" w14:textId="77777777" w:rsidTr="001A672C">
        <w:trPr>
          <w:cantSplit/>
          <w:trHeight w:val="411"/>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455A4997" w14:textId="77777777" w:rsidR="000177D5" w:rsidRPr="00993B55" w:rsidRDefault="000177D5" w:rsidP="001A672C">
            <w:pPr>
              <w:tabs>
                <w:tab w:val="center" w:pos="4212"/>
              </w:tabs>
              <w:jc w:val="center"/>
              <w:rPr>
                <w:b/>
                <w:sz w:val="22"/>
                <w:szCs w:val="22"/>
              </w:rPr>
            </w:pPr>
            <w:r w:rsidRPr="00993B55">
              <w:rPr>
                <w:sz w:val="22"/>
                <w:szCs w:val="22"/>
              </w:rPr>
              <w:br w:type="page"/>
            </w:r>
            <w:r w:rsidRPr="00993B55">
              <w:rPr>
                <w:sz w:val="22"/>
                <w:szCs w:val="22"/>
              </w:rPr>
              <w:br w:type="page"/>
            </w:r>
            <w:r w:rsidRPr="00993B55">
              <w:rPr>
                <w:sz w:val="22"/>
                <w:szCs w:val="22"/>
              </w:rPr>
              <w:br w:type="page"/>
            </w:r>
            <w:r w:rsidRPr="00993B55">
              <w:rPr>
                <w:sz w:val="22"/>
                <w:szCs w:val="22"/>
              </w:rPr>
              <w:br w:type="page"/>
            </w:r>
            <w:r w:rsidRPr="00993B55">
              <w:rPr>
                <w:b/>
                <w:sz w:val="22"/>
                <w:szCs w:val="22"/>
              </w:rPr>
              <w:t>SSPE2 (lb/year)</w:t>
            </w:r>
          </w:p>
        </w:tc>
      </w:tr>
      <w:tr w:rsidR="000177D5" w:rsidRPr="00993B55" w14:paraId="73ECA465" w14:textId="77777777" w:rsidTr="001A672C">
        <w:trPr>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FEBEA72" w14:textId="77777777" w:rsidR="000177D5" w:rsidRPr="00993B55" w:rsidRDefault="000177D5" w:rsidP="001A672C">
            <w:pPr>
              <w:jc w:val="center"/>
              <w:rPr>
                <w:spacing w:val="-3"/>
                <w:sz w:val="22"/>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88DF048"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47BDF7"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4F9555"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F20A73C"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2BC7BF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44319101" w14:textId="77777777" w:rsidTr="001A672C">
        <w:trPr>
          <w:cantSplit/>
          <w:trHeight w:val="474"/>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586BA596" w14:textId="77777777" w:rsidR="000177D5" w:rsidRPr="00993B55" w:rsidRDefault="000177D5" w:rsidP="001A672C">
            <w:pPr>
              <w:jc w:val="center"/>
              <w:rPr>
                <w:spacing w:val="-3"/>
                <w:sz w:val="22"/>
                <w:szCs w:val="22"/>
              </w:rPr>
            </w:pPr>
            <w:r w:rsidRPr="00993B55">
              <w:rPr>
                <w:sz w:val="22"/>
                <w:szCs w:val="22"/>
              </w:rPr>
              <w:t>SSPE2</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34BC3EBD"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4,007</w:t>
            </w:r>
            <w:r w:rsidRPr="00993B55">
              <w:rPr>
                <w:sz w:val="22"/>
                <w:szCs w:val="22"/>
              </w:rPr>
              <w:fldChar w:fldCharType="end"/>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4BFAAEF" w14:textId="77777777" w:rsidR="000177D5" w:rsidRPr="00993B55" w:rsidRDefault="000177D5" w:rsidP="001A672C">
            <w:pPr>
              <w:jc w:val="center"/>
              <w:rPr>
                <w:spacing w:val="-3"/>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350</w:t>
            </w:r>
            <w:r w:rsidRPr="00993B55">
              <w:rPr>
                <w:sz w:val="22"/>
                <w:szCs w:val="22"/>
              </w:rPr>
              <w:fldChar w:fldCharType="end"/>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380D573C"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4,724</w:t>
            </w:r>
            <w:r w:rsidRPr="00993B55">
              <w:rPr>
                <w:sz w:val="22"/>
                <w:szCs w:val="22"/>
              </w:rPr>
              <w:fldChar w:fldCharType="end"/>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72D86C6A"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2,418</w:t>
            </w:r>
            <w:r w:rsidRPr="00993B55">
              <w:rPr>
                <w:sz w:val="22"/>
                <w:szCs w:val="22"/>
              </w:rPr>
              <w:fldChar w:fldCharType="end"/>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73C4139E"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 "#,##0" </w:instrText>
            </w:r>
            <w:r w:rsidRPr="00993B55">
              <w:rPr>
                <w:sz w:val="22"/>
                <w:szCs w:val="22"/>
              </w:rPr>
              <w:fldChar w:fldCharType="separate"/>
            </w:r>
            <w:r w:rsidRPr="00993B55">
              <w:rPr>
                <w:noProof/>
                <w:sz w:val="22"/>
                <w:szCs w:val="22"/>
              </w:rPr>
              <w:t>1,391</w:t>
            </w:r>
            <w:r w:rsidRPr="00993B55">
              <w:rPr>
                <w:sz w:val="22"/>
                <w:szCs w:val="22"/>
              </w:rPr>
              <w:fldChar w:fldCharType="end"/>
            </w:r>
          </w:p>
        </w:tc>
      </w:tr>
    </w:tbl>
    <w:p w14:paraId="3C94AFE6" w14:textId="77777777" w:rsidR="000177D5" w:rsidRPr="00993B55" w:rsidRDefault="000177D5" w:rsidP="000177D5">
      <w:pPr>
        <w:autoSpaceDE w:val="0"/>
        <w:autoSpaceDN w:val="0"/>
        <w:adjustRightInd w:val="0"/>
        <w:ind w:left="720"/>
        <w:rPr>
          <w:i/>
          <w:iCs/>
          <w:color w:val="FF0000"/>
        </w:rPr>
      </w:pPr>
      <w:r w:rsidRPr="00993B55">
        <w:rPr>
          <w:i/>
          <w:iCs/>
          <w:color w:val="FF0000"/>
        </w:rPr>
        <w:t>(</w:t>
      </w:r>
      <w:r w:rsidRPr="00993B55">
        <w:rPr>
          <w:i/>
          <w:iCs/>
          <w:color w:val="FF0000"/>
          <w:u w:val="single"/>
        </w:rPr>
        <w:t>Note</w:t>
      </w:r>
      <w:r w:rsidRPr="00993B55">
        <w:rPr>
          <w:i/>
          <w:iCs/>
          <w:color w:val="FF0000"/>
        </w:rPr>
        <w:t xml:space="preserve">: The table in </w:t>
      </w:r>
      <w:r w:rsidRPr="00993B55">
        <w:rPr>
          <w:b/>
          <w:i/>
          <w:iCs/>
          <w:color w:val="FF0000"/>
        </w:rPr>
        <w:t xml:space="preserve">Appendix G </w:t>
      </w:r>
      <w:r w:rsidRPr="00993B55">
        <w:rPr>
          <w:i/>
          <w:iCs/>
          <w:color w:val="FF0000"/>
        </w:rPr>
        <w:t>should look similar to the table in example (a) or (b) above.)</w:t>
      </w:r>
    </w:p>
    <w:p w14:paraId="2F2CF0E8" w14:textId="77777777" w:rsidR="000177D5" w:rsidRPr="00993B55" w:rsidRDefault="000177D5" w:rsidP="000177D5">
      <w:pPr>
        <w:autoSpaceDE w:val="0"/>
        <w:autoSpaceDN w:val="0"/>
        <w:adjustRightInd w:val="0"/>
        <w:ind w:left="720"/>
        <w:rPr>
          <w:color w:val="000000"/>
        </w:rPr>
      </w:pPr>
    </w:p>
    <w:p w14:paraId="6A22D2C3"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(d)</w:t>
      </w:r>
      <w:r w:rsidRPr="00993B55">
        <w:rPr>
          <w:i/>
          <w:iCs/>
          <w:color w:val="0000FF"/>
        </w:rPr>
        <w:t>:</w:t>
      </w:r>
      <w:r w:rsidRPr="00993B55">
        <w:rPr>
          <w:i/>
          <w:iCs/>
          <w:color w:val="0000FF"/>
        </w:rPr>
        <w:tab/>
        <w:t>(For an existing facility – with multiple permit units – conceding that the facility is already a Major Source for VOC.)</w:t>
      </w:r>
    </w:p>
    <w:p w14:paraId="54FC84EA" w14:textId="77777777" w:rsidR="000177D5" w:rsidRPr="00993B55" w:rsidRDefault="000177D5" w:rsidP="000177D5">
      <w:pPr>
        <w:tabs>
          <w:tab w:val="left" w:pos="1080"/>
        </w:tabs>
        <w:autoSpaceDE w:val="0"/>
        <w:autoSpaceDN w:val="0"/>
        <w:adjustRightInd w:val="0"/>
        <w:ind w:left="720"/>
        <w:rPr>
          <w:color w:val="000000"/>
        </w:rPr>
      </w:pPr>
      <w:r w:rsidRPr="00993B55">
        <w:rPr>
          <w:color w:val="000000"/>
        </w:rPr>
        <w:t>Since facility emissions are already above the Offset and Major Source Thresholds for VOC emissions, SSPE2 calculations are not necessary.</w:t>
      </w:r>
    </w:p>
    <w:p w14:paraId="7683EB6F" w14:textId="77777777" w:rsidR="000177D5" w:rsidRPr="00993B55" w:rsidRDefault="000177D5" w:rsidP="000177D5">
      <w:pPr>
        <w:tabs>
          <w:tab w:val="left" w:pos="1080"/>
        </w:tabs>
        <w:autoSpaceDE w:val="0"/>
        <w:autoSpaceDN w:val="0"/>
        <w:adjustRightInd w:val="0"/>
        <w:ind w:left="720"/>
        <w:rPr>
          <w:color w:val="000000"/>
        </w:rPr>
      </w:pPr>
    </w:p>
    <w:p w14:paraId="3DEBE6C7" w14:textId="77777777" w:rsidR="000177D5" w:rsidRPr="00993B55" w:rsidRDefault="000177D5" w:rsidP="000177D5">
      <w:pPr>
        <w:tabs>
          <w:tab w:val="left" w:pos="1080"/>
        </w:tabs>
        <w:autoSpaceDE w:val="0"/>
        <w:autoSpaceDN w:val="0"/>
        <w:adjustRightInd w:val="0"/>
        <w:ind w:left="720"/>
        <w:rPr>
          <w:b/>
          <w:bCs/>
          <w:color w:val="000000"/>
        </w:rPr>
      </w:pPr>
      <w:r w:rsidRPr="00993B55">
        <w:rPr>
          <w:b/>
          <w:bCs/>
          <w:color w:val="000000"/>
        </w:rPr>
        <w:t>5.</w:t>
      </w:r>
      <w:r w:rsidRPr="00993B55">
        <w:rPr>
          <w:b/>
          <w:bCs/>
          <w:color w:val="000000"/>
        </w:rPr>
        <w:tab/>
        <w:t>Major Source Determination</w:t>
      </w:r>
    </w:p>
    <w:p w14:paraId="1E013809" w14:textId="77777777" w:rsidR="000177D5" w:rsidRPr="00993B55" w:rsidRDefault="000177D5" w:rsidP="000177D5">
      <w:pPr>
        <w:autoSpaceDE w:val="0"/>
        <w:autoSpaceDN w:val="0"/>
        <w:adjustRightInd w:val="0"/>
        <w:ind w:left="720"/>
        <w:rPr>
          <w:color w:val="000000"/>
        </w:rPr>
      </w:pPr>
    </w:p>
    <w:p w14:paraId="2FCF7FA5" w14:textId="77777777" w:rsidR="000177D5" w:rsidRPr="00993B55" w:rsidRDefault="000177D5" w:rsidP="000177D5">
      <w:pPr>
        <w:ind w:left="720"/>
        <w:rPr>
          <w:b/>
          <w:u w:val="single"/>
        </w:rPr>
      </w:pPr>
      <w:r w:rsidRPr="00993B55">
        <w:rPr>
          <w:b/>
          <w:u w:val="single"/>
        </w:rPr>
        <w:t>Rule 2201 Major Source Determination:</w:t>
      </w:r>
    </w:p>
    <w:p w14:paraId="4660B6A1" w14:textId="77777777" w:rsidR="000177D5" w:rsidRPr="00993B55" w:rsidRDefault="000177D5" w:rsidP="000177D5">
      <w:pPr>
        <w:ind w:left="720"/>
        <w:rPr>
          <w:color w:val="FF0000"/>
        </w:rPr>
      </w:pPr>
    </w:p>
    <w:p w14:paraId="074B2897" w14:textId="77777777" w:rsidR="000177D5" w:rsidRPr="00993B55" w:rsidRDefault="000177D5" w:rsidP="000177D5">
      <w:pPr>
        <w:ind w:left="720"/>
        <w:rPr>
          <w:color w:val="FF0000"/>
        </w:rPr>
      </w:pPr>
      <w:r w:rsidRPr="00993B55">
        <w:rPr>
          <w:color w:val="FF0000"/>
        </w:rPr>
        <w:t>Identify if the source will be a Major Source for Rule 2201 (post project).</w:t>
      </w:r>
    </w:p>
    <w:p w14:paraId="6960E41F" w14:textId="77777777" w:rsidR="000177D5" w:rsidRPr="00993B55" w:rsidRDefault="000177D5" w:rsidP="000177D5">
      <w:pPr>
        <w:ind w:left="720"/>
      </w:pPr>
    </w:p>
    <w:p w14:paraId="451C6D1A" w14:textId="77777777" w:rsidR="000177D5" w:rsidRPr="00993B55" w:rsidRDefault="000177D5" w:rsidP="000177D5">
      <w:pPr>
        <w:ind w:left="720"/>
        <w:rPr>
          <w:bCs/>
          <w:iCs/>
        </w:rPr>
      </w:pPr>
      <w:r w:rsidRPr="00993B55">
        <w:rPr>
          <w:bCs/>
          <w:iCs/>
        </w:rPr>
        <w:t>Pursuant to District Rule 2201, a Major Source is a stationary source with a SSPE2 equal to or exceeding one or more of the following threshold values.  For the purposes of determining major source status the following shall not be included:</w:t>
      </w:r>
    </w:p>
    <w:p w14:paraId="6E92513D" w14:textId="77777777" w:rsidR="000177D5" w:rsidRPr="00993B55" w:rsidRDefault="000177D5" w:rsidP="000177D5">
      <w:pPr>
        <w:pStyle w:val="ListParagraph"/>
        <w:numPr>
          <w:ilvl w:val="0"/>
          <w:numId w:val="16"/>
        </w:numPr>
        <w:rPr>
          <w:bCs/>
          <w:iCs/>
        </w:rPr>
      </w:pPr>
      <w:r w:rsidRPr="00993B55">
        <w:rPr>
          <w:bCs/>
          <w:iCs/>
        </w:rPr>
        <w:t xml:space="preserve">any ERCs associated with the stationary source </w:t>
      </w:r>
    </w:p>
    <w:p w14:paraId="7E438658" w14:textId="77777777" w:rsidR="000177D5" w:rsidRPr="00993B55" w:rsidRDefault="000177D5" w:rsidP="000177D5">
      <w:pPr>
        <w:pStyle w:val="ListParagraph"/>
        <w:numPr>
          <w:ilvl w:val="0"/>
          <w:numId w:val="16"/>
        </w:numPr>
        <w:rPr>
          <w:bCs/>
          <w:iCs/>
        </w:rPr>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4E278A0A" w14:textId="13164BB1" w:rsidR="000177D5" w:rsidRPr="00993B55" w:rsidRDefault="000177D5" w:rsidP="00CD3563">
      <w:pPr>
        <w:pStyle w:val="ListParagraph"/>
        <w:numPr>
          <w:ilvl w:val="0"/>
          <w:numId w:val="16"/>
        </w:numPr>
        <w:rPr>
          <w:bCs/>
          <w:iCs/>
        </w:rPr>
      </w:pPr>
      <w:r w:rsidRPr="00993B55">
        <w:rPr>
          <w:bCs/>
          <w:iCs/>
        </w:rPr>
        <w:t>Fugitive emissions, except for the specific source categories specified in 40 CFR 70.2</w:t>
      </w:r>
    </w:p>
    <w:p w14:paraId="5DE78C8E" w14:textId="77777777" w:rsidR="000177D5" w:rsidRPr="00993B55" w:rsidRDefault="000177D5" w:rsidP="000177D5">
      <w:pPr>
        <w:pStyle w:val="ListParagraph"/>
        <w:ind w:left="1440"/>
        <w:rPr>
          <w:bCs/>
          <w:iCs/>
        </w:rPr>
      </w:pPr>
    </w:p>
    <w:p w14:paraId="17080525" w14:textId="77777777" w:rsidR="000177D5" w:rsidRPr="00993B55" w:rsidRDefault="000177D5" w:rsidP="000177D5">
      <w:pPr>
        <w:ind w:left="720"/>
        <w:rPr>
          <w:b/>
          <w:bCs/>
          <w:iCs/>
          <w:color w:val="0000FF"/>
          <w:spacing w:val="-3"/>
        </w:rPr>
      </w:pPr>
      <w:r w:rsidRPr="00993B55">
        <w:rPr>
          <w:b/>
          <w:i/>
          <w:iCs/>
          <w:color w:val="0000FF"/>
          <w:u w:val="single"/>
        </w:rPr>
        <w:t>Example (a)</w:t>
      </w:r>
      <w:r w:rsidRPr="00993B55">
        <w:rPr>
          <w:b/>
          <w:i/>
          <w:iCs/>
          <w:color w:val="0000FF"/>
        </w:rPr>
        <w:t>:</w:t>
      </w:r>
      <w:r w:rsidRPr="00993B55">
        <w:rPr>
          <w:b/>
          <w:i/>
          <w:iCs/>
          <w:color w:val="0000FF"/>
        </w:rPr>
        <w:tab/>
        <w:t>(For a post project Non-Major Source.)</w:t>
      </w:r>
    </w:p>
    <w:tbl>
      <w:tblPr>
        <w:tblW w:w="990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gridCol w:w="1080"/>
      </w:tblGrid>
      <w:tr w:rsidR="000177D5" w:rsidRPr="00993B55" w14:paraId="57DD9B9D" w14:textId="77777777" w:rsidTr="001A672C">
        <w:trPr>
          <w:cantSplit/>
          <w:trHeight w:val="591"/>
        </w:trPr>
        <w:tc>
          <w:tcPr>
            <w:tcW w:w="990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29BA22F3" w14:textId="77777777" w:rsidR="000177D5" w:rsidRPr="00993B55" w:rsidRDefault="000177D5" w:rsidP="001A672C">
            <w:pPr>
              <w:suppressAutoHyphens/>
              <w:jc w:val="center"/>
              <w:rPr>
                <w:b/>
                <w:sz w:val="22"/>
                <w:szCs w:val="22"/>
              </w:rPr>
            </w:pPr>
            <w:r w:rsidRPr="00993B55">
              <w:rPr>
                <w:b/>
                <w:sz w:val="22"/>
                <w:szCs w:val="22"/>
              </w:rPr>
              <w:t>Rule 2201 Major Source Determination</w:t>
            </w:r>
          </w:p>
          <w:p w14:paraId="64DB9B31" w14:textId="77777777" w:rsidR="000177D5" w:rsidRPr="00993B55" w:rsidRDefault="000177D5" w:rsidP="001A672C">
            <w:pPr>
              <w:suppressAutoHyphens/>
              <w:jc w:val="center"/>
              <w:rPr>
                <w:b/>
                <w:sz w:val="22"/>
                <w:szCs w:val="22"/>
              </w:rPr>
            </w:pPr>
            <w:r w:rsidRPr="00993B55">
              <w:rPr>
                <w:b/>
                <w:sz w:val="22"/>
                <w:szCs w:val="22"/>
              </w:rPr>
              <w:t>(lb/year)</w:t>
            </w:r>
          </w:p>
        </w:tc>
      </w:tr>
      <w:tr w:rsidR="000177D5" w:rsidRPr="00993B55" w14:paraId="34F075B1" w14:textId="77777777" w:rsidTr="001A672C">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6BA7B6B1"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C188A48" w14:textId="77777777" w:rsidR="000177D5" w:rsidRPr="00993B55" w:rsidRDefault="000177D5" w:rsidP="001A672C">
            <w:pPr>
              <w:suppressAutoHyphens/>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7DA7DF" w14:textId="77777777" w:rsidR="000177D5" w:rsidRPr="00993B55" w:rsidRDefault="000177D5" w:rsidP="001A672C">
            <w:pPr>
              <w:suppressAutoHyphens/>
              <w:jc w:val="center"/>
              <w:rPr>
                <w:b/>
                <w:sz w:val="22"/>
                <w:szCs w:val="22"/>
              </w:rPr>
            </w:pPr>
            <w:r w:rsidRPr="00993B55">
              <w:rPr>
                <w:b/>
                <w:sz w:val="22"/>
                <w:szCs w:val="22"/>
              </w:rPr>
              <w:t>SO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9E0D4D" w14:textId="77777777" w:rsidR="000177D5" w:rsidRPr="00993B55" w:rsidRDefault="000177D5" w:rsidP="001A672C">
            <w:pPr>
              <w:suppressAutoHyphens/>
              <w:jc w:val="center"/>
              <w:rPr>
                <w:b/>
                <w:sz w:val="22"/>
                <w:szCs w:val="22"/>
              </w:rPr>
            </w:pPr>
            <w:r w:rsidRPr="00993B55">
              <w:rPr>
                <w:b/>
                <w:sz w:val="22"/>
                <w:szCs w:val="22"/>
              </w:rPr>
              <w:t>PM</w:t>
            </w:r>
            <w:r w:rsidRPr="00993B55">
              <w:rPr>
                <w:b/>
                <w:sz w:val="22"/>
                <w:szCs w:val="22"/>
                <w:vertAlign w:val="subscript"/>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170FD0B" w14:textId="77777777" w:rsidR="000177D5" w:rsidRPr="00993B55" w:rsidRDefault="000177D5" w:rsidP="001A672C">
            <w:pPr>
              <w:suppressAutoHyphens/>
              <w:jc w:val="center"/>
              <w:rPr>
                <w:b/>
                <w:sz w:val="22"/>
                <w:szCs w:val="22"/>
              </w:rPr>
            </w:pPr>
            <w:r w:rsidRPr="00993B55">
              <w:rPr>
                <w:b/>
                <w:sz w:val="22"/>
                <w:szCs w:val="22"/>
              </w:rPr>
              <w:t>PM</w:t>
            </w:r>
            <w:r w:rsidRPr="00993B55">
              <w:rPr>
                <w:b/>
                <w:sz w:val="22"/>
                <w:szCs w:val="22"/>
                <w:vertAlign w:val="subscript"/>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6A86011" w14:textId="77777777" w:rsidR="000177D5" w:rsidRPr="00993B55" w:rsidRDefault="000177D5" w:rsidP="001A672C">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47A5A8C" w14:textId="77777777" w:rsidR="000177D5" w:rsidRPr="00993B55" w:rsidRDefault="000177D5" w:rsidP="001A672C">
            <w:pPr>
              <w:suppressAutoHyphens/>
              <w:jc w:val="center"/>
              <w:rPr>
                <w:b/>
                <w:sz w:val="22"/>
                <w:szCs w:val="22"/>
              </w:rPr>
            </w:pPr>
            <w:r w:rsidRPr="00993B55">
              <w:rPr>
                <w:b/>
                <w:sz w:val="22"/>
                <w:szCs w:val="22"/>
              </w:rPr>
              <w:t>VOC</w:t>
            </w:r>
          </w:p>
        </w:tc>
      </w:tr>
      <w:tr w:rsidR="000177D5" w:rsidRPr="00993B55" w14:paraId="11D1BEE5" w14:textId="77777777" w:rsidTr="001A672C">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07DFD00F" w14:textId="77777777" w:rsidR="000177D5" w:rsidRPr="00993B55" w:rsidRDefault="000177D5" w:rsidP="001A672C">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303D913D"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4F99711"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36255313"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vAlign w:val="center"/>
          </w:tcPr>
          <w:p w14:paraId="50F0C8F5"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405A3CAA"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60D6218B" w14:textId="77777777" w:rsidR="000177D5" w:rsidRPr="00993B55" w:rsidRDefault="000177D5" w:rsidP="001A672C">
            <w:pPr>
              <w:jc w:val="center"/>
              <w:rPr>
                <w:sz w:val="22"/>
                <w:szCs w:val="22"/>
              </w:rPr>
            </w:pPr>
            <w:r w:rsidRPr="00993B55">
              <w:rPr>
                <w:sz w:val="22"/>
                <w:szCs w:val="22"/>
              </w:rPr>
              <w:t>XXX</w:t>
            </w:r>
          </w:p>
        </w:tc>
      </w:tr>
      <w:tr w:rsidR="000177D5" w:rsidRPr="00993B55" w14:paraId="4B5DA881" w14:textId="77777777" w:rsidTr="001A672C">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36951229" w14:textId="77777777" w:rsidR="000177D5" w:rsidRPr="00993B55" w:rsidRDefault="000177D5" w:rsidP="001A672C">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0FE686DD"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19D08934"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702C5D37"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vAlign w:val="center"/>
          </w:tcPr>
          <w:p w14:paraId="7100F233"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4C588C08"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7C00F255" w14:textId="77777777" w:rsidR="000177D5" w:rsidRPr="00993B55" w:rsidRDefault="000177D5" w:rsidP="001A672C">
            <w:pPr>
              <w:jc w:val="center"/>
              <w:rPr>
                <w:sz w:val="22"/>
                <w:szCs w:val="22"/>
              </w:rPr>
            </w:pPr>
            <w:r w:rsidRPr="00993B55">
              <w:rPr>
                <w:sz w:val="22"/>
                <w:szCs w:val="22"/>
              </w:rPr>
              <w:t>XXX</w:t>
            </w:r>
          </w:p>
        </w:tc>
      </w:tr>
      <w:tr w:rsidR="000177D5" w:rsidRPr="00993B55" w14:paraId="5F3BF8A2" w14:textId="77777777" w:rsidTr="001A672C">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63163FFE"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67A1D906" w14:textId="77777777" w:rsidR="000177D5" w:rsidRPr="00993B55" w:rsidRDefault="000177D5" w:rsidP="001A672C">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470FAEA5" w14:textId="77777777" w:rsidR="000177D5" w:rsidRPr="00993B55" w:rsidRDefault="000177D5" w:rsidP="001A672C">
            <w:pPr>
              <w:suppressAutoHyphens/>
              <w:jc w:val="center"/>
              <w:rPr>
                <w:sz w:val="22"/>
                <w:szCs w:val="22"/>
              </w:rPr>
            </w:pPr>
            <w:r w:rsidRPr="00993B55">
              <w:rPr>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3FABC642"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vAlign w:val="center"/>
          </w:tcPr>
          <w:p w14:paraId="3BE1B568"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5CF9320B" w14:textId="77777777" w:rsidR="000177D5" w:rsidRPr="00993B55" w:rsidRDefault="000177D5" w:rsidP="001A672C">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F01B2FA" w14:textId="77777777" w:rsidR="000177D5" w:rsidRPr="00993B55" w:rsidRDefault="000177D5" w:rsidP="001A672C">
            <w:pPr>
              <w:suppressAutoHyphens/>
              <w:jc w:val="center"/>
              <w:rPr>
                <w:sz w:val="22"/>
                <w:szCs w:val="22"/>
              </w:rPr>
            </w:pPr>
            <w:r w:rsidRPr="00993B55">
              <w:rPr>
                <w:sz w:val="22"/>
                <w:szCs w:val="22"/>
              </w:rPr>
              <w:t>20,000</w:t>
            </w:r>
          </w:p>
        </w:tc>
      </w:tr>
      <w:tr w:rsidR="000177D5" w:rsidRPr="00993B55" w14:paraId="7836C42A" w14:textId="77777777" w:rsidTr="001A672C">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1ABE5A90" w14:textId="77777777" w:rsidR="000177D5" w:rsidRPr="00993B55" w:rsidRDefault="000177D5" w:rsidP="001A672C">
            <w:pPr>
              <w:suppressAutoHyphens/>
              <w:jc w:val="center"/>
              <w:rPr>
                <w:sz w:val="22"/>
                <w:szCs w:val="22"/>
              </w:rPr>
            </w:pPr>
            <w:r w:rsidRPr="00993B55">
              <w:rPr>
                <w:sz w:val="22"/>
                <w:szCs w:val="22"/>
              </w:rPr>
              <w:t>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3A4F58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A6BB36D"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50CF3AB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390C10FD"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EF48E9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270EA759"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6810805B"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5C192210" w14:textId="77777777" w:rsidR="000177D5" w:rsidRPr="00993B55" w:rsidRDefault="000177D5" w:rsidP="000177D5">
      <w:pPr>
        <w:autoSpaceDE w:val="0"/>
        <w:autoSpaceDN w:val="0"/>
        <w:adjustRightInd w:val="0"/>
        <w:ind w:left="720"/>
        <w:rPr>
          <w:color w:val="000000"/>
        </w:rPr>
      </w:pPr>
    </w:p>
    <w:p w14:paraId="4B3C9515" w14:textId="77777777" w:rsidR="000177D5" w:rsidRPr="00993B55" w:rsidRDefault="000177D5" w:rsidP="000177D5">
      <w:pPr>
        <w:autoSpaceDE w:val="0"/>
        <w:autoSpaceDN w:val="0"/>
        <w:adjustRightInd w:val="0"/>
        <w:ind w:left="720"/>
        <w:rPr>
          <w:color w:val="000000"/>
        </w:rPr>
      </w:pPr>
      <w:r w:rsidRPr="00993B55">
        <w:rPr>
          <w:color w:val="000000"/>
        </w:rPr>
        <w:t>As seen in the table above, the facility is not an existing Major Source and is not becoming a Major Source as a result of this project.</w:t>
      </w:r>
    </w:p>
    <w:p w14:paraId="6E30153A" w14:textId="77777777" w:rsidR="000177D5" w:rsidRPr="00993B55" w:rsidRDefault="000177D5" w:rsidP="000177D5">
      <w:pPr>
        <w:autoSpaceDE w:val="0"/>
        <w:autoSpaceDN w:val="0"/>
        <w:adjustRightInd w:val="0"/>
        <w:ind w:left="720"/>
        <w:rPr>
          <w:color w:val="000000"/>
        </w:rPr>
      </w:pPr>
    </w:p>
    <w:p w14:paraId="45AB40AA" w14:textId="77777777" w:rsidR="000177D5" w:rsidRPr="00993B55" w:rsidRDefault="000177D5" w:rsidP="000177D5">
      <w:pPr>
        <w:tabs>
          <w:tab w:val="left" w:pos="2250"/>
        </w:tabs>
        <w:ind w:left="720" w:right="-360"/>
        <w:rPr>
          <w:b/>
          <w:bCs/>
          <w:iCs/>
          <w:color w:val="0000FF"/>
          <w:spacing w:val="-3"/>
        </w:rPr>
      </w:pPr>
      <w:r w:rsidRPr="00993B55">
        <w:rPr>
          <w:b/>
          <w:i/>
          <w:iCs/>
          <w:color w:val="0000FF"/>
          <w:u w:val="single"/>
        </w:rPr>
        <w:t>Example (b)</w:t>
      </w:r>
      <w:r w:rsidRPr="00993B55">
        <w:rPr>
          <w:b/>
          <w:i/>
          <w:iCs/>
          <w:color w:val="0000FF"/>
        </w:rPr>
        <w:t>:</w:t>
      </w:r>
      <w:r w:rsidRPr="00993B55">
        <w:rPr>
          <w:b/>
          <w:i/>
          <w:iCs/>
          <w:color w:val="0000FF"/>
        </w:rPr>
        <w:tab/>
        <w:t>(For a post project Major Source: minor source becoming Major Source.)</w:t>
      </w:r>
    </w:p>
    <w:tbl>
      <w:tblPr>
        <w:tblW w:w="91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gridCol w:w="1170"/>
        <w:gridCol w:w="1170"/>
        <w:gridCol w:w="1080"/>
        <w:gridCol w:w="1080"/>
        <w:gridCol w:w="1080"/>
      </w:tblGrid>
      <w:tr w:rsidR="000177D5" w:rsidRPr="00993B55" w14:paraId="1B70E752" w14:textId="77777777" w:rsidTr="001A672C">
        <w:trPr>
          <w:cantSplit/>
          <w:trHeight w:val="591"/>
        </w:trPr>
        <w:tc>
          <w:tcPr>
            <w:tcW w:w="918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55DC977E" w14:textId="77777777" w:rsidR="000177D5" w:rsidRPr="00993B55" w:rsidRDefault="000177D5" w:rsidP="001A672C">
            <w:pPr>
              <w:suppressAutoHyphens/>
              <w:jc w:val="center"/>
              <w:rPr>
                <w:b/>
                <w:sz w:val="22"/>
                <w:szCs w:val="22"/>
              </w:rPr>
            </w:pPr>
            <w:r w:rsidRPr="00993B55">
              <w:rPr>
                <w:b/>
                <w:sz w:val="22"/>
                <w:szCs w:val="22"/>
              </w:rPr>
              <w:t>Rule 2201 Major Source Determination</w:t>
            </w:r>
          </w:p>
          <w:p w14:paraId="0AAC9F88" w14:textId="77777777" w:rsidR="000177D5" w:rsidRPr="00993B55" w:rsidRDefault="000177D5" w:rsidP="001A672C">
            <w:pPr>
              <w:suppressAutoHyphens/>
              <w:jc w:val="center"/>
              <w:rPr>
                <w:b/>
                <w:sz w:val="22"/>
                <w:szCs w:val="22"/>
              </w:rPr>
            </w:pPr>
            <w:r w:rsidRPr="00993B55">
              <w:rPr>
                <w:b/>
                <w:sz w:val="22"/>
                <w:szCs w:val="22"/>
              </w:rPr>
              <w:t>(lb/year)</w:t>
            </w:r>
          </w:p>
        </w:tc>
      </w:tr>
      <w:tr w:rsidR="000177D5" w:rsidRPr="00993B55" w14:paraId="6C7C3AE9" w14:textId="77777777" w:rsidTr="001A672C">
        <w:trPr>
          <w:trHeight w:val="438"/>
        </w:trPr>
        <w:tc>
          <w:tcPr>
            <w:tcW w:w="252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566F022"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171CCB" w14:textId="77777777" w:rsidR="000177D5" w:rsidRPr="00993B55" w:rsidRDefault="000177D5" w:rsidP="001A672C">
            <w:pPr>
              <w:suppressAutoHyphens/>
              <w:jc w:val="center"/>
              <w:rPr>
                <w:b/>
                <w:sz w:val="22"/>
                <w:szCs w:val="22"/>
              </w:rPr>
            </w:pPr>
            <w:r w:rsidRPr="00993B55">
              <w:rPr>
                <w:b/>
                <w:sz w:val="22"/>
                <w:szCs w:val="22"/>
              </w:rPr>
              <w:t>NO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B88CC9" w14:textId="77777777" w:rsidR="000177D5" w:rsidRPr="00993B55" w:rsidRDefault="000177D5" w:rsidP="001A672C">
            <w:pPr>
              <w:suppressAutoHyphens/>
              <w:jc w:val="center"/>
              <w:rPr>
                <w:b/>
                <w:sz w:val="22"/>
                <w:szCs w:val="22"/>
              </w:rPr>
            </w:pPr>
            <w:r w:rsidRPr="00993B55">
              <w:rPr>
                <w:b/>
                <w:sz w:val="22"/>
                <w:szCs w:val="22"/>
              </w:rPr>
              <w:t>SO</w:t>
            </w:r>
            <w:r w:rsidRPr="00993B55">
              <w:rPr>
                <w:b/>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0FDCA38" w14:textId="77777777" w:rsidR="000177D5" w:rsidRPr="00993B55" w:rsidRDefault="000177D5" w:rsidP="001A672C">
            <w:pPr>
              <w:suppressAutoHyphens/>
              <w:jc w:val="center"/>
              <w:rPr>
                <w:b/>
                <w:sz w:val="22"/>
                <w:szCs w:val="22"/>
              </w:rPr>
            </w:pPr>
            <w:r w:rsidRPr="00993B55">
              <w:rPr>
                <w:b/>
                <w:sz w:val="22"/>
                <w:szCs w:val="22"/>
              </w:rPr>
              <w:t>PM</w:t>
            </w:r>
            <w:r w:rsidRPr="00993B55">
              <w:rPr>
                <w:b/>
                <w:sz w:val="22"/>
                <w:szCs w:val="22"/>
                <w:vertAlign w:val="subscript"/>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3439FF6" w14:textId="77777777" w:rsidR="000177D5" w:rsidRPr="00993B55" w:rsidRDefault="000177D5" w:rsidP="001A672C">
            <w:pPr>
              <w:suppressAutoHyphens/>
              <w:jc w:val="center"/>
              <w:rPr>
                <w:b/>
                <w:sz w:val="22"/>
                <w:szCs w:val="22"/>
              </w:rPr>
            </w:pPr>
            <w:r w:rsidRPr="00993B55">
              <w:rPr>
                <w:b/>
                <w:sz w:val="22"/>
                <w:szCs w:val="22"/>
              </w:rPr>
              <w:t>PM</w:t>
            </w:r>
            <w:r w:rsidRPr="00993B55">
              <w:rPr>
                <w:b/>
                <w:sz w:val="22"/>
                <w:szCs w:val="22"/>
                <w:vertAlign w:val="subscript"/>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45C5D22" w14:textId="77777777" w:rsidR="000177D5" w:rsidRPr="00993B55" w:rsidRDefault="000177D5" w:rsidP="001A672C">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66DC71B" w14:textId="77777777" w:rsidR="000177D5" w:rsidRPr="00993B55" w:rsidRDefault="000177D5" w:rsidP="001A672C">
            <w:pPr>
              <w:suppressAutoHyphens/>
              <w:jc w:val="center"/>
              <w:rPr>
                <w:b/>
                <w:sz w:val="22"/>
                <w:szCs w:val="22"/>
              </w:rPr>
            </w:pPr>
            <w:r w:rsidRPr="00993B55">
              <w:rPr>
                <w:b/>
                <w:sz w:val="22"/>
                <w:szCs w:val="22"/>
              </w:rPr>
              <w:t>VOC</w:t>
            </w:r>
          </w:p>
        </w:tc>
      </w:tr>
      <w:tr w:rsidR="000177D5" w:rsidRPr="00993B55" w14:paraId="42196A30" w14:textId="77777777" w:rsidTr="001A672C">
        <w:trPr>
          <w:trHeight w:val="393"/>
        </w:trPr>
        <w:tc>
          <w:tcPr>
            <w:tcW w:w="2520" w:type="dxa"/>
            <w:tcBorders>
              <w:top w:val="single" w:sz="12" w:space="0" w:color="auto"/>
              <w:left w:val="double" w:sz="4" w:space="0" w:color="000000"/>
              <w:right w:val="single" w:sz="4" w:space="0" w:color="auto"/>
            </w:tcBorders>
            <w:shd w:val="clear" w:color="auto" w:fill="auto"/>
            <w:vAlign w:val="center"/>
          </w:tcPr>
          <w:p w14:paraId="74ECF042" w14:textId="77777777" w:rsidR="000177D5" w:rsidRPr="00993B55" w:rsidRDefault="000177D5" w:rsidP="001A672C">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40C9F84E"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1F47AA92"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1B675B8A"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vAlign w:val="center"/>
          </w:tcPr>
          <w:p w14:paraId="672F6EF5"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21C0A531"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768E09C3" w14:textId="77777777" w:rsidR="000177D5" w:rsidRPr="00993B55" w:rsidRDefault="000177D5" w:rsidP="001A672C">
            <w:pPr>
              <w:jc w:val="center"/>
              <w:rPr>
                <w:sz w:val="22"/>
                <w:szCs w:val="22"/>
              </w:rPr>
            </w:pPr>
            <w:r w:rsidRPr="00993B55">
              <w:rPr>
                <w:sz w:val="22"/>
                <w:szCs w:val="22"/>
              </w:rPr>
              <w:t>XXX</w:t>
            </w:r>
          </w:p>
        </w:tc>
      </w:tr>
      <w:tr w:rsidR="000177D5" w:rsidRPr="00993B55" w14:paraId="0734CAC5" w14:textId="77777777" w:rsidTr="001A672C">
        <w:trPr>
          <w:trHeight w:val="359"/>
        </w:trPr>
        <w:tc>
          <w:tcPr>
            <w:tcW w:w="2520" w:type="dxa"/>
            <w:tcBorders>
              <w:top w:val="single" w:sz="4" w:space="0" w:color="auto"/>
              <w:left w:val="double" w:sz="4" w:space="0" w:color="000000"/>
              <w:right w:val="single" w:sz="4" w:space="0" w:color="auto"/>
            </w:tcBorders>
            <w:shd w:val="clear" w:color="auto" w:fill="auto"/>
            <w:vAlign w:val="center"/>
          </w:tcPr>
          <w:p w14:paraId="640B8016" w14:textId="77777777" w:rsidR="000177D5" w:rsidRPr="00993B55" w:rsidRDefault="000177D5" w:rsidP="001A672C">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283DC53A"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64C417DC"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51D4524D"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vAlign w:val="center"/>
          </w:tcPr>
          <w:p w14:paraId="596625B8"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3EC1E434"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2F5C68FF" w14:textId="77777777" w:rsidR="000177D5" w:rsidRPr="00993B55" w:rsidRDefault="000177D5" w:rsidP="001A672C">
            <w:pPr>
              <w:jc w:val="center"/>
              <w:rPr>
                <w:sz w:val="22"/>
                <w:szCs w:val="22"/>
              </w:rPr>
            </w:pPr>
            <w:r w:rsidRPr="00993B55">
              <w:rPr>
                <w:sz w:val="22"/>
                <w:szCs w:val="22"/>
              </w:rPr>
              <w:t>XXX</w:t>
            </w:r>
          </w:p>
        </w:tc>
      </w:tr>
      <w:tr w:rsidR="000177D5" w:rsidRPr="00993B55" w14:paraId="2AEF9426" w14:textId="77777777" w:rsidTr="001A672C">
        <w:trPr>
          <w:trHeight w:val="449"/>
        </w:trPr>
        <w:tc>
          <w:tcPr>
            <w:tcW w:w="2520" w:type="dxa"/>
            <w:tcBorders>
              <w:left w:val="double" w:sz="4" w:space="0" w:color="000000"/>
              <w:bottom w:val="single" w:sz="12" w:space="0" w:color="auto"/>
              <w:right w:val="single" w:sz="4" w:space="0" w:color="auto"/>
            </w:tcBorders>
            <w:shd w:val="clear" w:color="auto" w:fill="auto"/>
            <w:vAlign w:val="center"/>
          </w:tcPr>
          <w:p w14:paraId="0F5389A9"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12D4E4AD" w14:textId="77777777" w:rsidR="000177D5" w:rsidRPr="00993B55" w:rsidRDefault="000177D5" w:rsidP="001A672C">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0C5570E1" w14:textId="77777777" w:rsidR="000177D5" w:rsidRPr="00993B55" w:rsidRDefault="000177D5" w:rsidP="001A672C">
            <w:pPr>
              <w:suppressAutoHyphens/>
              <w:jc w:val="center"/>
              <w:rPr>
                <w:sz w:val="22"/>
                <w:szCs w:val="22"/>
              </w:rPr>
            </w:pPr>
            <w:r w:rsidRPr="00993B55">
              <w:rPr>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44D82BC6"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vAlign w:val="center"/>
          </w:tcPr>
          <w:p w14:paraId="34142213"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036BEFE6" w14:textId="77777777" w:rsidR="000177D5" w:rsidRPr="00993B55" w:rsidRDefault="000177D5" w:rsidP="001A672C">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EDEF87C" w14:textId="77777777" w:rsidR="000177D5" w:rsidRPr="00993B55" w:rsidRDefault="000177D5" w:rsidP="001A672C">
            <w:pPr>
              <w:suppressAutoHyphens/>
              <w:jc w:val="center"/>
              <w:rPr>
                <w:sz w:val="22"/>
                <w:szCs w:val="22"/>
              </w:rPr>
            </w:pPr>
            <w:r w:rsidRPr="00993B55">
              <w:rPr>
                <w:sz w:val="22"/>
                <w:szCs w:val="22"/>
              </w:rPr>
              <w:t>20,000</w:t>
            </w:r>
          </w:p>
        </w:tc>
      </w:tr>
      <w:tr w:rsidR="000177D5" w:rsidRPr="00993B55" w14:paraId="42A40367" w14:textId="77777777" w:rsidTr="001A672C">
        <w:trPr>
          <w:trHeight w:val="504"/>
        </w:trPr>
        <w:tc>
          <w:tcPr>
            <w:tcW w:w="2520" w:type="dxa"/>
            <w:tcBorders>
              <w:top w:val="single" w:sz="12" w:space="0" w:color="auto"/>
              <w:left w:val="double" w:sz="4" w:space="0" w:color="000000"/>
              <w:bottom w:val="double" w:sz="4" w:space="0" w:color="000000"/>
              <w:right w:val="single" w:sz="4" w:space="0" w:color="auto"/>
            </w:tcBorders>
            <w:shd w:val="clear" w:color="auto" w:fill="auto"/>
            <w:vAlign w:val="center"/>
          </w:tcPr>
          <w:p w14:paraId="44134D3F" w14:textId="77777777" w:rsidR="000177D5" w:rsidRPr="00993B55" w:rsidRDefault="000177D5" w:rsidP="001A672C">
            <w:pPr>
              <w:suppressAutoHyphens/>
              <w:jc w:val="center"/>
              <w:rPr>
                <w:sz w:val="22"/>
                <w:szCs w:val="22"/>
              </w:rPr>
            </w:pPr>
            <w:r w:rsidRPr="00993B55">
              <w:rPr>
                <w:sz w:val="22"/>
                <w:szCs w:val="22"/>
              </w:rPr>
              <w:t>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338742C1" w14:textId="77777777" w:rsidR="000177D5" w:rsidRPr="00993B55" w:rsidRDefault="000177D5" w:rsidP="001A672C">
            <w:pPr>
              <w:suppressAutoHyphens/>
              <w:jc w:val="center"/>
              <w:rPr>
                <w:color w:val="0000FF"/>
                <w:sz w:val="22"/>
                <w:szCs w:val="22"/>
              </w:rPr>
            </w:pPr>
            <w:r w:rsidRPr="00993B55">
              <w:rPr>
                <w:color w:val="0000FF"/>
                <w:sz w:val="22"/>
                <w:szCs w:val="22"/>
              </w:rPr>
              <w:t>Yes</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718A9EC"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83BAB56"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6428CB98"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0C177FC2"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7C8CDA6A"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292359AA"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4C33A107" w14:textId="77777777" w:rsidR="000177D5" w:rsidRPr="00993B55" w:rsidRDefault="000177D5" w:rsidP="000177D5">
      <w:pPr>
        <w:autoSpaceDE w:val="0"/>
        <w:autoSpaceDN w:val="0"/>
        <w:adjustRightInd w:val="0"/>
        <w:ind w:left="720"/>
        <w:rPr>
          <w:color w:val="000000"/>
        </w:rPr>
      </w:pPr>
    </w:p>
    <w:p w14:paraId="73B57450" w14:textId="77777777" w:rsidR="000177D5" w:rsidRPr="00993B55" w:rsidRDefault="000177D5" w:rsidP="000177D5">
      <w:pPr>
        <w:autoSpaceDE w:val="0"/>
        <w:autoSpaceDN w:val="0"/>
        <w:adjustRightInd w:val="0"/>
        <w:ind w:left="720"/>
        <w:rPr>
          <w:color w:val="000000"/>
        </w:rPr>
      </w:pPr>
      <w:r w:rsidRPr="00993B55">
        <w:rPr>
          <w:color w:val="000000"/>
        </w:rPr>
        <w:t xml:space="preserve">As seen in the table above, the facility is not an existing Major Source for any pollutant; however, is becoming a Major Source for </w:t>
      </w:r>
      <w:r w:rsidRPr="00993B55">
        <w:rPr>
          <w:color w:val="0000FF"/>
        </w:rPr>
        <w:t>NO</w:t>
      </w:r>
      <w:r w:rsidRPr="00993B55">
        <w:rPr>
          <w:color w:val="0000FF"/>
          <w:vertAlign w:val="subscript"/>
        </w:rPr>
        <w:t>X</w:t>
      </w:r>
      <w:r w:rsidRPr="00993B55">
        <w:rPr>
          <w:color w:val="000000"/>
        </w:rPr>
        <w:t xml:space="preserve"> emissions as a result of this project.</w:t>
      </w:r>
    </w:p>
    <w:p w14:paraId="133C1B0C" w14:textId="77777777" w:rsidR="000177D5" w:rsidRPr="00993B55" w:rsidRDefault="000177D5" w:rsidP="000177D5">
      <w:pPr>
        <w:ind w:left="720"/>
      </w:pPr>
    </w:p>
    <w:p w14:paraId="03E66A1D" w14:textId="77777777" w:rsidR="000177D5" w:rsidRPr="00993B55" w:rsidRDefault="000177D5" w:rsidP="000177D5">
      <w:pPr>
        <w:autoSpaceDE w:val="0"/>
        <w:autoSpaceDN w:val="0"/>
        <w:adjustRightInd w:val="0"/>
        <w:ind w:left="2250" w:hanging="1530"/>
        <w:rPr>
          <w:i/>
          <w:iCs/>
          <w:color w:val="0000FF"/>
        </w:rPr>
      </w:pPr>
      <w:r w:rsidRPr="00993B55">
        <w:rPr>
          <w:b/>
          <w:i/>
          <w:iCs/>
          <w:color w:val="0000FF"/>
          <w:u w:val="single"/>
        </w:rPr>
        <w:t>Example (c)</w:t>
      </w:r>
      <w:r w:rsidRPr="00993B55">
        <w:rPr>
          <w:b/>
          <w:i/>
          <w:iCs/>
          <w:color w:val="0000FF"/>
        </w:rPr>
        <w:t>:</w:t>
      </w:r>
      <w:r w:rsidRPr="00993B55">
        <w:rPr>
          <w:i/>
          <w:iCs/>
          <w:color w:val="0000FF"/>
        </w:rPr>
        <w:tab/>
        <w:t>(For an existing facility – conceding that the facility is already a Major Source for VOC, and there is no increase in emissions of any other pollutant.)</w:t>
      </w:r>
    </w:p>
    <w:p w14:paraId="39818A57" w14:textId="77777777" w:rsidR="000177D5" w:rsidRPr="00993B55" w:rsidRDefault="000177D5" w:rsidP="000177D5">
      <w:pPr>
        <w:autoSpaceDE w:val="0"/>
        <w:autoSpaceDN w:val="0"/>
        <w:adjustRightInd w:val="0"/>
        <w:ind w:left="720"/>
        <w:rPr>
          <w:color w:val="000000"/>
        </w:rPr>
      </w:pPr>
      <w:r w:rsidRPr="00993B55">
        <w:rPr>
          <w:color w:val="000000"/>
        </w:rPr>
        <w:t>This source is an existing Major Source for VOC emissions and will remain a Major Source for VOC.  No change in other pollutants are proposed or expected as a result of this project.</w:t>
      </w:r>
    </w:p>
    <w:p w14:paraId="39A50119" w14:textId="77777777" w:rsidR="000177D5" w:rsidRPr="00993B55" w:rsidRDefault="000177D5" w:rsidP="000177D5">
      <w:pPr>
        <w:autoSpaceDE w:val="0"/>
        <w:autoSpaceDN w:val="0"/>
        <w:adjustRightInd w:val="0"/>
        <w:ind w:left="720"/>
        <w:rPr>
          <w:color w:val="000000"/>
        </w:rPr>
      </w:pPr>
    </w:p>
    <w:p w14:paraId="0A27FF97" w14:textId="77777777" w:rsidR="000177D5" w:rsidRPr="00993B55" w:rsidRDefault="000177D5" w:rsidP="000177D5">
      <w:pPr>
        <w:autoSpaceDE w:val="0"/>
        <w:autoSpaceDN w:val="0"/>
        <w:adjustRightInd w:val="0"/>
        <w:ind w:left="720"/>
        <w:rPr>
          <w:b/>
          <w:color w:val="000000"/>
          <w:u w:val="single"/>
        </w:rPr>
      </w:pPr>
      <w:r w:rsidRPr="00993B55">
        <w:rPr>
          <w:b/>
          <w:color w:val="000000"/>
          <w:u w:val="single"/>
        </w:rPr>
        <w:t>Rule 2410 Major Source Determination:</w:t>
      </w:r>
    </w:p>
    <w:p w14:paraId="3B84FFB9" w14:textId="77777777" w:rsidR="000177D5" w:rsidRPr="00993B55" w:rsidRDefault="000177D5" w:rsidP="000177D5">
      <w:pPr>
        <w:ind w:left="1440" w:hanging="720"/>
        <w:rPr>
          <w:bCs/>
          <w:iCs/>
        </w:rPr>
      </w:pPr>
    </w:p>
    <w:p w14:paraId="78533B10"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In determining if a stationary source is an </w:t>
      </w:r>
      <w:r w:rsidRPr="00993B55">
        <w:rPr>
          <w:rFonts w:cs="Arial"/>
          <w:noProof/>
          <w:color w:val="FF0000"/>
          <w:u w:val="single"/>
        </w:rPr>
        <w:t>existing</w:t>
      </w:r>
      <w:r w:rsidRPr="00993B55">
        <w:rPr>
          <w:rFonts w:cs="Arial"/>
          <w:noProof/>
          <w:color w:val="FF0000"/>
        </w:rPr>
        <w:t xml:space="preserve"> (pre-project) PSD major source, only the emission thresholds below are considered. To make this determination, compare the facilities emissions before the project with the applicable thresholds. This determination is made for all regulated NSR pollutants (attainment and non-attainment pollutants).  Whether or not the facility has a PSD permit is not relevant.</w:t>
      </w:r>
    </w:p>
    <w:p w14:paraId="2C0DD35E" w14:textId="77777777" w:rsidR="000177D5" w:rsidRPr="00993B55" w:rsidRDefault="000177D5" w:rsidP="000177D5">
      <w:pPr>
        <w:suppressAutoHyphens/>
        <w:ind w:left="720"/>
        <w:rPr>
          <w:rFonts w:cs="Arial"/>
          <w:noProof/>
          <w:color w:val="FF0000"/>
        </w:rPr>
      </w:pPr>
    </w:p>
    <w:p w14:paraId="29728F0C" w14:textId="77777777" w:rsidR="000177D5" w:rsidRPr="00993B55" w:rsidRDefault="000177D5" w:rsidP="000177D5">
      <w:pPr>
        <w:suppressAutoHyphens/>
        <w:ind w:left="720"/>
        <w:rPr>
          <w:rFonts w:cs="Arial"/>
          <w:noProof/>
          <w:color w:val="FF0000"/>
        </w:rPr>
      </w:pPr>
      <w:r w:rsidRPr="00993B55">
        <w:rPr>
          <w:rFonts w:cs="Arial"/>
          <w:noProof/>
          <w:color w:val="FF0000"/>
        </w:rPr>
        <w:t>A source is a PSD major source if it has the potential to emit above the thresholds listed below for at least one pollutant.  Please note for purposes of Rule 2410, major source determinations do not apply on a pollutant by pollutant basis.</w:t>
      </w:r>
    </w:p>
    <w:p w14:paraId="2AE6874B" w14:textId="77777777" w:rsidR="000177D5" w:rsidRPr="00993B55" w:rsidRDefault="000177D5" w:rsidP="000177D5">
      <w:pPr>
        <w:suppressAutoHyphens/>
        <w:ind w:left="720"/>
        <w:rPr>
          <w:rFonts w:cs="Arial"/>
          <w:noProof/>
          <w:color w:val="FF0000"/>
        </w:rPr>
      </w:pPr>
    </w:p>
    <w:p w14:paraId="68E10A1B"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facility’s emissions before the project are above the thresholds for ANY pollutant the facility is a PSD major source.  Once that determination has been made for any one pollutant, it is not necessary to determine the facility emissions  for any other pollutant.  </w:t>
      </w:r>
    </w:p>
    <w:p w14:paraId="1C4DA10D" w14:textId="77777777" w:rsidR="000177D5" w:rsidRPr="00993B55" w:rsidRDefault="000177D5" w:rsidP="000177D5">
      <w:pPr>
        <w:suppressAutoHyphens/>
        <w:ind w:left="720"/>
        <w:jc w:val="left"/>
        <w:rPr>
          <w:rFonts w:cs="Arial"/>
          <w:noProof/>
          <w:color w:val="FF0000"/>
        </w:rPr>
      </w:pPr>
    </w:p>
    <w:p w14:paraId="69283122" w14:textId="77777777" w:rsidR="000177D5" w:rsidRPr="00993B55" w:rsidRDefault="000177D5" w:rsidP="000177D5">
      <w:pPr>
        <w:ind w:left="720"/>
        <w:rPr>
          <w:bCs/>
          <w:iCs/>
          <w:color w:val="FF0000"/>
        </w:rPr>
      </w:pPr>
      <w:r w:rsidRPr="00993B55">
        <w:rPr>
          <w:bCs/>
          <w:iCs/>
          <w:color w:val="FF0000"/>
        </w:rPr>
        <w:t>In determining if a stationary source is a PSD major source, the following sources of emissions shall be excluded in determining if a source is a PSD major source:</w:t>
      </w:r>
    </w:p>
    <w:p w14:paraId="45F1D525" w14:textId="77777777" w:rsidR="000177D5" w:rsidRPr="00993B55" w:rsidRDefault="000177D5" w:rsidP="000177D5">
      <w:pPr>
        <w:ind w:left="720"/>
        <w:rPr>
          <w:bCs/>
          <w:iCs/>
          <w:color w:val="FF0000"/>
        </w:rPr>
      </w:pPr>
    </w:p>
    <w:p w14:paraId="698AC694" w14:textId="77777777" w:rsidR="000177D5" w:rsidRPr="00993B55" w:rsidRDefault="000177D5" w:rsidP="000177D5">
      <w:pPr>
        <w:numPr>
          <w:ilvl w:val="1"/>
          <w:numId w:val="16"/>
        </w:numPr>
        <w:contextualSpacing/>
        <w:rPr>
          <w:bCs/>
          <w:iCs/>
          <w:color w:val="FF0000"/>
        </w:rPr>
      </w:pPr>
      <w:r w:rsidRPr="00993B55">
        <w:rPr>
          <w:bCs/>
          <w:iCs/>
          <w:color w:val="FF0000"/>
        </w:rPr>
        <w:t>Emissions from non-road IC engines (i.e. IC engines at a particular site at the facility for less than 12 months)</w:t>
      </w:r>
    </w:p>
    <w:p w14:paraId="0BF10950" w14:textId="77777777" w:rsidR="000177D5" w:rsidRPr="00993B55" w:rsidRDefault="000177D5" w:rsidP="000177D5">
      <w:pPr>
        <w:numPr>
          <w:ilvl w:val="1"/>
          <w:numId w:val="16"/>
        </w:numPr>
        <w:contextualSpacing/>
        <w:rPr>
          <w:bCs/>
          <w:iCs/>
          <w:color w:val="FF0000"/>
        </w:rPr>
      </w:pPr>
      <w:r w:rsidRPr="00993B55">
        <w:rPr>
          <w:bCs/>
          <w:iCs/>
          <w:color w:val="FF0000"/>
        </w:rPr>
        <w:t>Fugitive emissions, except for the specific source categories specified in 40 CFR 52.21 (b)(1)(iii), see below</w:t>
      </w:r>
    </w:p>
    <w:p w14:paraId="38FF0AF8" w14:textId="77777777" w:rsidR="000177D5" w:rsidRPr="00993B55" w:rsidRDefault="000177D5" w:rsidP="000177D5">
      <w:pPr>
        <w:ind w:left="720"/>
        <w:rPr>
          <w:bCs/>
          <w:iCs/>
          <w:color w:val="FF0000"/>
        </w:rPr>
      </w:pPr>
    </w:p>
    <w:p w14:paraId="2B549BD2" w14:textId="77777777" w:rsidR="000177D5" w:rsidRPr="00993B55" w:rsidRDefault="000177D5" w:rsidP="000177D5">
      <w:pPr>
        <w:ind w:left="720"/>
        <w:rPr>
          <w:bCs/>
          <w:iCs/>
          <w:color w:val="FF0000"/>
        </w:rPr>
      </w:pPr>
      <w:r w:rsidRPr="00993B55">
        <w:rPr>
          <w:bCs/>
          <w:iCs/>
          <w:color w:val="FF0000"/>
        </w:rPr>
        <w:t>All emission calculations are performed in US short tons/year, not metric tons.</w:t>
      </w:r>
    </w:p>
    <w:p w14:paraId="67EA84F4" w14:textId="77777777" w:rsidR="000177D5" w:rsidRPr="00993B55" w:rsidRDefault="000177D5" w:rsidP="000177D5">
      <w:pPr>
        <w:ind w:left="720"/>
        <w:rPr>
          <w:bCs/>
          <w:iCs/>
          <w:color w:val="FF0000"/>
        </w:rPr>
      </w:pPr>
    </w:p>
    <w:p w14:paraId="2AFB714A" w14:textId="77777777" w:rsidR="000177D5" w:rsidRPr="00993B55" w:rsidRDefault="000177D5" w:rsidP="000177D5">
      <w:pPr>
        <w:ind w:left="720"/>
        <w:rPr>
          <w:bCs/>
          <w:iCs/>
          <w:color w:val="FF0000"/>
        </w:rPr>
      </w:pPr>
      <w:r w:rsidRPr="00993B55">
        <w:rPr>
          <w:bCs/>
          <w:iCs/>
          <w:color w:val="FF0000"/>
        </w:rPr>
        <w:t>For oil and gas production activities, the traditional stationary source definition shall be used; the area wide stationary source definition shall not be used.</w:t>
      </w:r>
    </w:p>
    <w:p w14:paraId="0B35E5E6" w14:textId="77777777" w:rsidR="000177D5" w:rsidRPr="00993B55" w:rsidRDefault="000177D5" w:rsidP="000177D5">
      <w:pPr>
        <w:ind w:left="720"/>
        <w:rPr>
          <w:bCs/>
          <w:iCs/>
          <w:color w:val="FF0000"/>
        </w:rPr>
      </w:pPr>
    </w:p>
    <w:p w14:paraId="2DC15D02" w14:textId="77777777" w:rsidR="000177D5" w:rsidRPr="00993B55" w:rsidRDefault="000177D5" w:rsidP="000177D5">
      <w:pPr>
        <w:ind w:left="720"/>
        <w:rPr>
          <w:bCs/>
          <w:iCs/>
          <w:color w:val="FF0000"/>
        </w:rPr>
      </w:pPr>
      <w:r w:rsidRPr="00993B55">
        <w:rPr>
          <w:bCs/>
          <w:iCs/>
          <w:color w:val="FF0000"/>
        </w:rPr>
        <w:t>Please note that in the calculations below, PM emissions may be assumed to be equal to PM10 (particulate matter less than 10 microns in diameter) emissions depending on the emission units at the facility.  For combustion sources, all PM is equal to PM10.  This assumption will need to be stated in the evaluation.</w:t>
      </w:r>
    </w:p>
    <w:p w14:paraId="6E19CEE5" w14:textId="77777777" w:rsidR="000177D5" w:rsidRPr="00993B55" w:rsidRDefault="000177D5" w:rsidP="000177D5">
      <w:pPr>
        <w:ind w:left="720"/>
        <w:rPr>
          <w:bCs/>
          <w:iCs/>
          <w:color w:val="FF0000"/>
        </w:rPr>
      </w:pPr>
    </w:p>
    <w:p w14:paraId="6F2317BB" w14:textId="77777777" w:rsidR="000177D5" w:rsidRPr="00993B55" w:rsidRDefault="000177D5" w:rsidP="000177D5">
      <w:pPr>
        <w:ind w:left="720"/>
        <w:rPr>
          <w:bCs/>
          <w:iCs/>
          <w:color w:val="FF0000"/>
        </w:rPr>
      </w:pPr>
      <w:r w:rsidRPr="00993B55">
        <w:rPr>
          <w:bCs/>
          <w:iCs/>
          <w:color w:val="FF0000"/>
        </w:rPr>
        <w:t>If this assumption is not accurate for a given emission stationary source type, then separate calculations are required for PM and PM10.</w:t>
      </w:r>
    </w:p>
    <w:p w14:paraId="30525A8B" w14:textId="77777777" w:rsidR="000177D5" w:rsidRPr="00993B55" w:rsidRDefault="000177D5" w:rsidP="000177D5">
      <w:pPr>
        <w:tabs>
          <w:tab w:val="left" w:pos="2554"/>
        </w:tabs>
        <w:suppressAutoHyphens/>
        <w:ind w:left="720"/>
        <w:rPr>
          <w:rFonts w:cs="Arial"/>
          <w:noProof/>
          <w:color w:val="FF0000"/>
        </w:rPr>
      </w:pPr>
      <w:r w:rsidRPr="00993B55">
        <w:rPr>
          <w:rFonts w:cs="Arial"/>
          <w:noProof/>
          <w:color w:val="FF0000"/>
        </w:rPr>
        <w:tab/>
      </w:r>
    </w:p>
    <w:p w14:paraId="626858D7"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Units:  Please note that all numbers in the PSD related sections below are in short tons.  </w:t>
      </w:r>
    </w:p>
    <w:p w14:paraId="582521D8" w14:textId="77777777" w:rsidR="000177D5" w:rsidRPr="00993B55" w:rsidRDefault="000177D5" w:rsidP="000177D5">
      <w:pPr>
        <w:jc w:val="left"/>
        <w:rPr>
          <w:rFonts w:cs="Arial"/>
          <w:noProof/>
        </w:rPr>
      </w:pPr>
      <w:r w:rsidRPr="00993B55">
        <w:rPr>
          <w:rFonts w:cs="Arial"/>
          <w:noProof/>
        </w:rPr>
        <w:br w:type="page"/>
      </w:r>
    </w:p>
    <w:p w14:paraId="23905155" w14:textId="77777777" w:rsidR="000177D5" w:rsidRPr="00993B55" w:rsidRDefault="000177D5" w:rsidP="000177D5">
      <w:pPr>
        <w:jc w:val="left"/>
        <w:rPr>
          <w:rFonts w:cs="Arial"/>
          <w:noProof/>
        </w:rPr>
      </w:pPr>
    </w:p>
    <w:p w14:paraId="728CF900" w14:textId="77777777" w:rsidR="000177D5" w:rsidRPr="00993B55" w:rsidRDefault="000177D5" w:rsidP="000177D5">
      <w:pPr>
        <w:suppressAutoHyphens/>
        <w:ind w:left="720"/>
        <w:rPr>
          <w:rFonts w:cs="Arial"/>
          <w:b/>
          <w:noProof/>
          <w:color w:val="FF0000"/>
          <w:u w:val="single"/>
        </w:rPr>
      </w:pPr>
      <w:r w:rsidRPr="00993B55">
        <w:rPr>
          <w:rFonts w:cs="Arial"/>
          <w:b/>
          <w:noProof/>
          <w:color w:val="FF0000"/>
          <w:u w:val="single"/>
        </w:rPr>
        <w:t xml:space="preserve">Source Type Categories as specified in </w:t>
      </w:r>
      <w:r w:rsidRPr="00993B55">
        <w:rPr>
          <w:b/>
          <w:bCs/>
          <w:iCs/>
          <w:color w:val="FF0000"/>
          <w:u w:val="single"/>
        </w:rPr>
        <w:t>40 CFR 52.21 (b</w:t>
      </w:r>
      <w:proofErr w:type="gramStart"/>
      <w:r w:rsidRPr="00993B55">
        <w:rPr>
          <w:b/>
          <w:bCs/>
          <w:iCs/>
          <w:color w:val="FF0000"/>
          <w:u w:val="single"/>
        </w:rPr>
        <w:t>)(</w:t>
      </w:r>
      <w:proofErr w:type="gramEnd"/>
      <w:r w:rsidRPr="00993B55">
        <w:rPr>
          <w:b/>
          <w:bCs/>
          <w:iCs/>
          <w:color w:val="FF0000"/>
          <w:u w:val="single"/>
        </w:rPr>
        <w:t>1)(iii)</w:t>
      </w:r>
    </w:p>
    <w:p w14:paraId="25396E03" w14:textId="77777777" w:rsidR="000177D5" w:rsidRPr="00993B55" w:rsidRDefault="000177D5" w:rsidP="000177D5">
      <w:pPr>
        <w:suppressAutoHyphens/>
        <w:ind w:left="720"/>
        <w:rPr>
          <w:rFonts w:cs="Arial"/>
          <w:noProof/>
          <w:color w:val="FF0000"/>
        </w:rPr>
      </w:pPr>
    </w:p>
    <w:p w14:paraId="273E2A0E"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Common Source types in the District are in </w:t>
      </w:r>
      <w:r w:rsidRPr="00993B55">
        <w:rPr>
          <w:rFonts w:cs="Arial"/>
          <w:b/>
          <w:noProof/>
          <w:color w:val="FF0000"/>
        </w:rPr>
        <w:t>bold</w:t>
      </w:r>
      <w:r w:rsidRPr="00993B55">
        <w:rPr>
          <w:rFonts w:cs="Arial"/>
          <w:noProof/>
          <w:color w:val="FF0000"/>
        </w:rPr>
        <w:t>:</w:t>
      </w:r>
    </w:p>
    <w:p w14:paraId="16E02112" w14:textId="77777777" w:rsidR="000177D5" w:rsidRPr="00993B55" w:rsidRDefault="000177D5" w:rsidP="000177D5">
      <w:pPr>
        <w:suppressAutoHyphens/>
        <w:ind w:left="720"/>
        <w:rPr>
          <w:rFonts w:cs="Arial"/>
          <w:noProof/>
          <w:color w:val="FF0000"/>
        </w:rPr>
      </w:pPr>
    </w:p>
    <w:p w14:paraId="2F617C0B"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Fossil fuel-fired steam electric plants of more than 250 million British thermal units per hour heat input,</w:t>
      </w:r>
    </w:p>
    <w:p w14:paraId="49E076E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coal cleaning plants (with thermal dryers),</w:t>
      </w:r>
    </w:p>
    <w:p w14:paraId="433F667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proofErr w:type="spellStart"/>
      <w:r w:rsidRPr="00993B55">
        <w:rPr>
          <w:rFonts w:cs="Arial"/>
          <w:color w:val="FF0000"/>
          <w:sz w:val="20"/>
        </w:rPr>
        <w:t>kraft</w:t>
      </w:r>
      <w:proofErr w:type="spellEnd"/>
      <w:r w:rsidRPr="00993B55">
        <w:rPr>
          <w:rFonts w:cs="Arial"/>
          <w:color w:val="FF0000"/>
          <w:sz w:val="20"/>
        </w:rPr>
        <w:t xml:space="preserve"> pulp mills, </w:t>
      </w:r>
    </w:p>
    <w:p w14:paraId="724BEE66"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portland cement plants,</w:t>
      </w:r>
    </w:p>
    <w:p w14:paraId="6605BE35"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zinc smelters,</w:t>
      </w:r>
    </w:p>
    <w:p w14:paraId="055EDA8A"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iron and steel mill plants, </w:t>
      </w:r>
    </w:p>
    <w:p w14:paraId="22F28719"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aluminum ore reduction plants (with thermal dryers),</w:t>
      </w:r>
    </w:p>
    <w:p w14:paraId="4D358EF1"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primary copper smelters, </w:t>
      </w:r>
    </w:p>
    <w:p w14:paraId="1AB98A9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municipal incinerators capable of charging more than 250 tons of refuse per day,</w:t>
      </w:r>
    </w:p>
    <w:p w14:paraId="5B07ABC9"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hydrofluoric, sulfuric, and nitric acid plants,</w:t>
      </w:r>
    </w:p>
    <w:p w14:paraId="5056166F"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petroleum refineries,</w:t>
      </w:r>
    </w:p>
    <w:p w14:paraId="11A7870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lime plants,</w:t>
      </w:r>
    </w:p>
    <w:p w14:paraId="62F4D8A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phosphate rock processing plants,</w:t>
      </w:r>
    </w:p>
    <w:p w14:paraId="66299F0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coke oven batteries,</w:t>
      </w:r>
    </w:p>
    <w:p w14:paraId="65C7514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sulfur recovery plants,</w:t>
      </w:r>
    </w:p>
    <w:p w14:paraId="2A86A475"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carbon black plants (furnace process),</w:t>
      </w:r>
    </w:p>
    <w:p w14:paraId="0A5FD9CD"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lead smelters,</w:t>
      </w:r>
    </w:p>
    <w:p w14:paraId="1A3330EB"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fuel conversion plants,</w:t>
      </w:r>
    </w:p>
    <w:p w14:paraId="38E857A0"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sintering plants,</w:t>
      </w:r>
    </w:p>
    <w:p w14:paraId="44766E11"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secondary metal production plants,</w:t>
      </w:r>
    </w:p>
    <w:p w14:paraId="0E694CF5"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chemical process plants (which does not include ethanol production facilities that produce ethanol by natural fermentation included in NAICS codes 325193 or 312140),</w:t>
      </w:r>
    </w:p>
    <w:p w14:paraId="78BA111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b/>
          <w:color w:val="FF0000"/>
          <w:sz w:val="20"/>
        </w:rPr>
        <w:t>fossil-fuel boilers (or combinations thereof) totaling more than 250 million British thermal units per hour heat input</w:t>
      </w:r>
      <w:r w:rsidRPr="00993B55">
        <w:rPr>
          <w:rFonts w:cs="Arial"/>
          <w:color w:val="FF0000"/>
          <w:sz w:val="20"/>
        </w:rPr>
        <w:t>,</w:t>
      </w:r>
    </w:p>
    <w:p w14:paraId="152F9BFE"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petroleum storage and transfer units with a total storage capacity exceeding 300,000 barrels,</w:t>
      </w:r>
    </w:p>
    <w:p w14:paraId="5E802EEC"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taconite ore processing plants,</w:t>
      </w:r>
    </w:p>
    <w:p w14:paraId="7694F0C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glass fiber processing plants, and</w:t>
      </w:r>
    </w:p>
    <w:p w14:paraId="4AE68C83" w14:textId="77777777" w:rsidR="000177D5" w:rsidRPr="00993B55" w:rsidRDefault="000177D5" w:rsidP="000177D5">
      <w:pPr>
        <w:numPr>
          <w:ilvl w:val="0"/>
          <w:numId w:val="15"/>
        </w:numPr>
        <w:autoSpaceDE w:val="0"/>
        <w:autoSpaceDN w:val="0"/>
        <w:adjustRightInd w:val="0"/>
        <w:contextualSpacing/>
        <w:jc w:val="left"/>
        <w:rPr>
          <w:rFonts w:cs="Arial"/>
          <w:noProof/>
          <w:color w:val="FF0000"/>
          <w:sz w:val="20"/>
        </w:rPr>
      </w:pPr>
      <w:r w:rsidRPr="00993B55">
        <w:rPr>
          <w:rFonts w:cs="Arial"/>
          <w:color w:val="FF0000"/>
          <w:sz w:val="20"/>
        </w:rPr>
        <w:t>charcoal production plants;</w:t>
      </w:r>
    </w:p>
    <w:p w14:paraId="09A965AB" w14:textId="77777777" w:rsidR="000177D5" w:rsidRPr="00993B55" w:rsidRDefault="000177D5" w:rsidP="000177D5">
      <w:pPr>
        <w:autoSpaceDE w:val="0"/>
        <w:autoSpaceDN w:val="0"/>
        <w:adjustRightInd w:val="0"/>
        <w:ind w:left="720"/>
        <w:rPr>
          <w:rFonts w:cs="Arial"/>
          <w:noProof/>
          <w:color w:val="FF0000"/>
          <w:sz w:val="20"/>
        </w:rPr>
      </w:pPr>
    </w:p>
    <w:p w14:paraId="42AE1010" w14:textId="77777777" w:rsidR="000177D5" w:rsidRPr="00993B55" w:rsidRDefault="000177D5" w:rsidP="000177D5">
      <w:pPr>
        <w:autoSpaceDE w:val="0"/>
        <w:autoSpaceDN w:val="0"/>
        <w:adjustRightInd w:val="0"/>
        <w:ind w:left="720"/>
        <w:rPr>
          <w:rFonts w:cs="Arial"/>
          <w:noProof/>
          <w:color w:val="FF0000"/>
        </w:rPr>
      </w:pPr>
      <w:r w:rsidRPr="00993B55">
        <w:rPr>
          <w:rFonts w:cs="Arial"/>
          <w:noProof/>
          <w:color w:val="FF0000"/>
        </w:rPr>
        <w:t>Please note that if the main function of a stationary source type is not listed above, but the stationary source includes process or equipment that are included above (e.g. fossil fuel fired boilers totaling more than 250 MMBtu/hr), the major</w:t>
      </w:r>
    </w:p>
    <w:p w14:paraId="2AAAFF78" w14:textId="77777777" w:rsidR="000177D5" w:rsidRPr="00993B55" w:rsidRDefault="000177D5" w:rsidP="000177D5">
      <w:pPr>
        <w:autoSpaceDE w:val="0"/>
        <w:autoSpaceDN w:val="0"/>
        <w:adjustRightInd w:val="0"/>
        <w:ind w:left="720"/>
        <w:rPr>
          <w:rFonts w:cs="Arial"/>
          <w:noProof/>
          <w:color w:val="FF0000"/>
          <w:sz w:val="20"/>
        </w:rPr>
      </w:pPr>
      <w:r w:rsidRPr="00993B55">
        <w:rPr>
          <w:rFonts w:cs="Arial"/>
          <w:noProof/>
          <w:color w:val="FF0000"/>
        </w:rPr>
        <w:t>source threshold for that process or equipment is 100 ton/year.  If the emissions from a listed source category are less than 100 ton/year, then the 250 tpy threshould applies for all operations at the stationary source.</w:t>
      </w:r>
    </w:p>
    <w:p w14:paraId="7D176745" w14:textId="77777777" w:rsidR="000177D5" w:rsidRPr="00993B55" w:rsidRDefault="000177D5" w:rsidP="000177D5">
      <w:pPr>
        <w:autoSpaceDE w:val="0"/>
        <w:autoSpaceDN w:val="0"/>
        <w:adjustRightInd w:val="0"/>
        <w:ind w:left="720"/>
        <w:rPr>
          <w:rFonts w:cs="Arial"/>
          <w:noProof/>
          <w:color w:val="FF0000"/>
          <w:sz w:val="20"/>
        </w:rPr>
      </w:pPr>
    </w:p>
    <w:p w14:paraId="05E1C99E"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p>
    <w:p w14:paraId="42005624"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21F56F35" w14:textId="77777777" w:rsidR="000177D5" w:rsidRPr="00993B55" w:rsidRDefault="000177D5" w:rsidP="000177D5">
      <w:pPr>
        <w:suppressAutoHyphens/>
        <w:ind w:left="720"/>
        <w:rPr>
          <w:rFonts w:cs="Arial"/>
          <w:noProof/>
        </w:rPr>
      </w:pPr>
    </w:p>
    <w:p w14:paraId="5FB80CB5" w14:textId="77777777" w:rsidR="000177D5" w:rsidRPr="00993B55" w:rsidRDefault="000177D5" w:rsidP="000177D5">
      <w:pPr>
        <w:suppressAutoHyphens/>
        <w:ind w:left="720"/>
        <w:rPr>
          <w:rFonts w:cs="Arial"/>
          <w:b/>
          <w:noProof/>
        </w:rPr>
      </w:pPr>
      <w:r w:rsidRPr="00993B55">
        <w:rPr>
          <w:b/>
          <w:i/>
          <w:iCs/>
          <w:color w:val="0000FF"/>
          <w:u w:val="single"/>
        </w:rPr>
        <w:t>Example (a)</w:t>
      </w:r>
      <w:r w:rsidRPr="00993B55">
        <w:rPr>
          <w:b/>
          <w:i/>
          <w:iCs/>
          <w:color w:val="0000FF"/>
        </w:rPr>
        <w:t>:</w:t>
      </w:r>
    </w:p>
    <w:p w14:paraId="32CC6E65" w14:textId="77777777" w:rsidR="000177D5" w:rsidRPr="00993B55" w:rsidRDefault="000177D5" w:rsidP="000177D5">
      <w:pPr>
        <w:suppressAutoHyphens/>
        <w:ind w:left="720"/>
        <w:rPr>
          <w:bCs/>
          <w:iCs/>
        </w:rPr>
      </w:pPr>
      <w:r w:rsidRPr="00993B55">
        <w:rPr>
          <w:rFonts w:cs="Arial"/>
          <w:noProof/>
        </w:rPr>
        <w:t xml:space="preserve">The facility or the equipment evaluated under this project is listed as one of the categories specified in </w:t>
      </w:r>
      <w:r w:rsidRPr="00993B55">
        <w:rPr>
          <w:bCs/>
          <w:iCs/>
        </w:rPr>
        <w:t>40 CFR 52.21 (b</w:t>
      </w:r>
      <w:proofErr w:type="gramStart"/>
      <w:r w:rsidRPr="00993B55">
        <w:rPr>
          <w:bCs/>
          <w:iCs/>
        </w:rPr>
        <w:t>)(</w:t>
      </w:r>
      <w:proofErr w:type="gramEnd"/>
      <w:r w:rsidRPr="00993B55">
        <w:rPr>
          <w:bCs/>
          <w:iCs/>
        </w:rPr>
        <w:t>1)(iii).  Therefore the PSD Major Source threshold is 100 tpy for any regulated NSR pollutant.</w:t>
      </w:r>
    </w:p>
    <w:p w14:paraId="67B3EF15" w14:textId="77777777" w:rsidR="000177D5" w:rsidRPr="00993B55" w:rsidRDefault="000177D5" w:rsidP="000177D5">
      <w:pPr>
        <w:suppressAutoHyphens/>
        <w:ind w:left="720"/>
        <w:rPr>
          <w:rFonts w:cs="Arial"/>
          <w:noProof/>
        </w:rPr>
      </w:pPr>
    </w:p>
    <w:tbl>
      <w:tblPr>
        <w:tblStyle w:val="TableGrid1"/>
        <w:tblW w:w="9687" w:type="dxa"/>
        <w:tblInd w:w="8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47"/>
        <w:gridCol w:w="900"/>
        <w:gridCol w:w="900"/>
        <w:gridCol w:w="810"/>
        <w:gridCol w:w="810"/>
        <w:gridCol w:w="810"/>
        <w:gridCol w:w="810"/>
      </w:tblGrid>
      <w:tr w:rsidR="000177D5" w:rsidRPr="00993B55" w14:paraId="208CCF02" w14:textId="77777777" w:rsidTr="001A672C">
        <w:trPr>
          <w:trHeight w:val="609"/>
        </w:trPr>
        <w:tc>
          <w:tcPr>
            <w:tcW w:w="9687"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CE7E306" w14:textId="77777777" w:rsidR="000177D5" w:rsidRPr="00993B55" w:rsidRDefault="000177D5" w:rsidP="001A672C">
            <w:pPr>
              <w:suppressAutoHyphens/>
              <w:jc w:val="center"/>
              <w:rPr>
                <w:b/>
                <w:sz w:val="22"/>
                <w:szCs w:val="22"/>
              </w:rPr>
            </w:pPr>
            <w:r w:rsidRPr="00993B55">
              <w:rPr>
                <w:rFonts w:cs="Arial"/>
                <w:noProof/>
                <w:color w:val="000000" w:themeColor="text1"/>
                <w:sz w:val="22"/>
                <w:szCs w:val="22"/>
              </w:rPr>
              <w:br w:type="page"/>
            </w:r>
            <w:r w:rsidRPr="00993B55">
              <w:rPr>
                <w:b/>
                <w:sz w:val="22"/>
                <w:szCs w:val="22"/>
              </w:rPr>
              <w:t>PSD Major Source Determination</w:t>
            </w:r>
          </w:p>
          <w:p w14:paraId="66FD5AAF"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2FFE15FE" w14:textId="77777777" w:rsidTr="001A672C">
        <w:trPr>
          <w:trHeight w:val="447"/>
        </w:trPr>
        <w:tc>
          <w:tcPr>
            <w:tcW w:w="46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4EE34A0" w14:textId="77777777" w:rsidR="000177D5" w:rsidRPr="00993B55" w:rsidRDefault="000177D5" w:rsidP="001A672C">
            <w:pPr>
              <w:suppressAutoHyphens/>
              <w:jc w:val="center"/>
              <w:rPr>
                <w:rFonts w:cs="Arial"/>
                <w:b/>
                <w:noProof/>
                <w:color w:val="000000" w:themeColor="text1"/>
                <w:sz w:val="22"/>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165C11B"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AE00A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95ACF7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D6042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C6A8384"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8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D444B0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1D045E10" w14:textId="77777777" w:rsidTr="001A672C">
        <w:trPr>
          <w:trHeight w:val="609"/>
        </w:trPr>
        <w:tc>
          <w:tcPr>
            <w:tcW w:w="4647" w:type="dxa"/>
            <w:tcBorders>
              <w:top w:val="single" w:sz="12" w:space="0" w:color="auto"/>
              <w:left w:val="double" w:sz="4" w:space="0" w:color="000000"/>
              <w:bottom w:val="single" w:sz="4" w:space="0" w:color="auto"/>
            </w:tcBorders>
            <w:vAlign w:val="center"/>
          </w:tcPr>
          <w:p w14:paraId="419E86B1"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Estimated Facility PE before Project Increase</w:t>
            </w:r>
          </w:p>
        </w:tc>
        <w:tc>
          <w:tcPr>
            <w:tcW w:w="900" w:type="dxa"/>
            <w:tcBorders>
              <w:top w:val="single" w:sz="12" w:space="0" w:color="auto"/>
              <w:bottom w:val="single" w:sz="4" w:space="0" w:color="auto"/>
            </w:tcBorders>
            <w:vAlign w:val="center"/>
          </w:tcPr>
          <w:p w14:paraId="79A210D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900" w:type="dxa"/>
            <w:tcBorders>
              <w:top w:val="single" w:sz="12" w:space="0" w:color="auto"/>
              <w:bottom w:val="single" w:sz="4" w:space="0" w:color="auto"/>
            </w:tcBorders>
            <w:vAlign w:val="center"/>
          </w:tcPr>
          <w:p w14:paraId="596CC81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D451F5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1FD0A95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22FD732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XXX</w:t>
            </w:r>
          </w:p>
        </w:tc>
        <w:tc>
          <w:tcPr>
            <w:tcW w:w="810" w:type="dxa"/>
            <w:tcBorders>
              <w:top w:val="single" w:sz="12" w:space="0" w:color="auto"/>
              <w:bottom w:val="single" w:sz="4" w:space="0" w:color="auto"/>
              <w:right w:val="double" w:sz="4" w:space="0" w:color="000000"/>
            </w:tcBorders>
            <w:vAlign w:val="center"/>
          </w:tcPr>
          <w:p w14:paraId="7037855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r>
      <w:tr w:rsidR="000177D5" w:rsidRPr="00993B55" w14:paraId="25A47BE9" w14:textId="77777777" w:rsidTr="001A672C">
        <w:trPr>
          <w:trHeight w:val="359"/>
        </w:trPr>
        <w:tc>
          <w:tcPr>
            <w:tcW w:w="4647" w:type="dxa"/>
            <w:tcBorders>
              <w:top w:val="single" w:sz="4" w:space="0" w:color="auto"/>
              <w:left w:val="double" w:sz="4" w:space="0" w:color="000000"/>
              <w:bottom w:val="single" w:sz="12" w:space="0" w:color="auto"/>
            </w:tcBorders>
            <w:vAlign w:val="center"/>
          </w:tcPr>
          <w:p w14:paraId="4B99497A"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 Thresholds</w:t>
            </w:r>
          </w:p>
        </w:tc>
        <w:tc>
          <w:tcPr>
            <w:tcW w:w="900" w:type="dxa"/>
            <w:tcBorders>
              <w:top w:val="single" w:sz="4" w:space="0" w:color="auto"/>
              <w:bottom w:val="single" w:sz="12" w:space="0" w:color="auto"/>
            </w:tcBorders>
            <w:vAlign w:val="center"/>
          </w:tcPr>
          <w:p w14:paraId="52A4B9F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00" w:type="dxa"/>
            <w:tcBorders>
              <w:top w:val="single" w:sz="4" w:space="0" w:color="auto"/>
              <w:bottom w:val="single" w:sz="12" w:space="0" w:color="auto"/>
            </w:tcBorders>
            <w:vAlign w:val="center"/>
          </w:tcPr>
          <w:p w14:paraId="147F211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6C25E39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049A2A4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29556FD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right w:val="double" w:sz="4" w:space="0" w:color="000000"/>
            </w:tcBorders>
            <w:vAlign w:val="center"/>
          </w:tcPr>
          <w:p w14:paraId="4DB14B5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r>
      <w:tr w:rsidR="000177D5" w:rsidRPr="00993B55" w14:paraId="038AB8EF" w14:textId="77777777" w:rsidTr="001A672C">
        <w:trPr>
          <w:trHeight w:val="456"/>
        </w:trPr>
        <w:tc>
          <w:tcPr>
            <w:tcW w:w="4647" w:type="dxa"/>
            <w:tcBorders>
              <w:top w:val="single" w:sz="12" w:space="0" w:color="auto"/>
              <w:left w:val="double" w:sz="4" w:space="0" w:color="000000"/>
              <w:bottom w:val="double" w:sz="4" w:space="0" w:color="000000"/>
            </w:tcBorders>
            <w:vAlign w:val="center"/>
          </w:tcPr>
          <w:p w14:paraId="323266AC"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w:t>
            </w:r>
          </w:p>
        </w:tc>
        <w:tc>
          <w:tcPr>
            <w:tcW w:w="900" w:type="dxa"/>
            <w:tcBorders>
              <w:top w:val="single" w:sz="12" w:space="0" w:color="auto"/>
              <w:bottom w:val="double" w:sz="4" w:space="0" w:color="000000"/>
            </w:tcBorders>
            <w:vAlign w:val="center"/>
          </w:tcPr>
          <w:p w14:paraId="5299A3D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No</w:t>
            </w:r>
          </w:p>
        </w:tc>
        <w:tc>
          <w:tcPr>
            <w:tcW w:w="900" w:type="dxa"/>
            <w:tcBorders>
              <w:top w:val="single" w:sz="12" w:space="0" w:color="auto"/>
              <w:bottom w:val="double" w:sz="4" w:space="0" w:color="000000"/>
            </w:tcBorders>
            <w:vAlign w:val="center"/>
          </w:tcPr>
          <w:p w14:paraId="6B2F09ED"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69CCA5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480B9EE9"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0DC1DAD"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right w:val="double" w:sz="4" w:space="0" w:color="000000"/>
            </w:tcBorders>
            <w:vAlign w:val="center"/>
          </w:tcPr>
          <w:p w14:paraId="176B1ED6" w14:textId="77777777" w:rsidR="000177D5" w:rsidRPr="00993B55" w:rsidRDefault="000177D5" w:rsidP="001A672C">
            <w:pPr>
              <w:jc w:val="center"/>
              <w:rPr>
                <w:color w:val="0000FF"/>
              </w:rPr>
            </w:pPr>
            <w:r w:rsidRPr="00993B55">
              <w:rPr>
                <w:rFonts w:cs="Arial"/>
                <w:noProof/>
                <w:color w:val="0000FF"/>
                <w:sz w:val="22"/>
                <w:szCs w:val="22"/>
              </w:rPr>
              <w:t>No</w:t>
            </w:r>
          </w:p>
        </w:tc>
      </w:tr>
    </w:tbl>
    <w:p w14:paraId="7BE568D9" w14:textId="77777777" w:rsidR="000177D5" w:rsidRPr="00993B55" w:rsidRDefault="000177D5" w:rsidP="000177D5">
      <w:pPr>
        <w:suppressAutoHyphens/>
        <w:ind w:left="720"/>
        <w:rPr>
          <w:rFonts w:cs="Arial"/>
          <w:noProof/>
          <w:color w:val="000000" w:themeColor="text1"/>
        </w:rPr>
      </w:pPr>
    </w:p>
    <w:p w14:paraId="2AF441FC" w14:textId="77777777" w:rsidR="000177D5" w:rsidRPr="00993B55" w:rsidRDefault="000177D5" w:rsidP="000177D5">
      <w:pPr>
        <w:suppressAutoHyphens/>
        <w:ind w:left="720"/>
        <w:rPr>
          <w:rFonts w:cs="Arial"/>
          <w:noProof/>
          <w:color w:val="000000" w:themeColor="text1"/>
          <w:sz w:val="20"/>
        </w:rPr>
      </w:pPr>
    </w:p>
    <w:p w14:paraId="7794270D" w14:textId="77777777" w:rsidR="000177D5" w:rsidRPr="00993B55" w:rsidRDefault="000177D5" w:rsidP="000177D5">
      <w:pPr>
        <w:suppressAutoHyphens/>
        <w:ind w:left="720"/>
        <w:rPr>
          <w:rFonts w:cs="Arial"/>
          <w:noProof/>
          <w:color w:val="FF0000"/>
        </w:rPr>
      </w:pPr>
      <w:r w:rsidRPr="00993B55">
        <w:rPr>
          <w:rFonts w:cs="Arial"/>
          <w:noProof/>
          <w:color w:val="FF0000"/>
        </w:rPr>
        <w:t>Please note once it is determined that a facility is a PSD major source for one pollutant, it is not necessary to determine if the facility is also a PSD major source for any other pollutants.</w:t>
      </w:r>
    </w:p>
    <w:p w14:paraId="09AB1B02" w14:textId="77777777" w:rsidR="000177D5" w:rsidRPr="00993B55" w:rsidRDefault="000177D5" w:rsidP="000177D5">
      <w:pPr>
        <w:suppressAutoHyphens/>
        <w:ind w:left="720"/>
        <w:rPr>
          <w:rFonts w:cs="Arial"/>
          <w:noProof/>
          <w:color w:val="000000" w:themeColor="text1"/>
        </w:rPr>
      </w:pPr>
    </w:p>
    <w:p w14:paraId="0437C3D1" w14:textId="77777777" w:rsidR="000177D5" w:rsidRPr="00993B55" w:rsidRDefault="000177D5" w:rsidP="000177D5">
      <w:pPr>
        <w:suppressAutoHyphens/>
        <w:ind w:left="720"/>
        <w:rPr>
          <w:rFonts w:cs="Arial"/>
          <w:noProof/>
        </w:rPr>
      </w:pPr>
      <w:r w:rsidRPr="00993B55">
        <w:rPr>
          <w:rFonts w:cs="Arial"/>
          <w:noProof/>
        </w:rPr>
        <w:t xml:space="preserve">As shown above, the facility is an existing PSD major source for at least one pollutant.  </w:t>
      </w:r>
    </w:p>
    <w:p w14:paraId="6A5FE338" w14:textId="77777777" w:rsidR="000177D5" w:rsidRPr="00993B55" w:rsidRDefault="000177D5" w:rsidP="000177D5">
      <w:pPr>
        <w:suppressAutoHyphens/>
        <w:spacing w:before="240" w:after="240"/>
        <w:ind w:left="720"/>
        <w:rPr>
          <w:rFonts w:cs="Arial"/>
          <w:noProof/>
          <w:color w:val="FF0000"/>
        </w:rPr>
      </w:pPr>
      <w:r w:rsidRPr="00993B55">
        <w:rPr>
          <w:rFonts w:cs="Arial"/>
          <w:noProof/>
          <w:color w:val="FF0000"/>
        </w:rPr>
        <w:t>OR</w:t>
      </w:r>
    </w:p>
    <w:p w14:paraId="7B9CC151" w14:textId="77777777" w:rsidR="000177D5" w:rsidRPr="00993B55" w:rsidRDefault="000177D5" w:rsidP="000177D5">
      <w:pPr>
        <w:suppressAutoHyphens/>
        <w:ind w:left="720"/>
        <w:rPr>
          <w:b/>
          <w:i/>
          <w:iCs/>
          <w:color w:val="0000FF"/>
        </w:rPr>
      </w:pPr>
      <w:r w:rsidRPr="00993B55">
        <w:rPr>
          <w:b/>
          <w:i/>
          <w:iCs/>
          <w:color w:val="0000FF"/>
          <w:u w:val="single"/>
        </w:rPr>
        <w:t>Example (b)</w:t>
      </w:r>
      <w:r w:rsidRPr="00993B55">
        <w:rPr>
          <w:b/>
          <w:i/>
          <w:iCs/>
          <w:color w:val="0000FF"/>
        </w:rPr>
        <w:t>:</w:t>
      </w:r>
    </w:p>
    <w:p w14:paraId="47B148CC" w14:textId="77777777" w:rsidR="000177D5" w:rsidRPr="00993B55" w:rsidRDefault="000177D5" w:rsidP="000177D5">
      <w:pPr>
        <w:suppressAutoHyphens/>
        <w:ind w:left="720"/>
        <w:rPr>
          <w:rFonts w:cs="Arial"/>
          <w:noProof/>
        </w:rPr>
      </w:pPr>
      <w:r w:rsidRPr="00993B55">
        <w:rPr>
          <w:rFonts w:cs="Arial"/>
          <w:noProof/>
        </w:rPr>
        <w:t xml:space="preserve">As shown above, the facility is not an existing PSD major source for any regulated NSR pollutant expected to be emitted at this facility. </w:t>
      </w:r>
    </w:p>
    <w:p w14:paraId="77428410" w14:textId="77777777" w:rsidR="000177D5" w:rsidRPr="00993B55" w:rsidRDefault="000177D5" w:rsidP="000177D5">
      <w:pPr>
        <w:suppressAutoHyphens/>
        <w:spacing w:before="240" w:after="240"/>
        <w:ind w:left="720"/>
        <w:rPr>
          <w:rFonts w:cs="Arial"/>
          <w:noProof/>
          <w:color w:val="FF0000"/>
        </w:rPr>
      </w:pPr>
      <w:r w:rsidRPr="00993B55">
        <w:rPr>
          <w:rFonts w:cs="Arial"/>
          <w:noProof/>
          <w:color w:val="FF0000"/>
        </w:rPr>
        <w:t>OR</w:t>
      </w:r>
    </w:p>
    <w:p w14:paraId="4DD13E5E" w14:textId="77777777" w:rsidR="000177D5" w:rsidRPr="00993B55" w:rsidRDefault="000177D5" w:rsidP="000177D5">
      <w:pPr>
        <w:suppressAutoHyphens/>
        <w:ind w:left="720"/>
        <w:rPr>
          <w:bCs/>
          <w:iCs/>
          <w:color w:val="FF0000"/>
          <w:u w:val="single"/>
        </w:rPr>
      </w:pPr>
      <w:r w:rsidRPr="00993B55">
        <w:rPr>
          <w:rFonts w:cs="Arial"/>
          <w:noProof/>
          <w:color w:val="FF0000"/>
          <w:u w:val="single"/>
        </w:rPr>
        <w:t xml:space="preserve">Facility or equipment evaluated under this project is </w:t>
      </w:r>
      <w:r w:rsidRPr="00993B55">
        <w:rPr>
          <w:rFonts w:cs="Arial"/>
          <w:b/>
          <w:noProof/>
          <w:color w:val="FF0000"/>
          <w:u w:val="single"/>
        </w:rPr>
        <w:t>NOT</w:t>
      </w:r>
      <w:r w:rsidRPr="00993B55">
        <w:rPr>
          <w:rFonts w:cs="Arial"/>
          <w:noProof/>
          <w:color w:val="FF0000"/>
          <w:u w:val="single"/>
        </w:rPr>
        <w:t xml:space="preserve">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p>
    <w:p w14:paraId="6F526CFE"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482C4C1A" w14:textId="77777777" w:rsidR="000177D5" w:rsidRPr="00993B55" w:rsidRDefault="000177D5" w:rsidP="000177D5">
      <w:pPr>
        <w:suppressAutoHyphens/>
        <w:ind w:left="720"/>
        <w:rPr>
          <w:rFonts w:cs="Arial"/>
          <w:noProof/>
          <w:color w:val="000000" w:themeColor="text1"/>
        </w:rPr>
      </w:pPr>
    </w:p>
    <w:p w14:paraId="667056C9" w14:textId="77777777" w:rsidR="000177D5" w:rsidRPr="00993B55" w:rsidRDefault="000177D5" w:rsidP="000177D5">
      <w:pPr>
        <w:suppressAutoHyphens/>
        <w:ind w:left="720"/>
        <w:rPr>
          <w:rFonts w:cs="Arial"/>
          <w:b/>
          <w:noProof/>
          <w:color w:val="000000" w:themeColor="text1"/>
        </w:rPr>
      </w:pPr>
      <w:r w:rsidRPr="00993B55">
        <w:rPr>
          <w:b/>
          <w:i/>
          <w:iCs/>
          <w:color w:val="0000FF"/>
          <w:u w:val="single"/>
        </w:rPr>
        <w:t>Example (c)</w:t>
      </w:r>
      <w:r w:rsidRPr="00993B55">
        <w:rPr>
          <w:b/>
          <w:i/>
          <w:iCs/>
          <w:color w:val="0000FF"/>
        </w:rPr>
        <w:t>:</w:t>
      </w:r>
    </w:p>
    <w:p w14:paraId="7EBE58F3" w14:textId="77777777" w:rsidR="000177D5" w:rsidRPr="00993B55" w:rsidRDefault="000177D5" w:rsidP="000177D5">
      <w:pPr>
        <w:suppressAutoHyphens/>
        <w:ind w:left="720"/>
        <w:rPr>
          <w:rFonts w:cs="Arial"/>
          <w:noProof/>
        </w:rPr>
      </w:pPr>
      <w:r w:rsidRPr="00993B55">
        <w:rPr>
          <w:rFonts w:cs="Arial"/>
          <w:noProof/>
        </w:rPr>
        <w:t xml:space="preserve">The facility or the equipment evaluated under this project is not listed as one of the categories specified in </w:t>
      </w:r>
      <w:r w:rsidRPr="00993B55">
        <w:rPr>
          <w:bCs/>
          <w:iCs/>
        </w:rPr>
        <w:t>40 CFR 52.21 (b</w:t>
      </w:r>
      <w:proofErr w:type="gramStart"/>
      <w:r w:rsidRPr="00993B55">
        <w:rPr>
          <w:bCs/>
          <w:iCs/>
        </w:rPr>
        <w:t>)(</w:t>
      </w:r>
      <w:proofErr w:type="gramEnd"/>
      <w:r w:rsidRPr="00993B55">
        <w:rPr>
          <w:bCs/>
          <w:iCs/>
        </w:rPr>
        <w:t xml:space="preserve">1)(iii).  Therefore the PSD Major Source threshold is 250 tpy for any regulated NSR pollutant. </w:t>
      </w:r>
    </w:p>
    <w:p w14:paraId="67674CC0" w14:textId="77777777" w:rsidR="000177D5" w:rsidRPr="00993B55" w:rsidRDefault="000177D5" w:rsidP="000177D5">
      <w:pPr>
        <w:suppressAutoHyphens/>
        <w:ind w:left="720"/>
        <w:rPr>
          <w:rFonts w:cs="Arial"/>
          <w:noProof/>
          <w:color w:val="000000" w:themeColor="text1"/>
        </w:rPr>
      </w:pPr>
    </w:p>
    <w:tbl>
      <w:tblPr>
        <w:tblStyle w:val="TableGrid1"/>
        <w:tblW w:w="9720"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770"/>
        <w:gridCol w:w="900"/>
        <w:gridCol w:w="810"/>
        <w:gridCol w:w="810"/>
        <w:gridCol w:w="810"/>
        <w:gridCol w:w="810"/>
        <w:gridCol w:w="810"/>
      </w:tblGrid>
      <w:tr w:rsidR="000177D5" w:rsidRPr="00993B55" w14:paraId="4156CF18" w14:textId="77777777" w:rsidTr="001A672C">
        <w:trPr>
          <w:trHeight w:val="618"/>
        </w:trPr>
        <w:tc>
          <w:tcPr>
            <w:tcW w:w="972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00F83FF0" w14:textId="77777777" w:rsidR="000177D5" w:rsidRPr="00993B55" w:rsidRDefault="000177D5" w:rsidP="001A672C">
            <w:pPr>
              <w:suppressAutoHyphens/>
              <w:jc w:val="center"/>
              <w:rPr>
                <w:b/>
                <w:sz w:val="22"/>
                <w:szCs w:val="22"/>
              </w:rPr>
            </w:pPr>
            <w:r w:rsidRPr="00993B55">
              <w:rPr>
                <w:b/>
                <w:sz w:val="22"/>
                <w:szCs w:val="22"/>
              </w:rPr>
              <w:t>PSD Major Source Determination</w:t>
            </w:r>
          </w:p>
          <w:p w14:paraId="4EB99A07"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73B2541A" w14:textId="77777777" w:rsidTr="001A672C">
        <w:trPr>
          <w:trHeight w:val="447"/>
        </w:trPr>
        <w:tc>
          <w:tcPr>
            <w:tcW w:w="477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A5394C6" w14:textId="77777777" w:rsidR="000177D5" w:rsidRPr="00993B55" w:rsidRDefault="000177D5" w:rsidP="001A672C">
            <w:pPr>
              <w:suppressAutoHyphens/>
              <w:jc w:val="center"/>
              <w:rPr>
                <w:rFonts w:cs="Arial"/>
                <w:b/>
                <w:noProof/>
                <w:color w:val="000000" w:themeColor="text1"/>
                <w:sz w:val="22"/>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7F4D9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5D075A5"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3E01F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DE8EC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18B35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8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9A540C4"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44B7B25F" w14:textId="77777777" w:rsidTr="001A672C">
        <w:trPr>
          <w:trHeight w:val="609"/>
        </w:trPr>
        <w:tc>
          <w:tcPr>
            <w:tcW w:w="4770" w:type="dxa"/>
            <w:tcBorders>
              <w:top w:val="single" w:sz="12" w:space="0" w:color="auto"/>
              <w:left w:val="double" w:sz="4" w:space="0" w:color="000000"/>
              <w:bottom w:val="single" w:sz="4" w:space="0" w:color="auto"/>
            </w:tcBorders>
            <w:vAlign w:val="center"/>
          </w:tcPr>
          <w:p w14:paraId="1B514C6E"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Estimated Facility PE before Project Increase</w:t>
            </w:r>
          </w:p>
        </w:tc>
        <w:tc>
          <w:tcPr>
            <w:tcW w:w="900" w:type="dxa"/>
            <w:tcBorders>
              <w:top w:val="single" w:sz="12" w:space="0" w:color="auto"/>
              <w:bottom w:val="single" w:sz="4" w:space="0" w:color="auto"/>
            </w:tcBorders>
            <w:vAlign w:val="center"/>
          </w:tcPr>
          <w:p w14:paraId="18EDC97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75579CB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D2436A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1518F9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20FE756A"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XXX</w:t>
            </w:r>
          </w:p>
        </w:tc>
        <w:tc>
          <w:tcPr>
            <w:tcW w:w="810" w:type="dxa"/>
            <w:tcBorders>
              <w:top w:val="single" w:sz="12" w:space="0" w:color="auto"/>
              <w:bottom w:val="single" w:sz="4" w:space="0" w:color="auto"/>
              <w:right w:val="double" w:sz="4" w:space="0" w:color="000000"/>
            </w:tcBorders>
            <w:vAlign w:val="center"/>
          </w:tcPr>
          <w:p w14:paraId="5CEB2A0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r>
      <w:tr w:rsidR="000177D5" w:rsidRPr="00993B55" w14:paraId="7ABD785D" w14:textId="77777777" w:rsidTr="001A672C">
        <w:trPr>
          <w:trHeight w:val="359"/>
        </w:trPr>
        <w:tc>
          <w:tcPr>
            <w:tcW w:w="4770" w:type="dxa"/>
            <w:tcBorders>
              <w:top w:val="single" w:sz="4" w:space="0" w:color="auto"/>
              <w:left w:val="double" w:sz="4" w:space="0" w:color="000000"/>
              <w:bottom w:val="single" w:sz="12" w:space="0" w:color="auto"/>
            </w:tcBorders>
            <w:vAlign w:val="center"/>
          </w:tcPr>
          <w:p w14:paraId="5642B4F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 Thresholds</w:t>
            </w:r>
          </w:p>
        </w:tc>
        <w:tc>
          <w:tcPr>
            <w:tcW w:w="900" w:type="dxa"/>
            <w:tcBorders>
              <w:top w:val="single" w:sz="4" w:space="0" w:color="auto"/>
              <w:bottom w:val="single" w:sz="12" w:space="0" w:color="auto"/>
            </w:tcBorders>
            <w:vAlign w:val="center"/>
          </w:tcPr>
          <w:p w14:paraId="5825220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2397262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789FAE8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20F7AE1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58DE669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right w:val="double" w:sz="4" w:space="0" w:color="000000"/>
            </w:tcBorders>
            <w:vAlign w:val="center"/>
          </w:tcPr>
          <w:p w14:paraId="6713B96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r>
      <w:tr w:rsidR="000177D5" w:rsidRPr="00993B55" w14:paraId="375C4C17" w14:textId="77777777" w:rsidTr="001A672C">
        <w:trPr>
          <w:trHeight w:val="456"/>
        </w:trPr>
        <w:tc>
          <w:tcPr>
            <w:tcW w:w="4770" w:type="dxa"/>
            <w:tcBorders>
              <w:top w:val="single" w:sz="12" w:space="0" w:color="auto"/>
              <w:left w:val="double" w:sz="4" w:space="0" w:color="000000"/>
              <w:bottom w:val="double" w:sz="4" w:space="0" w:color="000000"/>
            </w:tcBorders>
            <w:vAlign w:val="center"/>
          </w:tcPr>
          <w:p w14:paraId="51BF8BF5"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w:t>
            </w:r>
          </w:p>
        </w:tc>
        <w:tc>
          <w:tcPr>
            <w:tcW w:w="900" w:type="dxa"/>
            <w:tcBorders>
              <w:top w:val="single" w:sz="12" w:space="0" w:color="auto"/>
              <w:bottom w:val="double" w:sz="4" w:space="0" w:color="000000"/>
            </w:tcBorders>
            <w:vAlign w:val="center"/>
          </w:tcPr>
          <w:p w14:paraId="3C691FB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27F307B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317C264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2D5B5CF"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5BAC8044"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right w:val="double" w:sz="4" w:space="0" w:color="000000"/>
            </w:tcBorders>
            <w:vAlign w:val="center"/>
          </w:tcPr>
          <w:p w14:paraId="03C1A825" w14:textId="77777777" w:rsidR="000177D5" w:rsidRPr="00993B55" w:rsidRDefault="000177D5" w:rsidP="001A672C">
            <w:pPr>
              <w:jc w:val="center"/>
              <w:rPr>
                <w:color w:val="0000FF"/>
              </w:rPr>
            </w:pPr>
            <w:r w:rsidRPr="00993B55">
              <w:rPr>
                <w:rFonts w:cs="Arial"/>
                <w:noProof/>
                <w:color w:val="0000FF"/>
                <w:sz w:val="22"/>
                <w:szCs w:val="22"/>
              </w:rPr>
              <w:t>No</w:t>
            </w:r>
          </w:p>
        </w:tc>
      </w:tr>
    </w:tbl>
    <w:p w14:paraId="6ADFCE1E" w14:textId="77777777" w:rsidR="000177D5" w:rsidRPr="00993B55" w:rsidRDefault="000177D5" w:rsidP="000177D5">
      <w:pPr>
        <w:suppressAutoHyphens/>
        <w:ind w:left="720"/>
        <w:rPr>
          <w:rFonts w:cs="Arial"/>
          <w:noProof/>
          <w:color w:val="000000" w:themeColor="text1"/>
        </w:rPr>
      </w:pPr>
    </w:p>
    <w:p w14:paraId="26F344D8" w14:textId="77777777" w:rsidR="000177D5" w:rsidRPr="00993B55" w:rsidRDefault="000177D5" w:rsidP="000177D5">
      <w:pPr>
        <w:suppressAutoHyphens/>
        <w:ind w:left="720"/>
        <w:rPr>
          <w:rFonts w:cs="Arial"/>
          <w:noProof/>
          <w:color w:val="FF0000"/>
        </w:rPr>
      </w:pPr>
      <w:r w:rsidRPr="00993B55">
        <w:rPr>
          <w:rFonts w:cs="Arial"/>
          <w:noProof/>
          <w:color w:val="FF0000"/>
        </w:rPr>
        <w:t>Please note once it is determined that a facility is a PSD major source for one pollutant, it is not necessary to determine if the facility is a PSD major source for any other pollutants.</w:t>
      </w:r>
    </w:p>
    <w:p w14:paraId="5DA4D454" w14:textId="77777777" w:rsidR="000177D5" w:rsidRPr="00993B55" w:rsidRDefault="000177D5" w:rsidP="000177D5">
      <w:pPr>
        <w:suppressAutoHyphens/>
        <w:ind w:left="720"/>
        <w:rPr>
          <w:rFonts w:cs="Arial"/>
          <w:noProof/>
          <w:color w:val="000000" w:themeColor="text1"/>
        </w:rPr>
      </w:pPr>
    </w:p>
    <w:p w14:paraId="17728DC2" w14:textId="77777777" w:rsidR="000177D5" w:rsidRPr="00993B55" w:rsidRDefault="000177D5" w:rsidP="000177D5">
      <w:pPr>
        <w:suppressAutoHyphens/>
        <w:ind w:left="720"/>
        <w:rPr>
          <w:rFonts w:cs="Arial"/>
          <w:noProof/>
        </w:rPr>
      </w:pPr>
      <w:r w:rsidRPr="00993B55">
        <w:rPr>
          <w:rFonts w:cs="Arial"/>
          <w:noProof/>
        </w:rPr>
        <w:t xml:space="preserve">As shown above, the facility is an existing PSD major source for at least one pollutant.  </w:t>
      </w:r>
    </w:p>
    <w:p w14:paraId="20B50CE4" w14:textId="77777777" w:rsidR="000177D5" w:rsidRPr="00993B55" w:rsidRDefault="000177D5" w:rsidP="000177D5">
      <w:pPr>
        <w:suppressAutoHyphens/>
        <w:ind w:left="720"/>
        <w:rPr>
          <w:rFonts w:cs="Arial"/>
          <w:noProof/>
        </w:rPr>
      </w:pPr>
    </w:p>
    <w:p w14:paraId="5CBC5042" w14:textId="77777777" w:rsidR="000177D5" w:rsidRPr="00993B55" w:rsidRDefault="000177D5" w:rsidP="000177D5">
      <w:pPr>
        <w:suppressAutoHyphens/>
        <w:ind w:left="720"/>
        <w:rPr>
          <w:rFonts w:cs="Arial"/>
          <w:noProof/>
          <w:color w:val="FF0000"/>
        </w:rPr>
      </w:pPr>
      <w:r w:rsidRPr="00993B55">
        <w:rPr>
          <w:rFonts w:cs="Arial"/>
          <w:noProof/>
          <w:color w:val="FF0000"/>
        </w:rPr>
        <w:t>OR</w:t>
      </w:r>
    </w:p>
    <w:p w14:paraId="3F5FCE1E" w14:textId="77777777" w:rsidR="000177D5" w:rsidRPr="00993B55" w:rsidRDefault="000177D5" w:rsidP="000177D5">
      <w:pPr>
        <w:suppressAutoHyphens/>
        <w:ind w:left="720"/>
        <w:rPr>
          <w:i/>
          <w:iCs/>
          <w:color w:val="0000FF"/>
          <w:u w:val="single"/>
        </w:rPr>
      </w:pPr>
    </w:p>
    <w:p w14:paraId="59731C14" w14:textId="77777777" w:rsidR="000177D5" w:rsidRPr="00993B55" w:rsidRDefault="000177D5" w:rsidP="000177D5">
      <w:pPr>
        <w:suppressAutoHyphens/>
        <w:ind w:left="720"/>
        <w:rPr>
          <w:b/>
          <w:i/>
          <w:iCs/>
          <w:color w:val="0000FF"/>
          <w:u w:val="single"/>
        </w:rPr>
      </w:pPr>
      <w:r w:rsidRPr="00993B55">
        <w:rPr>
          <w:b/>
          <w:i/>
          <w:iCs/>
          <w:color w:val="0000FF"/>
          <w:u w:val="single"/>
        </w:rPr>
        <w:t>Example (d):</w:t>
      </w:r>
    </w:p>
    <w:p w14:paraId="30091A89" w14:textId="77777777" w:rsidR="000177D5" w:rsidRPr="00993B55" w:rsidRDefault="000177D5" w:rsidP="000177D5">
      <w:pPr>
        <w:suppressAutoHyphens/>
        <w:ind w:left="720"/>
        <w:rPr>
          <w:rFonts w:cs="Arial"/>
          <w:noProof/>
        </w:rPr>
      </w:pPr>
      <w:r w:rsidRPr="00993B55">
        <w:rPr>
          <w:rFonts w:cs="Arial"/>
          <w:noProof/>
        </w:rPr>
        <w:t xml:space="preserve">As shown above, the facility is not an existing PSD major source for any regulated NSR pollutant expected to be emitted at this facility. </w:t>
      </w:r>
    </w:p>
    <w:p w14:paraId="684BC97E" w14:textId="77777777" w:rsidR="000177D5" w:rsidRPr="00993B55" w:rsidRDefault="000177D5" w:rsidP="000177D5">
      <w:pPr>
        <w:autoSpaceDE w:val="0"/>
        <w:autoSpaceDN w:val="0"/>
        <w:adjustRightInd w:val="0"/>
        <w:ind w:left="720"/>
        <w:rPr>
          <w:color w:val="000000"/>
        </w:rPr>
      </w:pPr>
    </w:p>
    <w:p w14:paraId="3E7DCACE" w14:textId="77777777" w:rsidR="000177D5" w:rsidRPr="00993B55" w:rsidRDefault="000177D5" w:rsidP="000177D5">
      <w:pPr>
        <w:tabs>
          <w:tab w:val="left" w:pos="1080"/>
        </w:tabs>
        <w:autoSpaceDE w:val="0"/>
        <w:autoSpaceDN w:val="0"/>
        <w:adjustRightInd w:val="0"/>
        <w:ind w:left="720"/>
        <w:rPr>
          <w:color w:val="000000"/>
        </w:rPr>
      </w:pPr>
      <w:r w:rsidRPr="00993B55">
        <w:rPr>
          <w:b/>
          <w:bCs/>
          <w:color w:val="000000"/>
        </w:rPr>
        <w:t>6.</w:t>
      </w:r>
      <w:r w:rsidRPr="00993B55">
        <w:rPr>
          <w:b/>
          <w:bCs/>
          <w:color w:val="000000"/>
        </w:rPr>
        <w:tab/>
        <w:t>Baseline Emissions (BE)</w:t>
      </w:r>
    </w:p>
    <w:p w14:paraId="7ADA071E" w14:textId="77777777" w:rsidR="000177D5" w:rsidRPr="00993B55" w:rsidRDefault="000177D5" w:rsidP="000177D5">
      <w:pPr>
        <w:autoSpaceDE w:val="0"/>
        <w:autoSpaceDN w:val="0"/>
        <w:adjustRightInd w:val="0"/>
        <w:ind w:left="720"/>
        <w:rPr>
          <w:color w:val="000000"/>
        </w:rPr>
      </w:pPr>
    </w:p>
    <w:p w14:paraId="194FF247" w14:textId="77777777" w:rsidR="000177D5" w:rsidRPr="00993B55" w:rsidRDefault="000177D5" w:rsidP="000177D5">
      <w:pPr>
        <w:pStyle w:val="BodyTextIndent2"/>
        <w:autoSpaceDE w:val="0"/>
        <w:autoSpaceDN w:val="0"/>
        <w:adjustRightInd w:val="0"/>
      </w:pPr>
      <w:r w:rsidRPr="00993B55">
        <w:t>The BE calculation (in lb/year) is performed pollutant-by-pollutant for each unit within the project to calculate the QNEC, and if applicable, to determine the amount of offsets required.</w:t>
      </w:r>
    </w:p>
    <w:p w14:paraId="2B0E4252" w14:textId="77777777" w:rsidR="000177D5" w:rsidRPr="00993B55" w:rsidRDefault="000177D5" w:rsidP="000177D5">
      <w:pPr>
        <w:autoSpaceDE w:val="0"/>
        <w:autoSpaceDN w:val="0"/>
        <w:adjustRightInd w:val="0"/>
        <w:ind w:left="720"/>
        <w:rPr>
          <w:color w:val="000000"/>
        </w:rPr>
      </w:pPr>
    </w:p>
    <w:p w14:paraId="5D1303ED" w14:textId="77777777" w:rsidR="000177D5" w:rsidRPr="00993B55" w:rsidRDefault="000177D5" w:rsidP="000177D5">
      <w:pPr>
        <w:ind w:left="720"/>
      </w:pPr>
      <w:r w:rsidRPr="00993B55">
        <w:t>Pursuant to District Rule 2201, BE = PE1 for:</w:t>
      </w:r>
    </w:p>
    <w:p w14:paraId="3D8A8785" w14:textId="77777777" w:rsidR="000177D5" w:rsidRPr="00993B55" w:rsidRDefault="000177D5" w:rsidP="000177D5">
      <w:pPr>
        <w:numPr>
          <w:ilvl w:val="0"/>
          <w:numId w:val="4"/>
        </w:numPr>
        <w:tabs>
          <w:tab w:val="clear" w:pos="540"/>
        </w:tabs>
        <w:ind w:left="1260"/>
      </w:pPr>
      <w:r w:rsidRPr="00993B55">
        <w:t>Any unit located at a non-Major Source,</w:t>
      </w:r>
    </w:p>
    <w:p w14:paraId="067DCCCA" w14:textId="77777777" w:rsidR="000177D5" w:rsidRPr="00993B55" w:rsidRDefault="000177D5" w:rsidP="000177D5">
      <w:pPr>
        <w:numPr>
          <w:ilvl w:val="0"/>
          <w:numId w:val="4"/>
        </w:numPr>
        <w:tabs>
          <w:tab w:val="clear" w:pos="540"/>
        </w:tabs>
        <w:ind w:left="1260"/>
      </w:pPr>
      <w:r w:rsidRPr="00993B55">
        <w:t>Any Highly-Utilized Emissions Unit, located at a Major Source,</w:t>
      </w:r>
    </w:p>
    <w:p w14:paraId="23262233" w14:textId="77777777" w:rsidR="000177D5" w:rsidRPr="00993B55" w:rsidRDefault="000177D5" w:rsidP="000177D5">
      <w:pPr>
        <w:numPr>
          <w:ilvl w:val="0"/>
          <w:numId w:val="4"/>
        </w:numPr>
        <w:tabs>
          <w:tab w:val="clear" w:pos="540"/>
        </w:tabs>
        <w:ind w:left="1260"/>
      </w:pPr>
      <w:r w:rsidRPr="00993B55">
        <w:t>Any Fully-Offset Emissions Unit, located at a Major Source, or</w:t>
      </w:r>
    </w:p>
    <w:p w14:paraId="08FAB694" w14:textId="77777777" w:rsidR="000177D5" w:rsidRPr="00993B55" w:rsidRDefault="000177D5" w:rsidP="000177D5">
      <w:pPr>
        <w:numPr>
          <w:ilvl w:val="0"/>
          <w:numId w:val="4"/>
        </w:numPr>
        <w:tabs>
          <w:tab w:val="clear" w:pos="540"/>
        </w:tabs>
        <w:ind w:left="1260"/>
      </w:pPr>
      <w:r w:rsidRPr="00993B55">
        <w:t>Any Clean Emissions Unit, located at a Major Source.</w:t>
      </w:r>
    </w:p>
    <w:p w14:paraId="153AFA26" w14:textId="77777777" w:rsidR="000177D5" w:rsidRPr="00993B55" w:rsidRDefault="000177D5" w:rsidP="000177D5">
      <w:pPr>
        <w:ind w:left="900"/>
      </w:pPr>
    </w:p>
    <w:p w14:paraId="129B47FE" w14:textId="77777777" w:rsidR="000177D5" w:rsidRPr="00993B55" w:rsidRDefault="000177D5" w:rsidP="000177D5">
      <w:pPr>
        <w:ind w:left="720"/>
      </w:pPr>
      <w:proofErr w:type="gramStart"/>
      <w:r w:rsidRPr="00993B55">
        <w:t>otherwise</w:t>
      </w:r>
      <w:proofErr w:type="gramEnd"/>
      <w:r w:rsidRPr="00993B55">
        <w:t>,</w:t>
      </w:r>
    </w:p>
    <w:p w14:paraId="6A2599FC" w14:textId="77777777" w:rsidR="000177D5" w:rsidRPr="00993B55" w:rsidRDefault="000177D5" w:rsidP="000177D5">
      <w:pPr>
        <w:ind w:left="720"/>
      </w:pPr>
    </w:p>
    <w:p w14:paraId="3F915A06" w14:textId="77777777" w:rsidR="000177D5" w:rsidRPr="00993B55" w:rsidRDefault="000177D5" w:rsidP="000177D5">
      <w:pPr>
        <w:autoSpaceDE w:val="0"/>
        <w:autoSpaceDN w:val="0"/>
        <w:adjustRightInd w:val="0"/>
        <w:ind w:left="720"/>
        <w:rPr>
          <w:color w:val="000000"/>
        </w:rPr>
      </w:pPr>
      <w:r w:rsidRPr="00993B55">
        <w:rPr>
          <w:color w:val="000000"/>
          <w:szCs w:val="18"/>
        </w:rPr>
        <w:t>BE = Historic Actual Emissions (HAE), calculated pursuant to District Rule 2201.</w:t>
      </w:r>
    </w:p>
    <w:p w14:paraId="46376D39" w14:textId="77777777" w:rsidR="000177D5" w:rsidRPr="00993B55" w:rsidRDefault="000177D5" w:rsidP="000177D5">
      <w:pPr>
        <w:autoSpaceDE w:val="0"/>
        <w:autoSpaceDN w:val="0"/>
        <w:adjustRightInd w:val="0"/>
        <w:ind w:left="720"/>
        <w:rPr>
          <w:color w:val="000000"/>
        </w:rPr>
      </w:pPr>
    </w:p>
    <w:p w14:paraId="576603C4" w14:textId="77777777" w:rsidR="000177D5" w:rsidRPr="00993B55" w:rsidRDefault="000177D5" w:rsidP="000177D5">
      <w:pPr>
        <w:tabs>
          <w:tab w:val="left" w:pos="2250"/>
        </w:tabs>
        <w:autoSpaceDE w:val="0"/>
        <w:autoSpaceDN w:val="0"/>
        <w:adjustRightInd w:val="0"/>
        <w:ind w:left="720"/>
        <w:rPr>
          <w:i/>
          <w:iCs/>
          <w:color w:val="0000FF"/>
          <w:u w:val="single"/>
        </w:rPr>
      </w:pPr>
      <w:r w:rsidRPr="00993B55">
        <w:rPr>
          <w:i/>
          <w:iCs/>
          <w:color w:val="0000FF"/>
          <w:u w:val="single"/>
        </w:rPr>
        <w:t>Example (a)</w:t>
      </w:r>
      <w:r w:rsidRPr="00993B55">
        <w:rPr>
          <w:i/>
          <w:iCs/>
          <w:color w:val="0000FF"/>
        </w:rPr>
        <w:t>:</w:t>
      </w:r>
      <w:r w:rsidRPr="00993B55">
        <w:rPr>
          <w:i/>
          <w:iCs/>
          <w:color w:val="0000FF"/>
        </w:rPr>
        <w:tab/>
        <w:t>(For a Non-Major Source for all pollutants – Where the project includes a new emissions unit and a modified emissions unit.)</w:t>
      </w:r>
    </w:p>
    <w:p w14:paraId="7FAB4ACB" w14:textId="77777777" w:rsidR="000177D5" w:rsidRPr="00993B55" w:rsidRDefault="000177D5" w:rsidP="000177D5">
      <w:pPr>
        <w:ind w:left="720"/>
        <w:rPr>
          <w:rFonts w:cs="Arial"/>
        </w:rPr>
      </w:pPr>
      <w:r w:rsidRPr="00993B55">
        <w:rPr>
          <w:rFonts w:cs="Arial"/>
        </w:rPr>
        <w:t>As shown in Section VII.C.5 above, the facility is not a Major Source for any pollutant.</w:t>
      </w:r>
    </w:p>
    <w:p w14:paraId="696150B8" w14:textId="77777777" w:rsidR="000177D5" w:rsidRPr="00993B55" w:rsidRDefault="000177D5" w:rsidP="000177D5">
      <w:pPr>
        <w:ind w:left="720"/>
        <w:rPr>
          <w:rFonts w:cs="Arial"/>
        </w:rPr>
      </w:pPr>
    </w:p>
    <w:p w14:paraId="5562902A" w14:textId="77777777" w:rsidR="000177D5" w:rsidRPr="00993B55" w:rsidRDefault="000177D5" w:rsidP="000177D5">
      <w:pPr>
        <w:ind w:left="720"/>
      </w:pPr>
      <w:r w:rsidRPr="00993B55">
        <w:t>Therefore BE = PE1.</w:t>
      </w:r>
    </w:p>
    <w:p w14:paraId="4141759F" w14:textId="77777777" w:rsidR="000177D5" w:rsidRPr="00993B55" w:rsidRDefault="000177D5" w:rsidP="000177D5">
      <w:pPr>
        <w:autoSpaceDE w:val="0"/>
        <w:autoSpaceDN w:val="0"/>
        <w:adjustRightInd w:val="0"/>
        <w:ind w:left="720"/>
        <w:rPr>
          <w:color w:val="000000"/>
        </w:rPr>
      </w:pPr>
    </w:p>
    <w:p w14:paraId="074A30DA" w14:textId="77777777" w:rsidR="000177D5" w:rsidRPr="00993B55" w:rsidRDefault="000177D5" w:rsidP="000177D5">
      <w:pPr>
        <w:suppressAutoHyphens/>
        <w:spacing w:line="240" w:lineRule="exact"/>
        <w:ind w:left="702"/>
        <w:rPr>
          <w:bCs/>
          <w:spacing w:val="-3"/>
          <w:u w:val="single"/>
        </w:rPr>
      </w:pPr>
      <w:r w:rsidRPr="00993B55">
        <w:rPr>
          <w:u w:val="single"/>
        </w:rPr>
        <w:t>C-XXXX-2-1</w:t>
      </w:r>
      <w:r w:rsidRPr="00993B55">
        <w:rPr>
          <w:bCs/>
          <w:spacing w:val="-3"/>
          <w:u w:val="single"/>
        </w:rPr>
        <w:t>:</w:t>
      </w:r>
    </w:p>
    <w:p w14:paraId="4440D7BD" w14:textId="77777777" w:rsidR="000177D5" w:rsidRPr="00993B55" w:rsidRDefault="000177D5" w:rsidP="000177D5">
      <w:pPr>
        <w:autoSpaceDE w:val="0"/>
        <w:autoSpaceDN w:val="0"/>
        <w:adjustRightInd w:val="0"/>
        <w:ind w:left="720"/>
      </w:pPr>
      <w:r w:rsidRPr="00993B55">
        <w:t>As calculated in Section VII.C.1 above, PE1 is summarized in the following table:</w:t>
      </w:r>
    </w:p>
    <w:p w14:paraId="06A13E83" w14:textId="77777777" w:rsidR="000177D5" w:rsidRPr="00993B55" w:rsidRDefault="000177D5" w:rsidP="000177D5">
      <w:pPr>
        <w:autoSpaceDE w:val="0"/>
        <w:autoSpaceDN w:val="0"/>
        <w:adjustRightInd w:val="0"/>
        <w:ind w:left="720"/>
      </w:pPr>
    </w:p>
    <w:tbl>
      <w:tblPr>
        <w:tblW w:w="95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260"/>
        <w:gridCol w:w="1080"/>
        <w:gridCol w:w="1260"/>
        <w:gridCol w:w="1080"/>
        <w:gridCol w:w="1260"/>
      </w:tblGrid>
      <w:tr w:rsidR="000177D5" w:rsidRPr="00993B55" w14:paraId="43BD8D7F" w14:textId="77777777" w:rsidTr="001A672C">
        <w:trPr>
          <w:cantSplit/>
          <w:trHeight w:val="501"/>
        </w:trPr>
        <w:tc>
          <w:tcPr>
            <w:tcW w:w="95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2E7DAB0" w14:textId="77777777" w:rsidR="000177D5" w:rsidRPr="00993B55" w:rsidRDefault="000177D5" w:rsidP="001A672C">
            <w:pPr>
              <w:jc w:val="center"/>
              <w:rPr>
                <w:b/>
                <w:sz w:val="22"/>
                <w:szCs w:val="22"/>
              </w:rPr>
            </w:pPr>
            <w:r w:rsidRPr="00993B55">
              <w:rPr>
                <w:b/>
                <w:sz w:val="22"/>
                <w:szCs w:val="22"/>
              </w:rPr>
              <w:t>BE (lb/year)</w:t>
            </w:r>
          </w:p>
        </w:tc>
      </w:tr>
      <w:tr w:rsidR="000177D5" w:rsidRPr="00993B55" w14:paraId="05664F0B" w14:textId="77777777" w:rsidTr="001A672C">
        <w:trPr>
          <w:cantSplit/>
          <w:trHeight w:val="429"/>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9EA08D8" w14:textId="77777777" w:rsidR="000177D5" w:rsidRPr="00993B55" w:rsidRDefault="000177D5" w:rsidP="001A672C">
            <w:pPr>
              <w:jc w:val="center"/>
              <w:rPr>
                <w:b/>
                <w:spacing w:val="-3"/>
                <w:sz w:val="22"/>
                <w:szCs w:val="22"/>
              </w:rPr>
            </w:pP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6219CB" w14:textId="77777777" w:rsidR="000177D5" w:rsidRPr="00993B55" w:rsidRDefault="000177D5" w:rsidP="001A672C">
            <w:pPr>
              <w:jc w:val="center"/>
              <w:rPr>
                <w:b/>
                <w:sz w:val="22"/>
                <w:szCs w:val="22"/>
              </w:rPr>
            </w:pPr>
            <w:r w:rsidRPr="00993B55">
              <w:rPr>
                <w:b/>
                <w:sz w:val="22"/>
                <w:szCs w:val="22"/>
              </w:rPr>
              <w:t>NO</w:t>
            </w:r>
            <w:r w:rsidRPr="00993B55">
              <w:rPr>
                <w:b/>
                <w:sz w:val="22"/>
                <w:szCs w:val="22"/>
                <w:vertAlign w:val="subscript"/>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88433A0" w14:textId="77777777" w:rsidR="000177D5" w:rsidRPr="00993B55" w:rsidRDefault="000177D5" w:rsidP="001A672C">
            <w:pPr>
              <w:jc w:val="center"/>
              <w:rPr>
                <w:b/>
                <w:spacing w:val="-3"/>
                <w:sz w:val="22"/>
                <w:szCs w:val="22"/>
              </w:rPr>
            </w:pPr>
            <w:r w:rsidRPr="00993B55">
              <w:rPr>
                <w:b/>
                <w:sz w:val="22"/>
                <w:szCs w:val="22"/>
              </w:rPr>
              <w:t>SO</w:t>
            </w:r>
            <w:r w:rsidRPr="00993B55">
              <w:rPr>
                <w:b/>
                <w:sz w:val="22"/>
                <w:szCs w:val="22"/>
                <w:vertAlign w:val="subscript"/>
              </w:rPr>
              <w:t>X</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2BD416A"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10</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1836A7F" w14:textId="77777777" w:rsidR="000177D5" w:rsidRPr="00993B55" w:rsidRDefault="000177D5" w:rsidP="001A672C">
            <w:pPr>
              <w:jc w:val="center"/>
              <w:rPr>
                <w:b/>
                <w:spacing w:val="-3"/>
                <w:sz w:val="22"/>
                <w:szCs w:val="22"/>
              </w:rPr>
            </w:pPr>
            <w:r w:rsidRPr="00993B55">
              <w:rPr>
                <w:b/>
                <w:sz w:val="22"/>
                <w:szCs w:val="22"/>
              </w:rPr>
              <w:t>PM</w:t>
            </w:r>
            <w:r w:rsidRPr="00993B55">
              <w:rPr>
                <w:b/>
                <w:sz w:val="22"/>
                <w:szCs w:val="22"/>
                <w:vertAlign w:val="subscript"/>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996360" w14:textId="77777777" w:rsidR="000177D5" w:rsidRPr="00993B55" w:rsidRDefault="000177D5" w:rsidP="001A672C">
            <w:pPr>
              <w:jc w:val="center"/>
              <w:rPr>
                <w:b/>
                <w:spacing w:val="-3"/>
                <w:sz w:val="22"/>
                <w:szCs w:val="22"/>
              </w:rPr>
            </w:pPr>
            <w:r w:rsidRPr="00993B55">
              <w:rPr>
                <w:b/>
                <w:sz w:val="22"/>
                <w:szCs w:val="22"/>
              </w:rPr>
              <w:t>CO</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C86408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10DB8C6C" w14:textId="77777777" w:rsidTr="001A672C">
        <w:trPr>
          <w:cantSplit/>
          <w:trHeight w:val="483"/>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40F2FDDC" w14:textId="77777777" w:rsidR="000177D5" w:rsidRPr="00993B55" w:rsidRDefault="000177D5" w:rsidP="001A672C">
            <w:pPr>
              <w:jc w:val="center"/>
              <w:rPr>
                <w:spacing w:val="-3"/>
                <w:sz w:val="22"/>
                <w:szCs w:val="22"/>
              </w:rPr>
            </w:pPr>
            <w:r w:rsidRPr="00993B55">
              <w:rPr>
                <w:sz w:val="22"/>
                <w:szCs w:val="22"/>
              </w:rPr>
              <w:t>C-XXXX-2-1</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4501C8D9" w14:textId="77777777" w:rsidR="000177D5" w:rsidRPr="00993B55" w:rsidRDefault="000177D5" w:rsidP="001A672C">
            <w:pPr>
              <w:jc w:val="center"/>
              <w:rPr>
                <w:sz w:val="22"/>
                <w:szCs w:val="22"/>
              </w:rPr>
            </w:pPr>
            <w:r w:rsidRPr="00993B55">
              <w:rPr>
                <w:snapToGrid w:val="0"/>
                <w:color w:val="000000"/>
                <w:sz w:val="22"/>
                <w:szCs w:val="22"/>
              </w:rPr>
              <w:t>31,536</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70830432" w14:textId="77777777" w:rsidR="000177D5" w:rsidRPr="00993B55" w:rsidRDefault="000177D5" w:rsidP="001A672C">
            <w:pPr>
              <w:jc w:val="center"/>
              <w:rPr>
                <w:spacing w:val="-3"/>
                <w:sz w:val="22"/>
                <w:szCs w:val="22"/>
              </w:rPr>
            </w:pPr>
            <w:r w:rsidRPr="00993B55">
              <w:rPr>
                <w:snapToGrid w:val="0"/>
                <w:color w:val="000000"/>
                <w:sz w:val="22"/>
                <w:szCs w:val="22"/>
              </w:rPr>
              <w:t>2,628</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6D44EA6C" w14:textId="77777777" w:rsidR="000177D5" w:rsidRPr="00993B55" w:rsidRDefault="000177D5" w:rsidP="001A672C">
            <w:pPr>
              <w:jc w:val="center"/>
              <w:rPr>
                <w:sz w:val="22"/>
                <w:szCs w:val="22"/>
              </w:rPr>
            </w:pPr>
            <w:r w:rsidRPr="00993B55">
              <w:rPr>
                <w:snapToGrid w:val="0"/>
                <w:color w:val="000000"/>
                <w:sz w:val="22"/>
                <w:szCs w:val="22"/>
              </w:rPr>
              <w:t>6,658</w:t>
            </w:r>
          </w:p>
        </w:tc>
        <w:tc>
          <w:tcPr>
            <w:tcW w:w="1260" w:type="dxa"/>
            <w:tcBorders>
              <w:top w:val="single" w:sz="12" w:space="0" w:color="auto"/>
              <w:left w:val="single" w:sz="4" w:space="0" w:color="auto"/>
              <w:bottom w:val="double" w:sz="4" w:space="0" w:color="000000"/>
              <w:right w:val="single" w:sz="4" w:space="0" w:color="auto"/>
            </w:tcBorders>
            <w:vAlign w:val="center"/>
          </w:tcPr>
          <w:p w14:paraId="07E21F9C" w14:textId="77777777" w:rsidR="000177D5" w:rsidRPr="00993B55" w:rsidRDefault="000177D5" w:rsidP="001A672C">
            <w:pPr>
              <w:jc w:val="center"/>
              <w:rPr>
                <w:sz w:val="22"/>
                <w:szCs w:val="22"/>
              </w:rPr>
            </w:pPr>
            <w:r w:rsidRPr="00993B55">
              <w:rPr>
                <w:snapToGrid w:val="0"/>
                <w:color w:val="000000"/>
                <w:sz w:val="22"/>
                <w:szCs w:val="22"/>
              </w:rPr>
              <w:t>6,658</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08E34638" w14:textId="77777777" w:rsidR="000177D5" w:rsidRPr="00993B55" w:rsidRDefault="000177D5" w:rsidP="001A672C">
            <w:pPr>
              <w:jc w:val="center"/>
              <w:rPr>
                <w:sz w:val="22"/>
                <w:szCs w:val="22"/>
              </w:rPr>
            </w:pPr>
            <w:r w:rsidRPr="00993B55">
              <w:rPr>
                <w:snapToGrid w:val="0"/>
                <w:color w:val="000000"/>
                <w:sz w:val="22"/>
                <w:szCs w:val="22"/>
              </w:rPr>
              <w:t>33,726</w:t>
            </w:r>
          </w:p>
        </w:tc>
        <w:tc>
          <w:tcPr>
            <w:tcW w:w="1260" w:type="dxa"/>
            <w:tcBorders>
              <w:top w:val="single" w:sz="12" w:space="0" w:color="auto"/>
              <w:left w:val="single" w:sz="4" w:space="0" w:color="auto"/>
              <w:bottom w:val="double" w:sz="4" w:space="0" w:color="000000"/>
              <w:right w:val="double" w:sz="4" w:space="0" w:color="000000"/>
            </w:tcBorders>
            <w:shd w:val="clear" w:color="auto" w:fill="auto"/>
            <w:vAlign w:val="center"/>
          </w:tcPr>
          <w:p w14:paraId="12097BB5" w14:textId="77777777" w:rsidR="000177D5" w:rsidRPr="00993B55" w:rsidRDefault="000177D5" w:rsidP="001A672C">
            <w:pPr>
              <w:jc w:val="center"/>
              <w:rPr>
                <w:sz w:val="22"/>
                <w:szCs w:val="22"/>
              </w:rPr>
            </w:pPr>
            <w:r w:rsidRPr="00993B55">
              <w:rPr>
                <w:snapToGrid w:val="0"/>
                <w:color w:val="000000"/>
                <w:sz w:val="22"/>
                <w:szCs w:val="22"/>
              </w:rPr>
              <w:t>4,818</w:t>
            </w:r>
          </w:p>
        </w:tc>
      </w:tr>
    </w:tbl>
    <w:p w14:paraId="51A6D184" w14:textId="77777777" w:rsidR="000177D5" w:rsidRPr="00993B55" w:rsidRDefault="000177D5" w:rsidP="000177D5">
      <w:pPr>
        <w:tabs>
          <w:tab w:val="left" w:pos="2160"/>
        </w:tabs>
        <w:autoSpaceDE w:val="0"/>
        <w:autoSpaceDN w:val="0"/>
        <w:adjustRightInd w:val="0"/>
        <w:ind w:left="720"/>
      </w:pPr>
    </w:p>
    <w:p w14:paraId="07C09D55" w14:textId="77777777" w:rsidR="000177D5" w:rsidRPr="00993B55" w:rsidRDefault="000177D5" w:rsidP="000177D5">
      <w:pPr>
        <w:suppressAutoHyphens/>
        <w:spacing w:line="240" w:lineRule="exact"/>
        <w:ind w:left="702"/>
        <w:rPr>
          <w:bCs/>
          <w:spacing w:val="-3"/>
          <w:u w:val="single"/>
        </w:rPr>
      </w:pPr>
      <w:r w:rsidRPr="00993B55">
        <w:rPr>
          <w:u w:val="single"/>
        </w:rPr>
        <w:t>C-XXXX-3-0</w:t>
      </w:r>
      <w:r w:rsidRPr="00993B55">
        <w:rPr>
          <w:bCs/>
          <w:spacing w:val="-3"/>
          <w:u w:val="single"/>
        </w:rPr>
        <w:t>:</w:t>
      </w:r>
    </w:p>
    <w:p w14:paraId="03607A55" w14:textId="77777777" w:rsidR="000177D5" w:rsidRPr="00993B55" w:rsidRDefault="000177D5" w:rsidP="000177D5">
      <w:pPr>
        <w:autoSpaceDE w:val="0"/>
        <w:autoSpaceDN w:val="0"/>
        <w:adjustRightInd w:val="0"/>
        <w:ind w:left="720"/>
        <w:rPr>
          <w:color w:val="000000"/>
        </w:rPr>
      </w:pPr>
      <w:r w:rsidRPr="00993B55">
        <w:rPr>
          <w:color w:val="000000"/>
        </w:rPr>
        <w:t>Since this is a new emissions unit, BE = PE1 = 0 for all pollutants.</w:t>
      </w:r>
    </w:p>
    <w:p w14:paraId="2741C80D" w14:textId="77777777" w:rsidR="000177D5" w:rsidRPr="00993B55" w:rsidRDefault="000177D5" w:rsidP="000177D5">
      <w:pPr>
        <w:autoSpaceDE w:val="0"/>
        <w:autoSpaceDN w:val="0"/>
        <w:adjustRightInd w:val="0"/>
        <w:ind w:left="720"/>
        <w:rPr>
          <w:color w:val="000000"/>
        </w:rPr>
      </w:pPr>
    </w:p>
    <w:p w14:paraId="21A464E7" w14:textId="77777777" w:rsidR="000177D5" w:rsidRPr="00993B55" w:rsidRDefault="000177D5" w:rsidP="000177D5">
      <w:pPr>
        <w:autoSpaceDE w:val="0"/>
        <w:autoSpaceDN w:val="0"/>
        <w:adjustRightInd w:val="0"/>
        <w:ind w:left="2250" w:hanging="1530"/>
        <w:rPr>
          <w:i/>
          <w:iCs/>
          <w:color w:val="0000FF"/>
          <w:u w:val="single"/>
        </w:rPr>
      </w:pPr>
      <w:r w:rsidRPr="00993B55">
        <w:rPr>
          <w:i/>
          <w:iCs/>
          <w:color w:val="0000FF"/>
          <w:u w:val="single"/>
        </w:rPr>
        <w:t>Example (b)</w:t>
      </w:r>
      <w:r w:rsidRPr="00993B55">
        <w:rPr>
          <w:i/>
          <w:iCs/>
          <w:color w:val="0000FF"/>
        </w:rPr>
        <w:t>:</w:t>
      </w:r>
      <w:r w:rsidRPr="00993B55">
        <w:rPr>
          <w:i/>
          <w:iCs/>
          <w:color w:val="0000FF"/>
        </w:rPr>
        <w:tab/>
        <w:t>(For a Major Source – NO</w:t>
      </w:r>
      <w:r w:rsidRPr="00993B55">
        <w:rPr>
          <w:i/>
          <w:iCs/>
          <w:color w:val="0000FF"/>
          <w:vertAlign w:val="subscript"/>
        </w:rPr>
        <w:t>X</w:t>
      </w:r>
      <w:r w:rsidRPr="00993B55">
        <w:rPr>
          <w:i/>
          <w:iCs/>
          <w:color w:val="0000FF"/>
        </w:rPr>
        <w:t xml:space="preserve"> only – Where the unit is a Clean Emissions Unit.)</w:t>
      </w:r>
    </w:p>
    <w:p w14:paraId="3ABFC504" w14:textId="77777777" w:rsidR="000177D5" w:rsidRPr="00993B55" w:rsidRDefault="000177D5" w:rsidP="000177D5">
      <w:pPr>
        <w:tabs>
          <w:tab w:val="left" w:pos="1080"/>
        </w:tabs>
        <w:ind w:left="720"/>
      </w:pPr>
    </w:p>
    <w:p w14:paraId="69F5EEC9" w14:textId="77777777" w:rsidR="000177D5" w:rsidRPr="00993B55" w:rsidRDefault="000177D5" w:rsidP="000177D5">
      <w:pPr>
        <w:tabs>
          <w:tab w:val="left" w:pos="1080"/>
        </w:tabs>
        <w:ind w:left="720"/>
        <w:rPr>
          <w:b/>
          <w:bCs/>
        </w:rPr>
      </w:pPr>
      <w:r w:rsidRPr="00993B55">
        <w:rPr>
          <w:b/>
          <w:bCs/>
        </w:rPr>
        <w:t>a.</w:t>
      </w:r>
      <w:r w:rsidRPr="00993B55">
        <w:rPr>
          <w:b/>
          <w:bCs/>
        </w:rPr>
        <w:tab/>
        <w:t>BE NO</w:t>
      </w:r>
      <w:r w:rsidRPr="00993B55">
        <w:rPr>
          <w:b/>
          <w:bCs/>
          <w:vertAlign w:val="subscript"/>
        </w:rPr>
        <w:t>X</w:t>
      </w:r>
    </w:p>
    <w:p w14:paraId="1AD68809" w14:textId="77777777" w:rsidR="000177D5" w:rsidRPr="00993B55" w:rsidRDefault="000177D5" w:rsidP="000177D5">
      <w:pPr>
        <w:ind w:left="720"/>
        <w:rPr>
          <w:i/>
          <w:iCs/>
          <w:u w:val="single"/>
        </w:rPr>
      </w:pPr>
    </w:p>
    <w:p w14:paraId="332D9424" w14:textId="77777777" w:rsidR="000177D5" w:rsidRPr="00993B55" w:rsidRDefault="000177D5" w:rsidP="000177D5">
      <w:pPr>
        <w:ind w:left="720"/>
        <w:rPr>
          <w:rFonts w:cs="Arial"/>
          <w:i/>
          <w:iCs/>
          <w:u w:val="single"/>
        </w:rPr>
      </w:pPr>
      <w:r w:rsidRPr="00993B55">
        <w:rPr>
          <w:i/>
          <w:iCs/>
          <w:u w:val="single"/>
        </w:rPr>
        <w:t>Unit Located at a Non-Major Source</w:t>
      </w:r>
    </w:p>
    <w:p w14:paraId="7698FEDE" w14:textId="77777777" w:rsidR="000177D5" w:rsidRPr="00993B55" w:rsidRDefault="000177D5" w:rsidP="000177D5">
      <w:pPr>
        <w:ind w:left="720"/>
      </w:pPr>
      <w:r w:rsidRPr="00993B55">
        <w:t>As shown in Section VII.C.5 above, the facility is a major source for NO</w:t>
      </w:r>
      <w:r w:rsidRPr="00993B55">
        <w:rPr>
          <w:vertAlign w:val="subscript"/>
        </w:rPr>
        <w:t>X</w:t>
      </w:r>
      <w:r w:rsidRPr="00993B55">
        <w:t xml:space="preserve"> emissions.</w:t>
      </w:r>
    </w:p>
    <w:p w14:paraId="66768A06" w14:textId="77777777" w:rsidR="000177D5" w:rsidRPr="00993B55" w:rsidRDefault="000177D5" w:rsidP="000177D5">
      <w:pPr>
        <w:ind w:left="720"/>
      </w:pPr>
    </w:p>
    <w:p w14:paraId="6C9A004A" w14:textId="77777777" w:rsidR="000177D5" w:rsidRPr="00993B55" w:rsidRDefault="000177D5" w:rsidP="000177D5">
      <w:pPr>
        <w:ind w:left="720"/>
        <w:rPr>
          <w:rFonts w:cs="Arial"/>
          <w:i/>
          <w:iCs/>
          <w:u w:val="single"/>
        </w:rPr>
      </w:pPr>
      <w:r w:rsidRPr="00993B55">
        <w:rPr>
          <w:rFonts w:cs="Arial"/>
          <w:i/>
          <w:iCs/>
          <w:u w:val="single"/>
        </w:rPr>
        <w:t>Highly-Utilized Emissions Unit, located at a Major Source</w:t>
      </w:r>
    </w:p>
    <w:p w14:paraId="6B09F73D" w14:textId="77777777" w:rsidR="000177D5" w:rsidRPr="00993B55" w:rsidRDefault="000177D5" w:rsidP="000177D5">
      <w:pPr>
        <w:ind w:left="720"/>
        <w:rPr>
          <w:rFonts w:cs="Arial"/>
        </w:rPr>
      </w:pPr>
      <w:r w:rsidRPr="00993B55">
        <w:rPr>
          <w:rFonts w:cs="Arial"/>
        </w:rPr>
        <w:t xml:space="preserve">Rule 2201 defines a Highly Utilized Emissions Unit as “an emissions unit for which the average annual Actual Emissions during the two consecutive years immediately prior to filing of an application for an Authority to Construct were equal to or greater than 80% of the unit’s pre-project Potential to Emit.” Since the application was filed in January 6, 2003, the District will use information from the two years prior that date, to establish Actual Emissions from the unit.  </w:t>
      </w:r>
    </w:p>
    <w:p w14:paraId="785ECFC6" w14:textId="77777777" w:rsidR="000177D5" w:rsidRPr="00993B55" w:rsidRDefault="000177D5" w:rsidP="000177D5">
      <w:pPr>
        <w:ind w:left="720"/>
        <w:rPr>
          <w:rFonts w:cs="Arial"/>
        </w:rPr>
      </w:pPr>
    </w:p>
    <w:p w14:paraId="6855DF6E" w14:textId="77777777" w:rsidR="000177D5" w:rsidRPr="00993B55" w:rsidRDefault="000177D5" w:rsidP="000177D5">
      <w:pPr>
        <w:ind w:left="720"/>
        <w:rPr>
          <w:rFonts w:cs="Arial"/>
        </w:rPr>
      </w:pPr>
      <w:r w:rsidRPr="00993B55">
        <w:rPr>
          <w:rFonts w:cs="Arial"/>
        </w:rPr>
        <w:t>In compliance with the determining Historical Actual Emissions (HAE), the applicant has provided the annual fuel usage for this unit for 2009 and 2010 (i.e. two years prior to the application).  The District will also use NO</w:t>
      </w:r>
      <w:r w:rsidRPr="00993B55">
        <w:rPr>
          <w:rFonts w:cs="Arial"/>
          <w:vertAlign w:val="subscript"/>
        </w:rPr>
        <w:t>X</w:t>
      </w:r>
      <w:r w:rsidRPr="00993B55">
        <w:rPr>
          <w:rFonts w:cs="Arial"/>
        </w:rPr>
        <w:t xml:space="preserve"> source test results from the 2009 and 2010 source tests for the unit to establish the HAE.</w:t>
      </w:r>
    </w:p>
    <w:p w14:paraId="41696C95" w14:textId="77777777" w:rsidR="000177D5" w:rsidRPr="00993B55" w:rsidRDefault="000177D5" w:rsidP="000177D5">
      <w:pPr>
        <w:ind w:left="720"/>
        <w:rPr>
          <w:rFonts w:cs="Arial"/>
          <w:u w:val="single"/>
        </w:rPr>
      </w:pPr>
    </w:p>
    <w:p w14:paraId="04776002" w14:textId="77777777" w:rsidR="000177D5" w:rsidRPr="00993B55" w:rsidRDefault="000177D5" w:rsidP="000177D5">
      <w:pPr>
        <w:ind w:left="720"/>
        <w:rPr>
          <w:rFonts w:cs="Arial"/>
          <w:u w:val="single"/>
        </w:rPr>
      </w:pPr>
      <w:r w:rsidRPr="00993B55">
        <w:rPr>
          <w:rFonts w:cs="Arial"/>
          <w:u w:val="single"/>
        </w:rPr>
        <w:t>HAE:</w:t>
      </w:r>
    </w:p>
    <w:p w14:paraId="72AAD1F7" w14:textId="77777777" w:rsidR="000177D5" w:rsidRPr="00993B55" w:rsidRDefault="000177D5" w:rsidP="000177D5">
      <w:pPr>
        <w:tabs>
          <w:tab w:val="left" w:pos="1800"/>
          <w:tab w:val="left" w:pos="5670"/>
        </w:tabs>
        <w:ind w:left="720"/>
        <w:rPr>
          <w:rFonts w:cs="Arial"/>
          <w:u w:val="single"/>
        </w:rPr>
      </w:pPr>
      <w:r w:rsidRPr="00993B55">
        <w:rPr>
          <w:rFonts w:cs="Arial"/>
          <w:u w:val="single"/>
        </w:rPr>
        <w:t>Throughput</w:t>
      </w:r>
      <w:r w:rsidRPr="00993B55">
        <w:rPr>
          <w:rFonts w:cs="Arial"/>
        </w:rPr>
        <w:t xml:space="preserve">                                                          </w:t>
      </w:r>
      <w:r w:rsidRPr="00993B55">
        <w:rPr>
          <w:rFonts w:cs="Arial"/>
          <w:u w:val="single"/>
        </w:rPr>
        <w:t>Source test Results</w:t>
      </w:r>
    </w:p>
    <w:p w14:paraId="1E45D523" w14:textId="77777777" w:rsidR="000177D5" w:rsidRPr="00993B55" w:rsidRDefault="000177D5" w:rsidP="000177D5">
      <w:pPr>
        <w:tabs>
          <w:tab w:val="left" w:pos="5310"/>
        </w:tabs>
        <w:ind w:left="720"/>
        <w:rPr>
          <w:rFonts w:cs="Arial"/>
        </w:rPr>
      </w:pPr>
      <w:r w:rsidRPr="00993B55">
        <w:rPr>
          <w:rFonts w:cs="Arial"/>
        </w:rPr>
        <w:t>2009: 504,659 MMBtu/year</w:t>
      </w:r>
      <w:r w:rsidRPr="00993B55">
        <w:rPr>
          <w:rFonts w:cs="Arial"/>
        </w:rPr>
        <w:tab/>
        <w:t>2009: 0.009 lb NO</w:t>
      </w:r>
      <w:r w:rsidRPr="00993B55">
        <w:rPr>
          <w:rFonts w:cs="Arial"/>
          <w:vertAlign w:val="subscript"/>
        </w:rPr>
        <w:t>X</w:t>
      </w:r>
      <w:r w:rsidRPr="00993B55">
        <w:rPr>
          <w:rFonts w:cs="Arial"/>
        </w:rPr>
        <w:t>/MMBtu</w:t>
      </w:r>
    </w:p>
    <w:p w14:paraId="780E6279" w14:textId="77777777" w:rsidR="000177D5" w:rsidRPr="00993B55" w:rsidRDefault="000177D5" w:rsidP="000177D5">
      <w:pPr>
        <w:tabs>
          <w:tab w:val="left" w:pos="5310"/>
        </w:tabs>
        <w:ind w:left="720"/>
        <w:rPr>
          <w:rFonts w:cs="Arial"/>
          <w:u w:val="single"/>
        </w:rPr>
      </w:pPr>
      <w:r w:rsidRPr="00993B55">
        <w:rPr>
          <w:rFonts w:cs="Arial"/>
        </w:rPr>
        <w:t xml:space="preserve">2010: </w:t>
      </w:r>
      <w:r w:rsidRPr="00993B55">
        <w:rPr>
          <w:rFonts w:cs="Arial"/>
          <w:u w:val="single"/>
        </w:rPr>
        <w:t>489,335 MMBtu/year</w:t>
      </w:r>
      <w:r w:rsidRPr="00993B55">
        <w:rPr>
          <w:rFonts w:cs="Arial"/>
        </w:rPr>
        <w:tab/>
      </w:r>
      <w:r w:rsidRPr="00993B55">
        <w:rPr>
          <w:rFonts w:cs="Arial"/>
          <w:u w:val="single"/>
        </w:rPr>
        <w:t>2010: 0.011 lb NO</w:t>
      </w:r>
      <w:r w:rsidRPr="00993B55">
        <w:rPr>
          <w:rFonts w:cs="Arial"/>
          <w:u w:val="single"/>
          <w:vertAlign w:val="subscript"/>
        </w:rPr>
        <w:t>X</w:t>
      </w:r>
      <w:r w:rsidRPr="00993B55">
        <w:rPr>
          <w:rFonts w:cs="Arial"/>
          <w:u w:val="single"/>
        </w:rPr>
        <w:t>/MMBtu</w:t>
      </w:r>
    </w:p>
    <w:p w14:paraId="5AE4B617" w14:textId="77777777" w:rsidR="000177D5" w:rsidRPr="00993B55" w:rsidRDefault="000177D5" w:rsidP="000177D5">
      <w:pPr>
        <w:tabs>
          <w:tab w:val="left" w:pos="5310"/>
        </w:tabs>
        <w:ind w:left="720"/>
        <w:rPr>
          <w:rFonts w:cs="Arial"/>
        </w:rPr>
      </w:pPr>
      <w:r w:rsidRPr="00993B55">
        <w:rPr>
          <w:rFonts w:cs="Arial"/>
        </w:rPr>
        <w:t>(</w:t>
      </w:r>
      <w:proofErr w:type="spellStart"/>
      <w:proofErr w:type="gramStart"/>
      <w:r w:rsidRPr="00993B55">
        <w:rPr>
          <w:rFonts w:cs="Arial"/>
        </w:rPr>
        <w:t>avg</w:t>
      </w:r>
      <w:proofErr w:type="spellEnd"/>
      <w:proofErr w:type="gramEnd"/>
      <w:r w:rsidRPr="00993B55">
        <w:rPr>
          <w:rFonts w:cs="Arial"/>
        </w:rPr>
        <w:t>): 496,997 MMBtu/year</w:t>
      </w:r>
      <w:r w:rsidRPr="00993B55">
        <w:rPr>
          <w:rFonts w:cs="Arial"/>
        </w:rPr>
        <w:tab/>
        <w:t>(</w:t>
      </w:r>
      <w:proofErr w:type="spellStart"/>
      <w:r w:rsidRPr="00993B55">
        <w:rPr>
          <w:rFonts w:cs="Arial"/>
        </w:rPr>
        <w:t>avg</w:t>
      </w:r>
      <w:proofErr w:type="spellEnd"/>
      <w:r w:rsidRPr="00993B55">
        <w:rPr>
          <w:rFonts w:cs="Arial"/>
        </w:rPr>
        <w:t>): 0.010 lb NO</w:t>
      </w:r>
      <w:r w:rsidRPr="00993B55">
        <w:rPr>
          <w:rFonts w:cs="Arial"/>
          <w:vertAlign w:val="subscript"/>
        </w:rPr>
        <w:t>X</w:t>
      </w:r>
      <w:r w:rsidRPr="00993B55">
        <w:rPr>
          <w:rFonts w:cs="Arial"/>
        </w:rPr>
        <w:t>/MMBtu</w:t>
      </w:r>
    </w:p>
    <w:p w14:paraId="132A6D32" w14:textId="77777777" w:rsidR="000177D5" w:rsidRPr="00993B55" w:rsidRDefault="000177D5" w:rsidP="000177D5">
      <w:pPr>
        <w:tabs>
          <w:tab w:val="left" w:pos="5310"/>
        </w:tabs>
        <w:ind w:left="1080"/>
        <w:rPr>
          <w:rFonts w:cs="Arial"/>
        </w:rPr>
      </w:pPr>
    </w:p>
    <w:p w14:paraId="5DABCCA9" w14:textId="77777777" w:rsidR="000177D5" w:rsidRPr="00993B55" w:rsidRDefault="000177D5" w:rsidP="000177D5">
      <w:pPr>
        <w:ind w:left="720"/>
        <w:rPr>
          <w:rFonts w:cs="Arial"/>
          <w:color w:val="000000"/>
        </w:rPr>
      </w:pPr>
      <w:r w:rsidRPr="00993B55">
        <w:rPr>
          <w:rFonts w:cs="Arial"/>
          <w:color w:val="000000"/>
        </w:rPr>
        <w:t>2009 HAE</w:t>
      </w:r>
    </w:p>
    <w:p w14:paraId="22D763C3" w14:textId="77777777" w:rsidR="000177D5" w:rsidRPr="00993B55" w:rsidRDefault="000177D5" w:rsidP="000177D5">
      <w:pPr>
        <w:ind w:left="720"/>
        <w:rPr>
          <w:rFonts w:cs="Arial"/>
          <w:color w:val="000000"/>
        </w:rPr>
      </w:pPr>
      <w:r w:rsidRPr="00993B55">
        <w:rPr>
          <w:rFonts w:cs="Arial"/>
          <w:color w:val="000000"/>
        </w:rPr>
        <w:t>504,659 MMBtu/year x 0.009 lb NO</w:t>
      </w:r>
      <w:r w:rsidRPr="00993B55">
        <w:rPr>
          <w:rFonts w:cs="Arial"/>
          <w:color w:val="000000"/>
          <w:vertAlign w:val="subscript"/>
        </w:rPr>
        <w:t>X</w:t>
      </w:r>
      <w:r w:rsidRPr="00993B55">
        <w:rPr>
          <w:rFonts w:cs="Arial"/>
          <w:color w:val="000000"/>
        </w:rPr>
        <w:t>/MMBtu = 4542 lb NOx/</w:t>
      </w:r>
      <w:proofErr w:type="spellStart"/>
      <w:r w:rsidRPr="00993B55">
        <w:rPr>
          <w:rFonts w:cs="Arial"/>
          <w:color w:val="000000"/>
        </w:rPr>
        <w:t>yr</w:t>
      </w:r>
      <w:proofErr w:type="spellEnd"/>
      <w:r w:rsidRPr="00993B55">
        <w:rPr>
          <w:rFonts w:cs="Arial"/>
          <w:color w:val="000000"/>
        </w:rPr>
        <w:t xml:space="preserve"> </w:t>
      </w:r>
    </w:p>
    <w:p w14:paraId="3C1AE6B0" w14:textId="77777777" w:rsidR="000177D5" w:rsidRPr="00993B55" w:rsidRDefault="000177D5" w:rsidP="000177D5">
      <w:pPr>
        <w:ind w:left="720"/>
        <w:rPr>
          <w:rFonts w:cs="Arial"/>
          <w:color w:val="000000"/>
        </w:rPr>
      </w:pPr>
    </w:p>
    <w:p w14:paraId="6F10C647" w14:textId="77777777" w:rsidR="000177D5" w:rsidRPr="00993B55" w:rsidRDefault="000177D5" w:rsidP="000177D5">
      <w:pPr>
        <w:ind w:left="720"/>
        <w:rPr>
          <w:rFonts w:cs="Arial"/>
          <w:color w:val="000000"/>
        </w:rPr>
      </w:pPr>
      <w:r w:rsidRPr="00993B55">
        <w:rPr>
          <w:rFonts w:cs="Arial"/>
          <w:color w:val="000000"/>
        </w:rPr>
        <w:t>2010 HAE</w:t>
      </w:r>
    </w:p>
    <w:p w14:paraId="7193718C" w14:textId="77777777" w:rsidR="000177D5" w:rsidRPr="00993B55" w:rsidRDefault="000177D5" w:rsidP="000177D5">
      <w:pPr>
        <w:ind w:left="720"/>
        <w:rPr>
          <w:rFonts w:cs="Arial"/>
          <w:color w:val="000000"/>
        </w:rPr>
      </w:pPr>
      <w:r w:rsidRPr="00993B55">
        <w:rPr>
          <w:rFonts w:cs="Arial"/>
          <w:color w:val="000000"/>
        </w:rPr>
        <w:t>489,335 MMBtu/year x 0.011 lb NO</w:t>
      </w:r>
      <w:r w:rsidRPr="00993B55">
        <w:rPr>
          <w:rFonts w:cs="Arial"/>
          <w:color w:val="000000"/>
          <w:vertAlign w:val="subscript"/>
        </w:rPr>
        <w:t>X</w:t>
      </w:r>
      <w:r w:rsidRPr="00993B55">
        <w:rPr>
          <w:rFonts w:cs="Arial"/>
          <w:color w:val="000000"/>
        </w:rPr>
        <w:t>/MMBtu = 5283 lb NOx/</w:t>
      </w:r>
      <w:proofErr w:type="spellStart"/>
      <w:r w:rsidRPr="00993B55">
        <w:rPr>
          <w:rFonts w:cs="Arial"/>
          <w:color w:val="000000"/>
        </w:rPr>
        <w:t>yr</w:t>
      </w:r>
      <w:proofErr w:type="spellEnd"/>
      <w:r w:rsidRPr="00993B55">
        <w:rPr>
          <w:rFonts w:cs="Arial"/>
          <w:color w:val="000000"/>
        </w:rPr>
        <w:t xml:space="preserve"> </w:t>
      </w:r>
    </w:p>
    <w:p w14:paraId="40780D75" w14:textId="77777777" w:rsidR="000177D5" w:rsidRPr="00993B55" w:rsidRDefault="000177D5" w:rsidP="000177D5">
      <w:pPr>
        <w:ind w:left="720"/>
        <w:rPr>
          <w:rFonts w:cs="Arial"/>
        </w:rPr>
      </w:pPr>
    </w:p>
    <w:p w14:paraId="58A9163F" w14:textId="77777777" w:rsidR="000177D5" w:rsidRPr="00993B55" w:rsidRDefault="000177D5" w:rsidP="000177D5">
      <w:pPr>
        <w:ind w:left="720"/>
        <w:rPr>
          <w:rFonts w:cs="Arial"/>
        </w:rPr>
      </w:pPr>
      <w:r w:rsidRPr="00993B55">
        <w:rPr>
          <w:rFonts w:cs="Arial"/>
        </w:rPr>
        <w:t>Average HAE = (4542 + 5283)/2</w:t>
      </w:r>
    </w:p>
    <w:p w14:paraId="69C7596F" w14:textId="77777777" w:rsidR="000177D5" w:rsidRPr="00993B55" w:rsidRDefault="000177D5" w:rsidP="000177D5">
      <w:pPr>
        <w:ind w:left="720"/>
        <w:rPr>
          <w:rFonts w:cs="Arial"/>
        </w:rPr>
      </w:pPr>
      <w:r w:rsidRPr="00993B55">
        <w:rPr>
          <w:rFonts w:cs="Arial"/>
        </w:rPr>
        <w:t xml:space="preserve">                      = 4913 lb NOx/hr</w:t>
      </w:r>
    </w:p>
    <w:p w14:paraId="1FBEDC68" w14:textId="77777777" w:rsidR="000177D5" w:rsidRPr="00993B55" w:rsidRDefault="000177D5" w:rsidP="000177D5">
      <w:pPr>
        <w:ind w:left="720"/>
        <w:rPr>
          <w:rFonts w:cs="Arial"/>
        </w:rPr>
      </w:pPr>
    </w:p>
    <w:p w14:paraId="781A3687" w14:textId="77777777" w:rsidR="000177D5" w:rsidRPr="00993B55" w:rsidRDefault="000177D5" w:rsidP="000177D5">
      <w:pPr>
        <w:ind w:left="720"/>
        <w:rPr>
          <w:rFonts w:cs="Arial"/>
        </w:rPr>
      </w:pPr>
      <w:r w:rsidRPr="00993B55">
        <w:rPr>
          <w:rFonts w:cs="Arial"/>
        </w:rPr>
        <w:t xml:space="preserve">PE1 for this unit was </w:t>
      </w:r>
      <w:r w:rsidRPr="00993B55">
        <w:t>10,512 lb NO</w:t>
      </w:r>
      <w:r w:rsidRPr="00993B55">
        <w:rPr>
          <w:vertAlign w:val="subscript"/>
        </w:rPr>
        <w:t>X</w:t>
      </w:r>
      <w:r w:rsidRPr="00993B55">
        <w:t xml:space="preserve">/year, </w:t>
      </w:r>
      <w:r w:rsidRPr="00993B55">
        <w:rPr>
          <w:rFonts w:cs="Arial"/>
        </w:rPr>
        <w:t>calculated in Section VII.C.1 above.  The HAE for NO</w:t>
      </w:r>
      <w:r w:rsidRPr="00993B55">
        <w:rPr>
          <w:rFonts w:cs="Arial"/>
          <w:vertAlign w:val="subscript"/>
        </w:rPr>
        <w:t>X</w:t>
      </w:r>
      <w:r w:rsidRPr="00993B55">
        <w:rPr>
          <w:rFonts w:cs="Arial"/>
        </w:rPr>
        <w:t xml:space="preserve"> only represents 47% of the unit’s pre-project PE.  Therefore, this unit is not considered as a Highly Utilized Emissions Unit for NO</w:t>
      </w:r>
      <w:r w:rsidRPr="00993B55">
        <w:rPr>
          <w:rFonts w:cs="Arial"/>
          <w:vertAlign w:val="subscript"/>
        </w:rPr>
        <w:t>X</w:t>
      </w:r>
      <w:r w:rsidRPr="00993B55">
        <w:rPr>
          <w:rFonts w:cs="Arial"/>
        </w:rPr>
        <w:t xml:space="preserve"> emissions.</w:t>
      </w:r>
    </w:p>
    <w:p w14:paraId="20AAD474" w14:textId="77777777" w:rsidR="000177D5" w:rsidRPr="00993B55" w:rsidRDefault="000177D5" w:rsidP="000177D5">
      <w:pPr>
        <w:ind w:left="720"/>
        <w:rPr>
          <w:rFonts w:cs="Arial"/>
          <w:i/>
          <w:iCs/>
          <w:u w:val="single"/>
        </w:rPr>
      </w:pPr>
    </w:p>
    <w:p w14:paraId="54A51FE9" w14:textId="77777777" w:rsidR="000177D5" w:rsidRPr="00993B55" w:rsidRDefault="000177D5" w:rsidP="000177D5">
      <w:pPr>
        <w:ind w:left="720"/>
        <w:rPr>
          <w:rFonts w:cs="Arial"/>
          <w:i/>
          <w:iCs/>
          <w:u w:val="single"/>
        </w:rPr>
      </w:pPr>
      <w:r w:rsidRPr="00993B55">
        <w:rPr>
          <w:rFonts w:cs="Arial"/>
          <w:i/>
          <w:iCs/>
          <w:u w:val="single"/>
        </w:rPr>
        <w:t>Fully Offset Emissions Unit, located at a Major Source</w:t>
      </w:r>
    </w:p>
    <w:p w14:paraId="5DC60935" w14:textId="77777777" w:rsidR="000177D5" w:rsidRPr="00993B55" w:rsidRDefault="000177D5" w:rsidP="000177D5">
      <w:pPr>
        <w:ind w:left="720"/>
        <w:rPr>
          <w:rFonts w:cs="Arial"/>
        </w:rPr>
      </w:pPr>
      <w:r w:rsidRPr="00993B55">
        <w:rPr>
          <w:rFonts w:cs="Arial"/>
        </w:rPr>
        <w:t>Offsets have not previously been provided for this permit unit.  Therefore, pursuant to District Rule 2201, this permitted unit is not considered as a Fully Offset Emissions Unit.</w:t>
      </w:r>
    </w:p>
    <w:p w14:paraId="115C0EBF" w14:textId="77777777" w:rsidR="000177D5" w:rsidRPr="00993B55" w:rsidRDefault="000177D5" w:rsidP="000177D5">
      <w:pPr>
        <w:ind w:left="720"/>
        <w:rPr>
          <w:rFonts w:cs="Arial"/>
        </w:rPr>
      </w:pPr>
    </w:p>
    <w:p w14:paraId="13AE7CB9" w14:textId="77777777" w:rsidR="000177D5" w:rsidRPr="00993B55" w:rsidRDefault="000177D5" w:rsidP="000177D5">
      <w:pPr>
        <w:ind w:left="720"/>
        <w:rPr>
          <w:rFonts w:cs="Arial"/>
          <w:i/>
          <w:iCs/>
          <w:u w:val="single"/>
        </w:rPr>
      </w:pPr>
      <w:r w:rsidRPr="00993B55">
        <w:rPr>
          <w:rFonts w:cs="Arial"/>
          <w:i/>
          <w:iCs/>
          <w:u w:val="single"/>
        </w:rPr>
        <w:t>Clean Emissions Unit, Located at a Major Source</w:t>
      </w:r>
    </w:p>
    <w:p w14:paraId="27F375B0" w14:textId="77777777" w:rsidR="000177D5" w:rsidRPr="00993B55" w:rsidRDefault="000177D5" w:rsidP="000177D5">
      <w:pPr>
        <w:autoSpaceDE w:val="0"/>
        <w:autoSpaceDN w:val="0"/>
        <w:adjustRightInd w:val="0"/>
        <w:ind w:left="720"/>
      </w:pPr>
      <w:r w:rsidRPr="00993B55">
        <w:t>Pursuant to Rule 2201, a Clean Emissions Unit is defined as an emissions unit that is “equipped with an emissions control technology with a minimum control efficiency of at least 95% or is equipped with emission control technology that meets the requirements for achieved-in-practice BACT as accepted by the APCO during the five years immediately prior to the submission of the complete application.</w:t>
      </w:r>
    </w:p>
    <w:p w14:paraId="41F6A86B" w14:textId="77777777" w:rsidR="000177D5" w:rsidRPr="00993B55" w:rsidRDefault="000177D5" w:rsidP="000177D5">
      <w:pPr>
        <w:autoSpaceDE w:val="0"/>
        <w:autoSpaceDN w:val="0"/>
        <w:adjustRightInd w:val="0"/>
        <w:ind w:left="720"/>
      </w:pPr>
    </w:p>
    <w:p w14:paraId="2EA7F5A7" w14:textId="77777777" w:rsidR="000177D5" w:rsidRPr="00993B55" w:rsidRDefault="000177D5" w:rsidP="000177D5">
      <w:pPr>
        <w:suppressAutoHyphens/>
        <w:ind w:left="720"/>
        <w:rPr>
          <w:bCs/>
          <w:spacing w:val="-3"/>
        </w:rPr>
      </w:pPr>
      <w:r w:rsidRPr="00993B55">
        <w:t xml:space="preserve">This emissions unit is equipped with an </w:t>
      </w:r>
      <w:proofErr w:type="spellStart"/>
      <w:r w:rsidRPr="00993B55">
        <w:t>ultra low</w:t>
      </w:r>
      <w:proofErr w:type="spellEnd"/>
      <w:r w:rsidRPr="00993B55">
        <w:t xml:space="preserve"> NO</w:t>
      </w:r>
      <w:r w:rsidRPr="00993B55">
        <w:rPr>
          <w:vertAlign w:val="subscript"/>
        </w:rPr>
        <w:t>X</w:t>
      </w:r>
      <w:r w:rsidRPr="00993B55">
        <w:t xml:space="preserve"> burner, which meets the requirements for achieved-in-practice BACT.  Therefore, BE=PE1</w:t>
      </w:r>
      <w:proofErr w:type="gramStart"/>
      <w:r w:rsidRPr="00993B55">
        <w:t>..</w:t>
      </w:r>
      <w:proofErr w:type="gramEnd"/>
    </w:p>
    <w:p w14:paraId="7C87C6E7" w14:textId="77777777" w:rsidR="000177D5" w:rsidRPr="00993B55" w:rsidRDefault="000177D5" w:rsidP="000177D5">
      <w:pPr>
        <w:suppressAutoHyphens/>
        <w:ind w:left="720"/>
        <w:rPr>
          <w:bCs/>
          <w:spacing w:val="-3"/>
        </w:rPr>
      </w:pPr>
    </w:p>
    <w:p w14:paraId="7FE697CE"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t xml:space="preserve">= </w:t>
      </w:r>
      <w:r w:rsidRPr="00993B55">
        <w:t>(</w:t>
      </w:r>
      <w:r w:rsidRPr="00993B55">
        <w:rPr>
          <w:spacing w:val="-3"/>
        </w:rPr>
        <w:t>0.012</w:t>
      </w:r>
      <w:r w:rsidRPr="00993B55">
        <w:t xml:space="preserve"> lb/MMBtu)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4C5ABED5" w14:textId="77777777" w:rsidR="000177D5" w:rsidRPr="00993B55" w:rsidRDefault="000177D5" w:rsidP="000177D5">
      <w:pPr>
        <w:tabs>
          <w:tab w:val="left" w:pos="1890"/>
        </w:tabs>
        <w:ind w:left="720"/>
      </w:pPr>
      <w:r w:rsidRPr="00993B55">
        <w:tab/>
        <w:t>= 10,512 lb NO</w:t>
      </w:r>
      <w:r w:rsidRPr="00993B55">
        <w:rPr>
          <w:vertAlign w:val="subscript"/>
        </w:rPr>
        <w:t>X</w:t>
      </w:r>
      <w:r w:rsidRPr="00993B55">
        <w:t>/year</w:t>
      </w:r>
    </w:p>
    <w:p w14:paraId="5057DB1A" w14:textId="77777777" w:rsidR="000177D5" w:rsidRPr="00993B55" w:rsidRDefault="000177D5" w:rsidP="000177D5">
      <w:pPr>
        <w:tabs>
          <w:tab w:val="left" w:pos="1890"/>
        </w:tabs>
        <w:suppressAutoHyphens/>
        <w:ind w:left="720"/>
        <w:rPr>
          <w:bCs/>
          <w:spacing w:val="-3"/>
        </w:rPr>
      </w:pPr>
    </w:p>
    <w:p w14:paraId="557D5999" w14:textId="77777777" w:rsidR="000177D5" w:rsidRPr="00993B55" w:rsidRDefault="000177D5" w:rsidP="000177D5">
      <w:pPr>
        <w:tabs>
          <w:tab w:val="left" w:pos="1080"/>
        </w:tabs>
        <w:ind w:left="720"/>
        <w:rPr>
          <w:b/>
          <w:bCs/>
        </w:rPr>
      </w:pPr>
      <w:r w:rsidRPr="00993B55">
        <w:rPr>
          <w:b/>
          <w:bCs/>
        </w:rPr>
        <w:t>b.</w:t>
      </w:r>
      <w:r w:rsidRPr="00993B55">
        <w:rPr>
          <w:b/>
          <w:bCs/>
        </w:rPr>
        <w:tab/>
        <w:t>BE SO</w:t>
      </w:r>
      <w:r w:rsidRPr="00993B55">
        <w:rPr>
          <w:b/>
          <w:bCs/>
          <w:vertAlign w:val="subscript"/>
        </w:rPr>
        <w:t>X</w:t>
      </w:r>
    </w:p>
    <w:p w14:paraId="44E324AA" w14:textId="77777777" w:rsidR="000177D5" w:rsidRPr="00993B55" w:rsidRDefault="000177D5" w:rsidP="000177D5">
      <w:pPr>
        <w:ind w:left="720"/>
        <w:rPr>
          <w:i/>
          <w:iCs/>
          <w:u w:val="single"/>
        </w:rPr>
      </w:pPr>
    </w:p>
    <w:p w14:paraId="59025EAE" w14:textId="77777777" w:rsidR="000177D5" w:rsidRPr="00993B55" w:rsidRDefault="000177D5" w:rsidP="000177D5">
      <w:pPr>
        <w:ind w:left="720"/>
        <w:rPr>
          <w:rFonts w:cs="Arial"/>
          <w:i/>
          <w:iCs/>
          <w:u w:val="single"/>
        </w:rPr>
      </w:pPr>
      <w:r w:rsidRPr="00993B55">
        <w:rPr>
          <w:i/>
          <w:iCs/>
          <w:u w:val="single"/>
        </w:rPr>
        <w:t>Unit Located at a Non-Major Source</w:t>
      </w:r>
    </w:p>
    <w:p w14:paraId="4AF719A5" w14:textId="77777777" w:rsidR="000177D5" w:rsidRPr="00993B55" w:rsidRDefault="000177D5" w:rsidP="000177D5">
      <w:pPr>
        <w:ind w:left="720"/>
      </w:pPr>
      <w:r w:rsidRPr="00993B55">
        <w:t>As shown in Section VII.C.5 above, the facility is not a major source for SO</w:t>
      </w:r>
      <w:r w:rsidRPr="00993B55">
        <w:rPr>
          <w:vertAlign w:val="subscript"/>
        </w:rPr>
        <w:t>X</w:t>
      </w:r>
      <w:r w:rsidRPr="00993B55">
        <w:t xml:space="preserve"> emissions.</w:t>
      </w:r>
    </w:p>
    <w:p w14:paraId="049FA005" w14:textId="77777777" w:rsidR="000177D5" w:rsidRPr="00993B55" w:rsidRDefault="000177D5" w:rsidP="000177D5">
      <w:pPr>
        <w:tabs>
          <w:tab w:val="left" w:pos="1890"/>
        </w:tabs>
        <w:suppressAutoHyphens/>
        <w:ind w:left="720"/>
        <w:rPr>
          <w:bCs/>
          <w:spacing w:val="-3"/>
        </w:rPr>
      </w:pPr>
    </w:p>
    <w:p w14:paraId="7ACA8175" w14:textId="77777777" w:rsidR="000177D5" w:rsidRPr="00993B55" w:rsidRDefault="000177D5" w:rsidP="000177D5">
      <w:pPr>
        <w:ind w:left="720"/>
      </w:pPr>
      <w:r w:rsidRPr="00993B55">
        <w:t>Therefore Baseline Emissions BE=PE1.</w:t>
      </w:r>
    </w:p>
    <w:p w14:paraId="45D554B3" w14:textId="77777777" w:rsidR="000177D5" w:rsidRPr="00993B55" w:rsidRDefault="000177D5" w:rsidP="000177D5">
      <w:pPr>
        <w:ind w:left="720"/>
      </w:pPr>
    </w:p>
    <w:p w14:paraId="241F1FC9"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 (</w:t>
      </w:r>
      <w:r w:rsidRPr="00993B55">
        <w:rPr>
          <w:spacing w:val="-3"/>
        </w:rPr>
        <w:t>0.003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591323CE" w14:textId="77777777" w:rsidR="000177D5" w:rsidRPr="00993B55" w:rsidRDefault="000177D5" w:rsidP="000177D5">
      <w:pPr>
        <w:tabs>
          <w:tab w:val="left" w:pos="1890"/>
        </w:tabs>
        <w:suppressAutoHyphens/>
        <w:ind w:left="720"/>
      </w:pPr>
      <w:r w:rsidRPr="00993B55">
        <w:tab/>
        <w:t>=</w:t>
      </w:r>
      <w:r w:rsidRPr="00993B55">
        <w:tab/>
        <w:t>2,628 lb SO</w:t>
      </w:r>
      <w:r w:rsidRPr="00993B55">
        <w:rPr>
          <w:vertAlign w:val="subscript"/>
        </w:rPr>
        <w:t>X</w:t>
      </w:r>
      <w:r w:rsidRPr="00993B55">
        <w:t>/year</w:t>
      </w:r>
    </w:p>
    <w:p w14:paraId="4E51821B" w14:textId="77777777" w:rsidR="000177D5" w:rsidRPr="00993B55" w:rsidRDefault="000177D5" w:rsidP="000177D5">
      <w:pPr>
        <w:tabs>
          <w:tab w:val="left" w:pos="1890"/>
        </w:tabs>
        <w:suppressAutoHyphens/>
        <w:ind w:left="720"/>
        <w:rPr>
          <w:bCs/>
          <w:spacing w:val="-3"/>
        </w:rPr>
      </w:pPr>
    </w:p>
    <w:p w14:paraId="27F931B5" w14:textId="77777777" w:rsidR="000177D5" w:rsidRPr="00993B55" w:rsidRDefault="000177D5" w:rsidP="000177D5">
      <w:pPr>
        <w:tabs>
          <w:tab w:val="left" w:pos="1080"/>
        </w:tabs>
        <w:ind w:left="720"/>
        <w:rPr>
          <w:b/>
          <w:bCs/>
        </w:rPr>
      </w:pPr>
      <w:r w:rsidRPr="00993B55">
        <w:rPr>
          <w:b/>
          <w:bCs/>
        </w:rPr>
        <w:t>c.</w:t>
      </w:r>
      <w:r w:rsidRPr="00993B55">
        <w:rPr>
          <w:b/>
          <w:bCs/>
        </w:rPr>
        <w:tab/>
        <w:t>BE PM</w:t>
      </w:r>
      <w:r w:rsidRPr="00993B55">
        <w:rPr>
          <w:b/>
          <w:bCs/>
          <w:vertAlign w:val="subscript"/>
        </w:rPr>
        <w:t>10</w:t>
      </w:r>
    </w:p>
    <w:p w14:paraId="1DF4B5D0" w14:textId="77777777" w:rsidR="000177D5" w:rsidRPr="00993B55" w:rsidRDefault="000177D5" w:rsidP="000177D5">
      <w:pPr>
        <w:ind w:left="720"/>
        <w:rPr>
          <w:i/>
          <w:iCs/>
          <w:u w:val="single"/>
        </w:rPr>
      </w:pPr>
    </w:p>
    <w:p w14:paraId="4FEFA3DC" w14:textId="77777777" w:rsidR="000177D5" w:rsidRPr="00993B55" w:rsidRDefault="000177D5" w:rsidP="000177D5">
      <w:pPr>
        <w:ind w:left="720"/>
        <w:rPr>
          <w:rFonts w:cs="Arial"/>
          <w:i/>
          <w:iCs/>
          <w:u w:val="single"/>
        </w:rPr>
      </w:pPr>
      <w:r w:rsidRPr="00993B55">
        <w:rPr>
          <w:i/>
          <w:iCs/>
          <w:u w:val="single"/>
        </w:rPr>
        <w:t>Unit Located at a Non-Major Source</w:t>
      </w:r>
    </w:p>
    <w:p w14:paraId="376E0AB6" w14:textId="77777777" w:rsidR="000177D5" w:rsidRPr="00993B55" w:rsidRDefault="000177D5" w:rsidP="000177D5">
      <w:pPr>
        <w:ind w:left="720"/>
      </w:pPr>
      <w:r w:rsidRPr="00993B55">
        <w:t>As shown in Section VII.C.5 above, the facility is not a major source for PM</w:t>
      </w:r>
      <w:r w:rsidRPr="00993B55">
        <w:rPr>
          <w:vertAlign w:val="subscript"/>
        </w:rPr>
        <w:t>10</w:t>
      </w:r>
      <w:r w:rsidRPr="00993B55">
        <w:t xml:space="preserve"> emissions.</w:t>
      </w:r>
    </w:p>
    <w:p w14:paraId="139DAF27" w14:textId="77777777" w:rsidR="000177D5" w:rsidRPr="00993B55" w:rsidRDefault="000177D5" w:rsidP="000177D5">
      <w:pPr>
        <w:tabs>
          <w:tab w:val="left" w:pos="1080"/>
        </w:tabs>
        <w:ind w:left="720"/>
      </w:pPr>
    </w:p>
    <w:p w14:paraId="23552623" w14:textId="77777777" w:rsidR="000177D5" w:rsidRPr="00993B55" w:rsidRDefault="000177D5" w:rsidP="000177D5">
      <w:pPr>
        <w:ind w:left="720"/>
      </w:pPr>
      <w:r w:rsidRPr="00993B55">
        <w:t>Therefore BE=PE1.</w:t>
      </w:r>
    </w:p>
    <w:p w14:paraId="14A4E4AF" w14:textId="77777777" w:rsidR="000177D5" w:rsidRPr="00993B55" w:rsidRDefault="000177D5" w:rsidP="000177D5">
      <w:pPr>
        <w:ind w:left="720"/>
      </w:pPr>
    </w:p>
    <w:p w14:paraId="14E5CA7E"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0.0076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4E961119" w14:textId="77777777" w:rsidR="000177D5" w:rsidRPr="00993B55" w:rsidRDefault="000177D5" w:rsidP="000177D5">
      <w:pPr>
        <w:tabs>
          <w:tab w:val="left" w:pos="1890"/>
        </w:tabs>
        <w:suppressAutoHyphens/>
        <w:ind w:left="720"/>
      </w:pPr>
      <w:r w:rsidRPr="00993B55">
        <w:tab/>
        <w:t>=</w:t>
      </w:r>
      <w:r w:rsidRPr="00993B55">
        <w:tab/>
        <w:t>6,658 lb PM</w:t>
      </w:r>
      <w:r w:rsidRPr="00993B55">
        <w:rPr>
          <w:vertAlign w:val="subscript"/>
        </w:rPr>
        <w:t>10</w:t>
      </w:r>
      <w:r w:rsidRPr="00993B55">
        <w:t>/year</w:t>
      </w:r>
    </w:p>
    <w:p w14:paraId="6E1AD74D" w14:textId="77777777" w:rsidR="000177D5" w:rsidRPr="00993B55" w:rsidRDefault="000177D5" w:rsidP="000177D5">
      <w:pPr>
        <w:tabs>
          <w:tab w:val="left" w:pos="2520"/>
        </w:tabs>
        <w:suppressAutoHyphens/>
        <w:ind w:left="720"/>
        <w:rPr>
          <w:bCs/>
          <w:spacing w:val="-3"/>
        </w:rPr>
      </w:pPr>
      <w:r w:rsidRPr="00993B55">
        <w:rPr>
          <w:bCs/>
          <w:spacing w:val="-3"/>
        </w:rPr>
        <w:tab/>
      </w:r>
    </w:p>
    <w:p w14:paraId="16C2A268" w14:textId="77777777" w:rsidR="000177D5" w:rsidRPr="00993B55" w:rsidRDefault="000177D5" w:rsidP="000177D5">
      <w:pPr>
        <w:tabs>
          <w:tab w:val="left" w:pos="1080"/>
        </w:tabs>
        <w:ind w:left="720"/>
        <w:rPr>
          <w:b/>
          <w:bCs/>
        </w:rPr>
      </w:pPr>
      <w:r w:rsidRPr="00993B55">
        <w:rPr>
          <w:b/>
          <w:bCs/>
        </w:rPr>
        <w:t>d.</w:t>
      </w:r>
      <w:r w:rsidRPr="00993B55">
        <w:rPr>
          <w:b/>
          <w:bCs/>
        </w:rPr>
        <w:tab/>
        <w:t>BE CO</w:t>
      </w:r>
    </w:p>
    <w:p w14:paraId="43DD25F4" w14:textId="77777777" w:rsidR="000177D5" w:rsidRPr="00993B55" w:rsidRDefault="000177D5" w:rsidP="000177D5">
      <w:pPr>
        <w:ind w:left="720"/>
        <w:rPr>
          <w:i/>
          <w:iCs/>
          <w:u w:val="single"/>
        </w:rPr>
      </w:pPr>
    </w:p>
    <w:p w14:paraId="1605E7FF" w14:textId="77777777" w:rsidR="000177D5" w:rsidRPr="00993B55" w:rsidRDefault="000177D5" w:rsidP="000177D5">
      <w:pPr>
        <w:ind w:left="720"/>
        <w:rPr>
          <w:rFonts w:cs="Arial"/>
          <w:i/>
          <w:iCs/>
          <w:u w:val="single"/>
        </w:rPr>
      </w:pPr>
      <w:r w:rsidRPr="00993B55">
        <w:rPr>
          <w:i/>
          <w:iCs/>
          <w:u w:val="single"/>
        </w:rPr>
        <w:t>Unit Located at a Non-Major Source</w:t>
      </w:r>
    </w:p>
    <w:p w14:paraId="7BA1D9C1" w14:textId="77777777" w:rsidR="000177D5" w:rsidRPr="00993B55" w:rsidRDefault="000177D5" w:rsidP="000177D5">
      <w:pPr>
        <w:ind w:left="720"/>
      </w:pPr>
      <w:r w:rsidRPr="00993B55">
        <w:t>As shown in Section VII.C.5 above, the facility is not a major source for CO emissions.</w:t>
      </w:r>
    </w:p>
    <w:p w14:paraId="0B2BC331" w14:textId="77777777" w:rsidR="000177D5" w:rsidRPr="00993B55" w:rsidRDefault="000177D5" w:rsidP="000177D5">
      <w:pPr>
        <w:tabs>
          <w:tab w:val="left" w:pos="1080"/>
        </w:tabs>
        <w:ind w:left="720"/>
      </w:pPr>
    </w:p>
    <w:p w14:paraId="28EBEEDE" w14:textId="77777777" w:rsidR="000177D5" w:rsidRPr="00993B55" w:rsidRDefault="000177D5" w:rsidP="000177D5">
      <w:pPr>
        <w:ind w:left="720"/>
      </w:pPr>
      <w:r w:rsidRPr="00993B55">
        <w:t>Therefore BE=PE1.</w:t>
      </w:r>
    </w:p>
    <w:p w14:paraId="7E3779BC" w14:textId="77777777" w:rsidR="000177D5" w:rsidRPr="00993B55" w:rsidRDefault="000177D5" w:rsidP="000177D5">
      <w:pPr>
        <w:ind w:left="720"/>
      </w:pPr>
    </w:p>
    <w:p w14:paraId="31461F41"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0.0385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6A29C120" w14:textId="77777777" w:rsidR="000177D5" w:rsidRPr="00993B55" w:rsidRDefault="000177D5" w:rsidP="000177D5">
      <w:pPr>
        <w:tabs>
          <w:tab w:val="left" w:pos="1890"/>
        </w:tabs>
        <w:suppressAutoHyphens/>
        <w:ind w:left="720"/>
      </w:pPr>
      <w:r w:rsidRPr="00993B55">
        <w:tab/>
        <w:t>=</w:t>
      </w:r>
      <w:r w:rsidRPr="00993B55">
        <w:tab/>
        <w:t>33,726 lb CO/year</w:t>
      </w:r>
    </w:p>
    <w:p w14:paraId="5EE2D186" w14:textId="77777777" w:rsidR="000177D5" w:rsidRPr="00993B55" w:rsidRDefault="000177D5" w:rsidP="000177D5">
      <w:pPr>
        <w:tabs>
          <w:tab w:val="left" w:pos="1890"/>
        </w:tabs>
        <w:suppressAutoHyphens/>
        <w:ind w:left="720"/>
        <w:rPr>
          <w:bCs/>
          <w:spacing w:val="-3"/>
        </w:rPr>
      </w:pPr>
    </w:p>
    <w:p w14:paraId="3E8CE6E9" w14:textId="77777777" w:rsidR="000177D5" w:rsidRPr="00993B55" w:rsidRDefault="000177D5" w:rsidP="000177D5">
      <w:pPr>
        <w:tabs>
          <w:tab w:val="left" w:pos="1080"/>
        </w:tabs>
        <w:ind w:left="720"/>
        <w:rPr>
          <w:b/>
          <w:bCs/>
        </w:rPr>
      </w:pPr>
      <w:r w:rsidRPr="00993B55">
        <w:rPr>
          <w:b/>
          <w:bCs/>
        </w:rPr>
        <w:t>e.</w:t>
      </w:r>
      <w:r w:rsidRPr="00993B55">
        <w:rPr>
          <w:b/>
          <w:bCs/>
        </w:rPr>
        <w:tab/>
        <w:t>BE VOC</w:t>
      </w:r>
    </w:p>
    <w:p w14:paraId="3E833B55" w14:textId="77777777" w:rsidR="000177D5" w:rsidRPr="00993B55" w:rsidRDefault="000177D5" w:rsidP="000177D5">
      <w:pPr>
        <w:ind w:left="720"/>
        <w:rPr>
          <w:i/>
          <w:iCs/>
          <w:u w:val="single"/>
        </w:rPr>
      </w:pPr>
    </w:p>
    <w:p w14:paraId="4B87F8AE" w14:textId="77777777" w:rsidR="000177D5" w:rsidRPr="00993B55" w:rsidRDefault="000177D5" w:rsidP="000177D5">
      <w:pPr>
        <w:ind w:left="720"/>
        <w:rPr>
          <w:rFonts w:cs="Arial"/>
          <w:i/>
          <w:iCs/>
          <w:u w:val="single"/>
        </w:rPr>
      </w:pPr>
      <w:r w:rsidRPr="00993B55">
        <w:rPr>
          <w:i/>
          <w:iCs/>
          <w:u w:val="single"/>
        </w:rPr>
        <w:t>Unit Located at a Non-Major Source</w:t>
      </w:r>
    </w:p>
    <w:p w14:paraId="3A5C0C05" w14:textId="77777777" w:rsidR="000177D5" w:rsidRPr="00993B55" w:rsidRDefault="000177D5" w:rsidP="000177D5">
      <w:pPr>
        <w:ind w:left="720"/>
      </w:pPr>
      <w:r w:rsidRPr="00993B55">
        <w:t>As shown in Section VII.C.5 above, the facility is not a major source for VOC emissions.</w:t>
      </w:r>
    </w:p>
    <w:p w14:paraId="7845E95D" w14:textId="77777777" w:rsidR="000177D5" w:rsidRPr="00993B55" w:rsidRDefault="000177D5" w:rsidP="000177D5">
      <w:pPr>
        <w:tabs>
          <w:tab w:val="left" w:pos="2880"/>
        </w:tabs>
        <w:autoSpaceDE w:val="0"/>
        <w:autoSpaceDN w:val="0"/>
        <w:adjustRightInd w:val="0"/>
        <w:ind w:left="720"/>
      </w:pPr>
    </w:p>
    <w:p w14:paraId="2D1694EA" w14:textId="77777777" w:rsidR="000177D5" w:rsidRPr="00993B55" w:rsidRDefault="000177D5" w:rsidP="000177D5">
      <w:pPr>
        <w:ind w:left="720"/>
      </w:pPr>
      <w:r w:rsidRPr="00993B55">
        <w:t>Therefore BE=PE1.</w:t>
      </w:r>
    </w:p>
    <w:p w14:paraId="565B9FDC" w14:textId="77777777" w:rsidR="000177D5" w:rsidRPr="00993B55" w:rsidRDefault="000177D5" w:rsidP="000177D5">
      <w:pPr>
        <w:ind w:left="720"/>
      </w:pPr>
    </w:p>
    <w:p w14:paraId="1410A65F"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0.0055 lb/MMBtu</w:t>
      </w:r>
      <w:r w:rsidRPr="00993B55">
        <w:t xml:space="preserve">) </w:t>
      </w:r>
      <w:r w:rsidRPr="00993B55">
        <w:sym w:font="Symbol" w:char="F02A"/>
      </w:r>
      <w:r w:rsidRPr="00993B55">
        <w:t xml:space="preserve"> (</w:t>
      </w:r>
      <w:r w:rsidRPr="00993B55">
        <w:rPr>
          <w:spacing w:val="-3"/>
        </w:rPr>
        <w:t>100 MMBtu/hr</w:t>
      </w:r>
      <w:r w:rsidRPr="00993B55">
        <w:t xml:space="preserve">) </w:t>
      </w:r>
      <w:r w:rsidRPr="00993B55">
        <w:sym w:font="Symbol" w:char="F02A"/>
      </w:r>
      <w:r w:rsidRPr="00993B55">
        <w:t xml:space="preserve"> (24 hr/day) </w:t>
      </w:r>
      <w:r w:rsidRPr="00993B55">
        <w:sym w:font="Symbol" w:char="F02A"/>
      </w:r>
      <w:r w:rsidRPr="00993B55">
        <w:t xml:space="preserve"> (365 day/year)</w:t>
      </w:r>
    </w:p>
    <w:p w14:paraId="5DCB501E" w14:textId="77777777" w:rsidR="000177D5" w:rsidRPr="00993B55" w:rsidRDefault="000177D5" w:rsidP="000177D5">
      <w:pPr>
        <w:tabs>
          <w:tab w:val="left" w:pos="1890"/>
        </w:tabs>
        <w:suppressAutoHyphens/>
        <w:ind w:left="720"/>
      </w:pPr>
      <w:r w:rsidRPr="00993B55">
        <w:tab/>
        <w:t>=</w:t>
      </w:r>
      <w:r w:rsidRPr="00993B55">
        <w:tab/>
        <w:t>4,818 lb VOC/year</w:t>
      </w:r>
    </w:p>
    <w:p w14:paraId="5BCD8549" w14:textId="77777777" w:rsidR="000177D5" w:rsidRPr="00993B55" w:rsidRDefault="000177D5" w:rsidP="000177D5">
      <w:pPr>
        <w:tabs>
          <w:tab w:val="left" w:pos="1890"/>
        </w:tabs>
        <w:suppressAutoHyphens/>
        <w:ind w:left="720"/>
      </w:pPr>
    </w:p>
    <w:p w14:paraId="767F1B0E" w14:textId="2E12805A" w:rsidR="000177D5" w:rsidRPr="00993B55" w:rsidRDefault="00B40148" w:rsidP="00B40148">
      <w:pPr>
        <w:tabs>
          <w:tab w:val="left" w:pos="1080"/>
        </w:tabs>
        <w:autoSpaceDE w:val="0"/>
        <w:autoSpaceDN w:val="0"/>
        <w:adjustRightInd w:val="0"/>
        <w:ind w:left="720"/>
        <w:rPr>
          <w:rFonts w:cs="Arial"/>
          <w:bCs/>
          <w:color w:val="000000"/>
          <w:spacing w:val="-3"/>
          <w:szCs w:val="24"/>
        </w:rPr>
      </w:pPr>
      <w:r w:rsidRPr="00993B55">
        <w:rPr>
          <w:rFonts w:cs="Arial"/>
          <w:b/>
          <w:color w:val="000000"/>
          <w:spacing w:val="-3"/>
          <w:szCs w:val="24"/>
        </w:rPr>
        <w:t>7.</w:t>
      </w:r>
      <w:r w:rsidRPr="00993B55">
        <w:rPr>
          <w:rFonts w:cs="Arial"/>
          <w:b/>
          <w:color w:val="000000"/>
          <w:spacing w:val="-3"/>
          <w:szCs w:val="24"/>
        </w:rPr>
        <w:tab/>
      </w:r>
      <w:r w:rsidR="000177D5" w:rsidRPr="00993B55">
        <w:rPr>
          <w:rFonts w:cs="Arial"/>
          <w:b/>
          <w:color w:val="000000"/>
          <w:spacing w:val="-3"/>
          <w:szCs w:val="24"/>
        </w:rPr>
        <w:t>SB 288 Major Modification</w:t>
      </w:r>
    </w:p>
    <w:p w14:paraId="053DEA9D" w14:textId="77777777" w:rsidR="000177D5" w:rsidRPr="00993B55" w:rsidRDefault="000177D5" w:rsidP="000177D5">
      <w:pPr>
        <w:ind w:left="720"/>
        <w:jc w:val="left"/>
        <w:rPr>
          <w:rFonts w:cs="Arial"/>
          <w:bCs/>
          <w:color w:val="000000"/>
          <w:spacing w:val="-3"/>
          <w:szCs w:val="24"/>
        </w:rPr>
      </w:pPr>
    </w:p>
    <w:p w14:paraId="335E4CB2" w14:textId="77777777" w:rsidR="000177D5" w:rsidRPr="00993B55" w:rsidRDefault="000177D5" w:rsidP="000177D5">
      <w:pPr>
        <w:ind w:left="720"/>
        <w:rPr>
          <w:rFonts w:cs="Arial"/>
          <w:noProof/>
          <w:color w:val="FF0000"/>
        </w:rPr>
      </w:pPr>
      <w:r w:rsidRPr="00993B55">
        <w:rPr>
          <w:rFonts w:cs="Arial"/>
          <w:b/>
          <w:noProof/>
          <w:color w:val="FF0000"/>
        </w:rPr>
        <w:t>Please note</w:t>
      </w:r>
      <w:r w:rsidRPr="00993B55">
        <w:rPr>
          <w:rFonts w:cs="Arial"/>
          <w:noProof/>
          <w:color w:val="FF0000"/>
        </w:rPr>
        <w:t xml:space="preserve"> that for purposes of SB 288 major modification and Major source determinations the federal definition of stationary source shall be used.  The “area wide” definition of oil and gas production stationary source in Rule 2201 shall not be used.</w:t>
      </w:r>
    </w:p>
    <w:p w14:paraId="43B12354" w14:textId="77777777" w:rsidR="000177D5" w:rsidRPr="00993B55" w:rsidRDefault="000177D5" w:rsidP="000177D5">
      <w:pPr>
        <w:ind w:left="720"/>
        <w:jc w:val="left"/>
        <w:rPr>
          <w:rFonts w:cs="Arial"/>
          <w:noProof/>
          <w:color w:val="FF0000"/>
        </w:rPr>
      </w:pPr>
    </w:p>
    <w:p w14:paraId="7DA51F1C" w14:textId="77777777" w:rsidR="000177D5" w:rsidRPr="00993B55" w:rsidRDefault="000177D5" w:rsidP="000177D5">
      <w:pPr>
        <w:ind w:left="720"/>
        <w:rPr>
          <w:rFonts w:cs="Arial"/>
          <w:noProof/>
          <w:color w:val="FF0000"/>
        </w:rPr>
      </w:pPr>
      <w:r w:rsidRPr="00993B55">
        <w:rPr>
          <w:rFonts w:cs="Arial"/>
          <w:noProof/>
          <w:color w:val="FF0000"/>
        </w:rPr>
        <w:t>The determination of whether various new or modified emission units are part of the same project is to be performed on a case by case basis. In general, to be part of the same project, the new and modified emission units must be part of a coordinated effort by the facility for a common purpose and occur within a reasonable amount of time. Please note that in this context, the term project has no relation to the project number assigned by the District to individual groups of applications</w:t>
      </w:r>
      <w:r w:rsidRPr="00993B55">
        <w:rPr>
          <w:sz w:val="23"/>
          <w:szCs w:val="23"/>
        </w:rPr>
        <w:t>.</w:t>
      </w:r>
    </w:p>
    <w:p w14:paraId="42A76DF5" w14:textId="77777777" w:rsidR="000177D5" w:rsidRPr="00993B55" w:rsidRDefault="000177D5" w:rsidP="000177D5">
      <w:pPr>
        <w:ind w:left="720"/>
        <w:jc w:val="left"/>
        <w:rPr>
          <w:rFonts w:cs="Arial"/>
          <w:bCs/>
          <w:color w:val="000000"/>
          <w:spacing w:val="-3"/>
          <w:szCs w:val="24"/>
        </w:rPr>
      </w:pPr>
    </w:p>
    <w:p w14:paraId="2C32225A" w14:textId="77777777" w:rsidR="000177D5" w:rsidRPr="00993B55" w:rsidRDefault="000177D5" w:rsidP="000177D5">
      <w:pPr>
        <w:ind w:left="720" w:right="-270"/>
        <w:rPr>
          <w:rFonts w:cs="Arial"/>
          <w:bCs/>
          <w:color w:val="FF0000"/>
          <w:spacing w:val="-3"/>
          <w:szCs w:val="24"/>
        </w:rPr>
      </w:pPr>
      <w:r w:rsidRPr="00993B55">
        <w:rPr>
          <w:rFonts w:cs="Arial"/>
          <w:bCs/>
          <w:color w:val="FF0000"/>
          <w:spacing w:val="-3"/>
          <w:szCs w:val="24"/>
        </w:rPr>
        <w:t xml:space="preserve">For additional guidance on implementation of the requirements for SB 288 and Federal Major Modifications, please see policy APR 1150 at: </w:t>
      </w:r>
      <w:hyperlink r:id="rId13" w:history="1">
        <w:r w:rsidRPr="00993B55">
          <w:rPr>
            <w:rStyle w:val="Hyperlink"/>
            <w:rFonts w:cs="Arial"/>
            <w:bCs/>
            <w:spacing w:val="-3"/>
            <w:szCs w:val="24"/>
          </w:rPr>
          <w:t>http://www.valleyair.org/busind/policies_idx.htm</w:t>
        </w:r>
      </w:hyperlink>
    </w:p>
    <w:p w14:paraId="1A5CA213" w14:textId="77777777" w:rsidR="000177D5" w:rsidRPr="00993B55" w:rsidRDefault="000177D5" w:rsidP="000177D5">
      <w:pPr>
        <w:ind w:left="720"/>
        <w:jc w:val="left"/>
        <w:rPr>
          <w:rFonts w:cs="Arial"/>
          <w:noProof/>
        </w:rPr>
      </w:pPr>
    </w:p>
    <w:p w14:paraId="6EC28266" w14:textId="77777777" w:rsidR="000177D5" w:rsidRPr="00993B55" w:rsidRDefault="000177D5" w:rsidP="000177D5">
      <w:pPr>
        <w:ind w:left="720"/>
        <w:rPr>
          <w:rFonts w:cs="Arial"/>
          <w:bCs/>
        </w:rPr>
      </w:pPr>
      <w:r w:rsidRPr="00993B55">
        <w:rPr>
          <w:rFonts w:cs="Arial"/>
          <w:noProof/>
        </w:rPr>
        <w:t xml:space="preserve">40 CFR Part 51.165 defines a SB 288 Major Modification as </w:t>
      </w:r>
      <w:r w:rsidRPr="00993B55">
        <w:rPr>
          <w:rFonts w:cs="Arial"/>
          <w:iCs/>
        </w:rPr>
        <w:t>any physical change in or change in the method of operation of a major stationary source that would result in a significant net emissions increase of any pollutant subject to regulation under the Act</w:t>
      </w:r>
      <w:r w:rsidRPr="00993B55">
        <w:rPr>
          <w:rFonts w:cs="Arial"/>
        </w:rPr>
        <w:t>.</w:t>
      </w:r>
    </w:p>
    <w:p w14:paraId="3711788B" w14:textId="77777777" w:rsidR="000177D5" w:rsidRPr="00993B55" w:rsidRDefault="000177D5" w:rsidP="000177D5">
      <w:pPr>
        <w:ind w:left="720"/>
        <w:jc w:val="left"/>
        <w:rPr>
          <w:rFonts w:cs="Arial"/>
        </w:rPr>
      </w:pPr>
    </w:p>
    <w:p w14:paraId="344A3F25" w14:textId="77777777" w:rsidR="000177D5" w:rsidRPr="00993B55" w:rsidRDefault="000177D5" w:rsidP="000177D5">
      <w:pPr>
        <w:ind w:left="720"/>
        <w:rPr>
          <w:rFonts w:cs="Arial"/>
          <w:color w:val="FF0000"/>
        </w:rPr>
      </w:pPr>
      <w:r w:rsidRPr="00993B55">
        <w:rPr>
          <w:rFonts w:cs="Arial"/>
          <w:color w:val="FF0000"/>
        </w:rPr>
        <w:t>If the facility is not a major source for any of the pollutants addressed in this project:</w:t>
      </w:r>
    </w:p>
    <w:p w14:paraId="1F652F55" w14:textId="77777777" w:rsidR="000177D5" w:rsidRPr="00993B55" w:rsidRDefault="000177D5" w:rsidP="000177D5">
      <w:pPr>
        <w:ind w:left="720"/>
        <w:rPr>
          <w:rFonts w:cs="Arial"/>
        </w:rPr>
      </w:pPr>
      <w:r w:rsidRPr="00993B55">
        <w:rPr>
          <w:rFonts w:cs="Arial"/>
        </w:rPr>
        <w:t>Since this facility is not a major source for any of the pollutants addressed in this project, this project does not constitute an SB 288 major modification and no further discussion is required.</w:t>
      </w:r>
    </w:p>
    <w:p w14:paraId="07D58EE6" w14:textId="77777777" w:rsidR="000177D5" w:rsidRPr="00993B55" w:rsidRDefault="000177D5" w:rsidP="000177D5">
      <w:pPr>
        <w:ind w:left="720"/>
        <w:rPr>
          <w:rFonts w:cs="Arial"/>
        </w:rPr>
      </w:pPr>
    </w:p>
    <w:p w14:paraId="26D7B7D1" w14:textId="77777777" w:rsidR="000177D5" w:rsidRPr="00993B55" w:rsidRDefault="000177D5" w:rsidP="000177D5">
      <w:pPr>
        <w:ind w:left="720"/>
        <w:rPr>
          <w:color w:val="FF0000"/>
        </w:rPr>
      </w:pPr>
      <w:r w:rsidRPr="00993B55">
        <w:rPr>
          <w:color w:val="FF0000"/>
        </w:rPr>
        <w:t xml:space="preserve">If the facility is a major source for one or more of the pollutants addressed in this project, </w:t>
      </w:r>
      <w:r w:rsidRPr="00993B55">
        <w:rPr>
          <w:b/>
          <w:color w:val="FF0000"/>
        </w:rPr>
        <w:t>calculate only</w:t>
      </w:r>
      <w:r w:rsidRPr="00993B55">
        <w:rPr>
          <w:color w:val="FF0000"/>
        </w:rPr>
        <w:t xml:space="preserve"> the emissions for which the source is major.</w:t>
      </w:r>
    </w:p>
    <w:p w14:paraId="3CB3917C" w14:textId="77777777" w:rsidR="000177D5" w:rsidRPr="00993B55" w:rsidRDefault="000177D5" w:rsidP="000177D5">
      <w:pPr>
        <w:ind w:left="720"/>
        <w:rPr>
          <w:color w:val="FF0000"/>
        </w:rPr>
      </w:pPr>
      <w:r w:rsidRPr="00993B55">
        <w:t>Since this facility is a major source for</w:t>
      </w:r>
      <w:r w:rsidRPr="00993B55">
        <w:rPr>
          <w:color w:val="0066FF"/>
        </w:rPr>
        <w:t xml:space="preserve"> </w:t>
      </w:r>
      <w:r w:rsidRPr="00993B55">
        <w:rPr>
          <w:color w:val="0000FF"/>
        </w:rPr>
        <w:t>(x-pollutant)</w:t>
      </w:r>
      <w:r w:rsidRPr="00993B55">
        <w:t xml:space="preserve">, the project’s PE2 is compared to the SB 288 Major Modification Thresholds in the following table in order to determine if further SB 288 Major Modification calculation is required.  </w:t>
      </w:r>
      <w:r w:rsidRPr="00993B55">
        <w:rPr>
          <w:color w:val="FF0000"/>
        </w:rPr>
        <w:t>Note that any emissions increases of 0.5 lb/day or less round to zero for NSR purposes.</w:t>
      </w:r>
    </w:p>
    <w:p w14:paraId="4FE1239A" w14:textId="77777777" w:rsidR="000177D5" w:rsidRPr="00993B55" w:rsidRDefault="000177D5" w:rsidP="000177D5">
      <w:pPr>
        <w:ind w:left="720"/>
      </w:pPr>
    </w:p>
    <w:p w14:paraId="0B1FB7D2" w14:textId="77777777" w:rsidR="000177D5" w:rsidRPr="00993B55" w:rsidRDefault="000177D5" w:rsidP="000177D5">
      <w:pPr>
        <w:ind w:left="720"/>
      </w:pPr>
    </w:p>
    <w:p w14:paraId="5ADBA3D7" w14:textId="77777777" w:rsidR="000177D5" w:rsidRPr="00993B55" w:rsidRDefault="000177D5" w:rsidP="000177D5">
      <w:pPr>
        <w:suppressAutoHyphens/>
        <w:ind w:left="720"/>
        <w:rPr>
          <w:b/>
          <w:color w:val="FF0000"/>
        </w:rPr>
      </w:pPr>
      <w:r w:rsidRPr="00993B55">
        <w:rPr>
          <w:color w:val="FF0000"/>
        </w:rPr>
        <w:t xml:space="preserve">For a project authorizing new or increased </w:t>
      </w:r>
      <w:r w:rsidRPr="00993B55">
        <w:rPr>
          <w:b/>
          <w:color w:val="FF0000"/>
        </w:rPr>
        <w:t>fugitive emissions</w:t>
      </w:r>
      <w:r w:rsidRPr="00993B55">
        <w:rPr>
          <w:color w:val="FF0000"/>
        </w:rPr>
        <w:t xml:space="preserve"> occurring at a facility that </w:t>
      </w:r>
      <w:r w:rsidRPr="00993B55">
        <w:rPr>
          <w:b/>
          <w:color w:val="FF0000"/>
        </w:rPr>
        <w:t>is</w:t>
      </w:r>
      <w:r w:rsidRPr="00993B55">
        <w:rPr>
          <w:color w:val="FF0000"/>
        </w:rPr>
        <w:t xml:space="preserve"> </w:t>
      </w:r>
      <w:r w:rsidRPr="00993B55">
        <w:rPr>
          <w:b/>
          <w:color w:val="FF0000"/>
        </w:rPr>
        <w:t>not</w:t>
      </w:r>
      <w:r w:rsidRPr="00993B55">
        <w:rPr>
          <w:color w:val="FF0000"/>
        </w:rPr>
        <w:t xml:space="preserve"> included in the 28 specific source categories specified in 40 CFR 51.165 (i.e. oil and gas production facilities),   </w:t>
      </w:r>
      <w:r w:rsidRPr="00993B55">
        <w:rPr>
          <w:b/>
          <w:color w:val="FF0000"/>
        </w:rPr>
        <w:t xml:space="preserve"> please talk to your manager </w:t>
      </w:r>
      <w:r w:rsidRPr="00993B55">
        <w:rPr>
          <w:b/>
          <w:color w:val="FF0000"/>
          <w:u w:val="single"/>
        </w:rPr>
        <w:t>and</w:t>
      </w:r>
      <w:r w:rsidRPr="00993B55">
        <w:rPr>
          <w:b/>
          <w:color w:val="FF0000"/>
        </w:rPr>
        <w:t xml:space="preserve"> director:  discussion with EPA on how to address fugitive emissions for Federal Major Modification purposes is required prior to processing.</w:t>
      </w:r>
    </w:p>
    <w:p w14:paraId="372963EB" w14:textId="77777777" w:rsidR="000177D5" w:rsidRPr="00993B55" w:rsidRDefault="000177D5" w:rsidP="000177D5">
      <w:pPr>
        <w:suppressAutoHyphens/>
        <w:ind w:left="720"/>
        <w:rPr>
          <w:rFonts w:cs="Arial"/>
          <w:noProof/>
        </w:rPr>
      </w:pPr>
    </w:p>
    <w:p w14:paraId="49EB0F07" w14:textId="77777777" w:rsidR="000177D5" w:rsidRPr="00993B55" w:rsidRDefault="000177D5" w:rsidP="000177D5">
      <w:pPr>
        <w:suppressAutoHyphens/>
        <w:ind w:left="720"/>
        <w:rPr>
          <w:rFonts w:cs="Arial"/>
          <w:noProof/>
        </w:rPr>
      </w:pPr>
    </w:p>
    <w:p w14:paraId="59AC6585" w14:textId="77777777" w:rsidR="000177D5" w:rsidRPr="00993B55" w:rsidRDefault="000177D5" w:rsidP="000177D5">
      <w:pPr>
        <w:suppressAutoHyphens/>
        <w:ind w:left="720"/>
        <w:rPr>
          <w:color w:val="FF0000"/>
        </w:rPr>
      </w:pPr>
      <w:r w:rsidRPr="00993B55">
        <w:rPr>
          <w:color w:val="FF0000"/>
        </w:rPr>
        <w:t xml:space="preserve">For a project authorizing new or increased </w:t>
      </w:r>
      <w:r w:rsidRPr="00993B55">
        <w:rPr>
          <w:b/>
          <w:color w:val="FF0000"/>
        </w:rPr>
        <w:t>fugitive emissions</w:t>
      </w:r>
      <w:r w:rsidRPr="00993B55">
        <w:rPr>
          <w:color w:val="FF0000"/>
        </w:rPr>
        <w:t xml:space="preserve"> occurring at a facility that </w:t>
      </w:r>
      <w:r w:rsidRPr="00993B55">
        <w:rPr>
          <w:b/>
          <w:color w:val="FF0000"/>
        </w:rPr>
        <w:t>is</w:t>
      </w:r>
      <w:r w:rsidRPr="00993B55">
        <w:rPr>
          <w:color w:val="FF0000"/>
        </w:rPr>
        <w:t xml:space="preserve"> included in the 28 specific source categories specified in 40 CFR 51.165 (i.e. oil and gas production facilities), use the following paragraph, otherwise delete.</w:t>
      </w:r>
    </w:p>
    <w:p w14:paraId="45BF8153" w14:textId="77777777" w:rsidR="000177D5" w:rsidRPr="00993B55" w:rsidRDefault="000177D5" w:rsidP="000177D5">
      <w:pPr>
        <w:pStyle w:val="BodyText"/>
        <w:autoSpaceDE w:val="0"/>
        <w:autoSpaceDN w:val="0"/>
        <w:adjustRightInd w:val="0"/>
        <w:ind w:left="720" w:right="-180"/>
        <w:rPr>
          <w:rFonts w:cs="Arial"/>
        </w:rPr>
      </w:pPr>
      <w:proofErr w:type="spellStart"/>
      <w:proofErr w:type="gramStart"/>
      <w:r w:rsidRPr="00993B55">
        <w:rPr>
          <w:rFonts w:cs="Arial"/>
          <w:color w:val="0000FF"/>
        </w:rPr>
        <w:t>xxxx</w:t>
      </w:r>
      <w:proofErr w:type="spellEnd"/>
      <w:proofErr w:type="gramEnd"/>
      <w:r w:rsidRPr="00993B55">
        <w:rPr>
          <w:rFonts w:cs="Arial"/>
          <w:color w:val="0000FF"/>
        </w:rPr>
        <w:t xml:space="preserve"> operation</w:t>
      </w:r>
      <w:r w:rsidRPr="00993B55">
        <w:rPr>
          <w:rFonts w:cs="Arial"/>
        </w:rPr>
        <w:t xml:space="preserve"> falls within the 28 source categories that are required to include fugitive emissions in the Federal Major Modification determination.  Therefore, fugitive emissions are included in the Federal Major Modification determination for this project.</w:t>
      </w:r>
    </w:p>
    <w:p w14:paraId="5ED1171B" w14:textId="77777777" w:rsidR="000177D5" w:rsidRPr="00993B55" w:rsidRDefault="000177D5" w:rsidP="000177D5">
      <w:pPr>
        <w:pStyle w:val="BodyText"/>
        <w:autoSpaceDE w:val="0"/>
        <w:autoSpaceDN w:val="0"/>
        <w:adjustRightInd w:val="0"/>
        <w:ind w:left="720" w:right="-180"/>
        <w:rPr>
          <w:rFonts w:cs="Arial"/>
        </w:rPr>
      </w:pPr>
    </w:p>
    <w:p w14:paraId="16704B5D" w14:textId="77777777" w:rsidR="000177D5" w:rsidRPr="00993B55" w:rsidRDefault="000177D5" w:rsidP="000177D5">
      <w:pPr>
        <w:pStyle w:val="BodyText"/>
        <w:autoSpaceDE w:val="0"/>
        <w:autoSpaceDN w:val="0"/>
        <w:adjustRightInd w:val="0"/>
        <w:ind w:left="720" w:right="-180"/>
        <w:rPr>
          <w:rFonts w:cs="Arial"/>
        </w:rPr>
      </w:pPr>
    </w:p>
    <w:p w14:paraId="6D07FF7B" w14:textId="77777777" w:rsidR="000177D5" w:rsidRPr="00993B55" w:rsidRDefault="000177D5" w:rsidP="000177D5">
      <w:pPr>
        <w:ind w:left="720"/>
      </w:pPr>
      <w:r w:rsidRPr="00993B55">
        <w:rPr>
          <w:color w:val="FF0000"/>
        </w:rPr>
        <w:t xml:space="preserve">For a project authorizing new or modified </w:t>
      </w:r>
      <w:r w:rsidRPr="00993B55">
        <w:rPr>
          <w:b/>
          <w:color w:val="FF0000"/>
        </w:rPr>
        <w:t>non-road engines</w:t>
      </w:r>
      <w:r w:rsidRPr="00993B55">
        <w:rPr>
          <w:color w:val="FF0000"/>
        </w:rPr>
        <w:t>, use the following paragraph, otherwise delete.</w:t>
      </w:r>
    </w:p>
    <w:p w14:paraId="66E10393" w14:textId="77777777" w:rsidR="000177D5" w:rsidRPr="00993B55" w:rsidRDefault="000177D5" w:rsidP="000177D5">
      <w:pPr>
        <w:ind w:left="720"/>
        <w:rPr>
          <w:rFonts w:cs="Arial"/>
        </w:rPr>
      </w:pPr>
      <w:r w:rsidRPr="00993B55">
        <w:rPr>
          <w:rFonts w:cs="Arial"/>
          <w:szCs w:val="23"/>
        </w:rPr>
        <w:t>Non-road engines shall not be considered in determining whether a project is an SB 288 Major Modification.  The Federal CAA reserves the regulation of non-road engines to Title II (National Emission Standards) of the CAA.</w:t>
      </w:r>
    </w:p>
    <w:p w14:paraId="6152FBD6" w14:textId="77777777" w:rsidR="000177D5" w:rsidRPr="00993B55" w:rsidRDefault="000177D5" w:rsidP="000177D5">
      <w:pPr>
        <w:ind w:left="720"/>
      </w:pPr>
    </w:p>
    <w:p w14:paraId="47942DFD" w14:textId="77777777" w:rsidR="000177D5" w:rsidRPr="00993B55" w:rsidRDefault="000177D5" w:rsidP="000177D5">
      <w:pPr>
        <w:ind w:left="720"/>
        <w:rPr>
          <w:rFonts w:cs="Arial"/>
        </w:rPr>
      </w:pPr>
      <w:r w:rsidRPr="00993B55">
        <w:rPr>
          <w:rFonts w:cs="Arial"/>
        </w:rPr>
        <w:t>As calculated in the Calculation section above:</w:t>
      </w:r>
    </w:p>
    <w:p w14:paraId="1AB5164F" w14:textId="77777777" w:rsidR="000177D5" w:rsidRPr="00993B55" w:rsidRDefault="000177D5"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710"/>
        <w:gridCol w:w="1800"/>
        <w:gridCol w:w="1994"/>
        <w:gridCol w:w="7"/>
        <w:gridCol w:w="3082"/>
      </w:tblGrid>
      <w:tr w:rsidR="000177D5" w:rsidRPr="00993B55" w14:paraId="2BDA4D07" w14:textId="77777777" w:rsidTr="001A672C">
        <w:trPr>
          <w:trHeight w:val="485"/>
        </w:trPr>
        <w:tc>
          <w:tcPr>
            <w:tcW w:w="8593"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30258E8C" w14:textId="77777777" w:rsidR="000177D5" w:rsidRPr="00993B55" w:rsidRDefault="000177D5" w:rsidP="001A672C">
            <w:pPr>
              <w:jc w:val="center"/>
              <w:rPr>
                <w:rFonts w:cs="Arial"/>
                <w:b/>
                <w:bCs/>
                <w:sz w:val="22"/>
                <w:szCs w:val="22"/>
              </w:rPr>
            </w:pPr>
            <w:r w:rsidRPr="00993B55">
              <w:rPr>
                <w:rFonts w:cs="Arial"/>
                <w:b/>
                <w:bCs/>
                <w:sz w:val="22"/>
                <w:szCs w:val="22"/>
              </w:rPr>
              <w:t>SB 288 Major Modification Thresholds</w:t>
            </w:r>
          </w:p>
        </w:tc>
      </w:tr>
      <w:tr w:rsidR="000177D5" w:rsidRPr="00993B55" w14:paraId="48A984E9" w14:textId="77777777" w:rsidTr="001A672C">
        <w:trPr>
          <w:trHeight w:val="690"/>
        </w:trPr>
        <w:tc>
          <w:tcPr>
            <w:tcW w:w="171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0C9D9E9" w14:textId="77777777" w:rsidR="000177D5" w:rsidRPr="00993B55" w:rsidRDefault="000177D5" w:rsidP="001A672C">
            <w:pPr>
              <w:jc w:val="center"/>
              <w:rPr>
                <w:rFonts w:cs="Arial"/>
                <w:b/>
                <w:sz w:val="22"/>
                <w:szCs w:val="22"/>
              </w:rPr>
            </w:pPr>
            <w:r w:rsidRPr="00993B55">
              <w:rPr>
                <w:rFonts w:cs="Arial"/>
                <w:b/>
                <w:sz w:val="22"/>
                <w:szCs w:val="22"/>
              </w:rPr>
              <w:t>Pollutant</w:t>
            </w:r>
          </w:p>
        </w:tc>
        <w:tc>
          <w:tcPr>
            <w:tcW w:w="18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AB9ADB8" w14:textId="77777777" w:rsidR="000177D5" w:rsidRPr="00993B55" w:rsidRDefault="000177D5" w:rsidP="001A672C">
            <w:pPr>
              <w:jc w:val="center"/>
              <w:rPr>
                <w:rFonts w:cs="Arial"/>
                <w:b/>
                <w:sz w:val="22"/>
                <w:szCs w:val="22"/>
              </w:rPr>
            </w:pPr>
            <w:r w:rsidRPr="00993B55">
              <w:rPr>
                <w:rFonts w:cs="Arial"/>
                <w:b/>
                <w:sz w:val="22"/>
                <w:szCs w:val="22"/>
              </w:rPr>
              <w:t>Project PE2</w:t>
            </w:r>
          </w:p>
          <w:p w14:paraId="104A18E1" w14:textId="77777777" w:rsidR="000177D5" w:rsidRPr="00993B55" w:rsidRDefault="000177D5" w:rsidP="001A672C">
            <w:pPr>
              <w:jc w:val="center"/>
              <w:rPr>
                <w:rFonts w:cs="Arial"/>
                <w:b/>
                <w:sz w:val="22"/>
                <w:szCs w:val="22"/>
              </w:rPr>
            </w:pPr>
            <w:r w:rsidRPr="00993B55">
              <w:rPr>
                <w:rFonts w:cs="Arial"/>
                <w:b/>
                <w:sz w:val="22"/>
                <w:szCs w:val="22"/>
              </w:rPr>
              <w:t>(lb/year)</w:t>
            </w:r>
          </w:p>
        </w:tc>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A92996" w14:textId="77777777" w:rsidR="000177D5" w:rsidRPr="00993B55" w:rsidRDefault="000177D5" w:rsidP="001A672C">
            <w:pPr>
              <w:jc w:val="center"/>
              <w:rPr>
                <w:rFonts w:cs="Arial"/>
                <w:b/>
                <w:sz w:val="22"/>
                <w:szCs w:val="22"/>
              </w:rPr>
            </w:pPr>
            <w:r w:rsidRPr="00993B55">
              <w:rPr>
                <w:rFonts w:cs="Arial"/>
                <w:b/>
                <w:sz w:val="22"/>
                <w:szCs w:val="22"/>
              </w:rPr>
              <w:t>Threshold</w:t>
            </w:r>
          </w:p>
          <w:p w14:paraId="45AD1BA9" w14:textId="77777777" w:rsidR="000177D5" w:rsidRPr="00993B55" w:rsidRDefault="000177D5" w:rsidP="001A672C">
            <w:pPr>
              <w:jc w:val="center"/>
              <w:rPr>
                <w:rFonts w:cs="Arial"/>
                <w:b/>
                <w:sz w:val="22"/>
                <w:szCs w:val="22"/>
              </w:rPr>
            </w:pPr>
            <w:r w:rsidRPr="00993B55">
              <w:rPr>
                <w:rFonts w:cs="Arial"/>
                <w:b/>
                <w:sz w:val="22"/>
                <w:szCs w:val="22"/>
              </w:rPr>
              <w:t>(lb/year)</w:t>
            </w:r>
          </w:p>
        </w:tc>
        <w:tc>
          <w:tcPr>
            <w:tcW w:w="3089" w:type="dxa"/>
            <w:gridSpan w:val="2"/>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D0AF6C4" w14:textId="77777777" w:rsidR="000177D5" w:rsidRPr="00993B55" w:rsidRDefault="000177D5" w:rsidP="001A672C">
            <w:pPr>
              <w:tabs>
                <w:tab w:val="left" w:pos="0"/>
              </w:tabs>
              <w:jc w:val="center"/>
              <w:rPr>
                <w:rFonts w:cs="Arial"/>
                <w:b/>
                <w:sz w:val="22"/>
                <w:szCs w:val="22"/>
              </w:rPr>
            </w:pPr>
            <w:r w:rsidRPr="00993B55">
              <w:rPr>
                <w:rFonts w:cs="Arial"/>
                <w:b/>
                <w:sz w:val="22"/>
                <w:szCs w:val="22"/>
              </w:rPr>
              <w:t>SB 288 Major Modification Calculation Required?</w:t>
            </w:r>
          </w:p>
        </w:tc>
      </w:tr>
      <w:tr w:rsidR="000177D5" w:rsidRPr="00993B55" w14:paraId="31179ED5" w14:textId="77777777" w:rsidTr="001A672C">
        <w:trPr>
          <w:trHeight w:val="357"/>
        </w:trPr>
        <w:tc>
          <w:tcPr>
            <w:tcW w:w="1710" w:type="dxa"/>
            <w:tcBorders>
              <w:top w:val="single" w:sz="12" w:space="0" w:color="auto"/>
              <w:left w:val="double" w:sz="4" w:space="0" w:color="000000"/>
              <w:bottom w:val="single" w:sz="4" w:space="0" w:color="auto"/>
              <w:right w:val="single" w:sz="4" w:space="0" w:color="auto"/>
            </w:tcBorders>
            <w:shd w:val="clear" w:color="auto" w:fill="auto"/>
            <w:vAlign w:val="center"/>
          </w:tcPr>
          <w:p w14:paraId="2A5CB1F7" w14:textId="77777777" w:rsidR="000177D5" w:rsidRPr="00993B55" w:rsidRDefault="000177D5" w:rsidP="001A672C">
            <w:pPr>
              <w:jc w:val="center"/>
              <w:rPr>
                <w:rFonts w:cs="Arial"/>
                <w:sz w:val="22"/>
                <w:szCs w:val="22"/>
              </w:rPr>
            </w:pPr>
            <w:r w:rsidRPr="00993B55">
              <w:rPr>
                <w:rFonts w:cs="Arial"/>
                <w:sz w:val="22"/>
                <w:szCs w:val="22"/>
              </w:rPr>
              <w:t>NO</w:t>
            </w:r>
            <w:r w:rsidRPr="00993B55">
              <w:rPr>
                <w:rFonts w:cs="Arial"/>
                <w:sz w:val="22"/>
                <w:szCs w:val="22"/>
                <w:vertAlign w:val="subscript"/>
              </w:rPr>
              <w:t>x</w:t>
            </w:r>
          </w:p>
        </w:tc>
        <w:tc>
          <w:tcPr>
            <w:tcW w:w="1800" w:type="dxa"/>
            <w:tcBorders>
              <w:top w:val="single" w:sz="12" w:space="0" w:color="auto"/>
              <w:left w:val="single" w:sz="4" w:space="0" w:color="auto"/>
              <w:bottom w:val="single" w:sz="4" w:space="0" w:color="auto"/>
              <w:right w:val="single" w:sz="4" w:space="0" w:color="auto"/>
            </w:tcBorders>
            <w:shd w:val="clear" w:color="auto" w:fill="auto"/>
            <w:vAlign w:val="center"/>
          </w:tcPr>
          <w:p w14:paraId="412429F8" w14:textId="77777777" w:rsidR="000177D5" w:rsidRPr="00993B55" w:rsidRDefault="000177D5" w:rsidP="001A672C">
            <w:pPr>
              <w:jc w:val="center"/>
              <w:rPr>
                <w:rFonts w:cs="Arial"/>
                <w:sz w:val="22"/>
                <w:szCs w:val="22"/>
              </w:rPr>
            </w:pPr>
            <w:r w:rsidRPr="00993B55">
              <w:rPr>
                <w:rFonts w:cs="Arial"/>
                <w:sz w:val="22"/>
                <w:szCs w:val="22"/>
              </w:rPr>
              <w:t>12,447</w:t>
            </w:r>
          </w:p>
        </w:tc>
        <w:tc>
          <w:tcPr>
            <w:tcW w:w="1994" w:type="dxa"/>
            <w:tcBorders>
              <w:top w:val="single" w:sz="12" w:space="0" w:color="auto"/>
              <w:left w:val="single" w:sz="4" w:space="0" w:color="auto"/>
              <w:bottom w:val="single" w:sz="4" w:space="0" w:color="auto"/>
              <w:right w:val="single" w:sz="4" w:space="0" w:color="auto"/>
            </w:tcBorders>
            <w:shd w:val="clear" w:color="auto" w:fill="auto"/>
            <w:vAlign w:val="center"/>
          </w:tcPr>
          <w:p w14:paraId="236AF5BF" w14:textId="77777777" w:rsidR="000177D5" w:rsidRPr="00993B55" w:rsidRDefault="000177D5" w:rsidP="001A672C">
            <w:pPr>
              <w:jc w:val="center"/>
              <w:rPr>
                <w:rFonts w:cs="Arial"/>
                <w:sz w:val="22"/>
                <w:szCs w:val="22"/>
              </w:rPr>
            </w:pPr>
            <w:r w:rsidRPr="00993B55">
              <w:rPr>
                <w:rFonts w:cs="Arial"/>
                <w:sz w:val="22"/>
                <w:szCs w:val="22"/>
              </w:rPr>
              <w:t>50,000</w:t>
            </w:r>
          </w:p>
        </w:tc>
        <w:tc>
          <w:tcPr>
            <w:tcW w:w="3089" w:type="dxa"/>
            <w:gridSpan w:val="2"/>
            <w:tcBorders>
              <w:top w:val="single" w:sz="12" w:space="0" w:color="auto"/>
              <w:left w:val="single" w:sz="4" w:space="0" w:color="auto"/>
              <w:bottom w:val="single" w:sz="4" w:space="0" w:color="auto"/>
              <w:right w:val="double" w:sz="4" w:space="0" w:color="000000"/>
            </w:tcBorders>
            <w:shd w:val="clear" w:color="auto" w:fill="auto"/>
            <w:vAlign w:val="center"/>
          </w:tcPr>
          <w:p w14:paraId="59627461" w14:textId="77777777"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7E1F3F83" w14:textId="77777777" w:rsidTr="001A672C">
        <w:trPr>
          <w:trHeight w:val="357"/>
        </w:trPr>
        <w:tc>
          <w:tcPr>
            <w:tcW w:w="1710" w:type="dxa"/>
            <w:tcBorders>
              <w:top w:val="single" w:sz="4" w:space="0" w:color="auto"/>
              <w:left w:val="double" w:sz="4" w:space="0" w:color="000000"/>
              <w:bottom w:val="single" w:sz="4" w:space="0" w:color="auto"/>
              <w:right w:val="single" w:sz="4" w:space="0" w:color="auto"/>
            </w:tcBorders>
            <w:shd w:val="clear" w:color="auto" w:fill="auto"/>
            <w:vAlign w:val="center"/>
          </w:tcPr>
          <w:p w14:paraId="723512F0" w14:textId="77777777" w:rsidR="000177D5" w:rsidRPr="00993B55" w:rsidRDefault="000177D5" w:rsidP="001A672C">
            <w:pPr>
              <w:jc w:val="center"/>
              <w:rPr>
                <w:rFonts w:cs="Arial"/>
                <w:sz w:val="22"/>
                <w:szCs w:val="22"/>
              </w:rPr>
            </w:pPr>
            <w:r w:rsidRPr="00993B55">
              <w:rPr>
                <w:rFonts w:cs="Arial"/>
                <w:sz w:val="22"/>
                <w:szCs w:val="22"/>
              </w:rPr>
              <w:t>SO</w:t>
            </w:r>
            <w:r w:rsidRPr="00993B55">
              <w:rPr>
                <w:rFonts w:cs="Arial"/>
                <w:sz w:val="22"/>
                <w:szCs w:val="22"/>
                <w:vertAlign w:val="subscript"/>
              </w:rPr>
              <w:t>x</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247EEA" w14:textId="77777777" w:rsidR="000177D5" w:rsidRPr="00993B55" w:rsidRDefault="000177D5" w:rsidP="001A672C">
            <w:pPr>
              <w:jc w:val="center"/>
              <w:rPr>
                <w:rFonts w:cs="Arial"/>
                <w:sz w:val="22"/>
                <w:szCs w:val="22"/>
              </w:rPr>
            </w:pPr>
            <w:r w:rsidRPr="00993B55">
              <w:rPr>
                <w:rFonts w:cs="Arial"/>
                <w:sz w:val="22"/>
                <w:szCs w:val="22"/>
              </w:rPr>
              <w:t>5,331</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0825CF6C" w14:textId="77777777" w:rsidR="000177D5" w:rsidRPr="00993B55" w:rsidRDefault="000177D5" w:rsidP="001A672C">
            <w:pPr>
              <w:jc w:val="center"/>
              <w:rPr>
                <w:rFonts w:cs="Arial"/>
                <w:sz w:val="22"/>
                <w:szCs w:val="22"/>
              </w:rPr>
            </w:pPr>
            <w:r w:rsidRPr="00993B55">
              <w:rPr>
                <w:rFonts w:cs="Arial"/>
                <w:sz w:val="22"/>
                <w:szCs w:val="22"/>
              </w:rPr>
              <w:t>80,000</w:t>
            </w:r>
          </w:p>
        </w:tc>
        <w:tc>
          <w:tcPr>
            <w:tcW w:w="308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14:paraId="2D9311D1" w14:textId="77777777"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73774F30" w14:textId="77777777" w:rsidTr="001A672C">
        <w:trPr>
          <w:trHeight w:val="357"/>
        </w:trPr>
        <w:tc>
          <w:tcPr>
            <w:tcW w:w="1710" w:type="dxa"/>
            <w:tcBorders>
              <w:top w:val="single" w:sz="4" w:space="0" w:color="auto"/>
              <w:left w:val="double" w:sz="4" w:space="0" w:color="000000"/>
              <w:bottom w:val="single" w:sz="4" w:space="0" w:color="auto"/>
              <w:right w:val="single" w:sz="4" w:space="0" w:color="auto"/>
            </w:tcBorders>
            <w:shd w:val="clear" w:color="auto" w:fill="auto"/>
            <w:vAlign w:val="center"/>
          </w:tcPr>
          <w:p w14:paraId="0FD47476" w14:textId="77777777" w:rsidR="000177D5" w:rsidRPr="00993B55" w:rsidRDefault="000177D5" w:rsidP="001A672C">
            <w:pPr>
              <w:jc w:val="center"/>
              <w:rPr>
                <w:rFonts w:cs="Arial"/>
                <w:sz w:val="22"/>
                <w:szCs w:val="22"/>
              </w:rPr>
            </w:pPr>
            <w:r w:rsidRPr="00993B55">
              <w:rPr>
                <w:rFonts w:cs="Arial"/>
                <w:sz w:val="22"/>
                <w:szCs w:val="22"/>
              </w:rPr>
              <w:t>PM</w:t>
            </w:r>
            <w:r w:rsidRPr="00993B55">
              <w:rPr>
                <w:rFonts w:cs="Arial"/>
                <w:sz w:val="22"/>
                <w:szCs w:val="22"/>
                <w:vertAlign w:val="subscript"/>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848DAF" w14:textId="77777777" w:rsidR="000177D5" w:rsidRPr="00993B55" w:rsidRDefault="000177D5" w:rsidP="001A672C">
            <w:pPr>
              <w:jc w:val="center"/>
              <w:rPr>
                <w:rFonts w:cs="Arial"/>
                <w:sz w:val="22"/>
                <w:szCs w:val="22"/>
              </w:rPr>
            </w:pPr>
            <w:r w:rsidRPr="00993B55">
              <w:rPr>
                <w:rFonts w:cs="Arial"/>
                <w:sz w:val="22"/>
                <w:szCs w:val="22"/>
              </w:rPr>
              <w:t>15,060</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C3C62F7" w14:textId="77777777" w:rsidR="000177D5" w:rsidRPr="00993B55" w:rsidRDefault="000177D5" w:rsidP="001A672C">
            <w:pPr>
              <w:jc w:val="center"/>
              <w:rPr>
                <w:rFonts w:cs="Arial"/>
                <w:sz w:val="22"/>
                <w:szCs w:val="22"/>
              </w:rPr>
            </w:pPr>
            <w:r w:rsidRPr="00993B55">
              <w:rPr>
                <w:rFonts w:cs="Arial"/>
                <w:sz w:val="22"/>
                <w:szCs w:val="22"/>
              </w:rPr>
              <w:t>30,000</w:t>
            </w:r>
          </w:p>
        </w:tc>
        <w:tc>
          <w:tcPr>
            <w:tcW w:w="308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14:paraId="43AD8941" w14:textId="77777777"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2A31CA29" w14:textId="77777777" w:rsidTr="001A672C">
        <w:trPr>
          <w:trHeight w:val="357"/>
        </w:trPr>
        <w:tc>
          <w:tcPr>
            <w:tcW w:w="1710" w:type="dxa"/>
            <w:tcBorders>
              <w:top w:val="single" w:sz="4" w:space="0" w:color="auto"/>
              <w:left w:val="double" w:sz="4" w:space="0" w:color="000000"/>
              <w:bottom w:val="double" w:sz="4" w:space="0" w:color="000000"/>
              <w:right w:val="single" w:sz="4" w:space="0" w:color="auto"/>
            </w:tcBorders>
            <w:shd w:val="clear" w:color="auto" w:fill="auto"/>
            <w:vAlign w:val="center"/>
          </w:tcPr>
          <w:p w14:paraId="4325D6B4" w14:textId="77777777" w:rsidR="000177D5" w:rsidRPr="00993B55" w:rsidRDefault="000177D5" w:rsidP="001A672C">
            <w:pPr>
              <w:jc w:val="center"/>
              <w:rPr>
                <w:rFonts w:cs="Arial"/>
                <w:sz w:val="22"/>
                <w:szCs w:val="22"/>
              </w:rPr>
            </w:pPr>
            <w:r w:rsidRPr="00993B55">
              <w:rPr>
                <w:rFonts w:cs="Arial"/>
                <w:sz w:val="22"/>
                <w:szCs w:val="22"/>
              </w:rPr>
              <w:t>VOC</w:t>
            </w:r>
          </w:p>
        </w:tc>
        <w:tc>
          <w:tcPr>
            <w:tcW w:w="1800" w:type="dxa"/>
            <w:tcBorders>
              <w:top w:val="single" w:sz="4" w:space="0" w:color="auto"/>
              <w:left w:val="single" w:sz="4" w:space="0" w:color="auto"/>
              <w:bottom w:val="double" w:sz="4" w:space="0" w:color="000000"/>
              <w:right w:val="single" w:sz="4" w:space="0" w:color="auto"/>
            </w:tcBorders>
            <w:shd w:val="clear" w:color="auto" w:fill="auto"/>
            <w:vAlign w:val="center"/>
          </w:tcPr>
          <w:p w14:paraId="1DAA9162" w14:textId="77777777" w:rsidR="000177D5" w:rsidRPr="00993B55" w:rsidRDefault="000177D5" w:rsidP="001A672C">
            <w:pPr>
              <w:jc w:val="center"/>
              <w:rPr>
                <w:rFonts w:cs="Arial"/>
                <w:sz w:val="22"/>
                <w:szCs w:val="22"/>
              </w:rPr>
            </w:pPr>
            <w:r w:rsidRPr="00993B55">
              <w:rPr>
                <w:rFonts w:cs="Arial"/>
                <w:sz w:val="22"/>
                <w:szCs w:val="22"/>
              </w:rPr>
              <w:t>15,262</w:t>
            </w:r>
          </w:p>
        </w:tc>
        <w:tc>
          <w:tcPr>
            <w:tcW w:w="2001" w:type="dxa"/>
            <w:gridSpan w:val="2"/>
            <w:tcBorders>
              <w:top w:val="single" w:sz="4" w:space="0" w:color="auto"/>
              <w:left w:val="single" w:sz="4" w:space="0" w:color="auto"/>
              <w:bottom w:val="double" w:sz="4" w:space="0" w:color="000000"/>
              <w:right w:val="single" w:sz="4" w:space="0" w:color="auto"/>
            </w:tcBorders>
            <w:shd w:val="clear" w:color="auto" w:fill="auto"/>
            <w:vAlign w:val="center"/>
          </w:tcPr>
          <w:p w14:paraId="339815D9" w14:textId="77777777" w:rsidR="000177D5" w:rsidRPr="00993B55" w:rsidRDefault="000177D5" w:rsidP="001A672C">
            <w:pPr>
              <w:jc w:val="center"/>
              <w:rPr>
                <w:rFonts w:cs="Arial"/>
                <w:sz w:val="22"/>
                <w:szCs w:val="22"/>
              </w:rPr>
            </w:pPr>
            <w:r w:rsidRPr="00993B55">
              <w:rPr>
                <w:rFonts w:cs="Arial"/>
                <w:sz w:val="22"/>
                <w:szCs w:val="22"/>
              </w:rPr>
              <w:t>50,000</w:t>
            </w:r>
          </w:p>
        </w:tc>
        <w:tc>
          <w:tcPr>
            <w:tcW w:w="3082" w:type="dxa"/>
            <w:tcBorders>
              <w:top w:val="single" w:sz="4" w:space="0" w:color="auto"/>
              <w:left w:val="single" w:sz="4" w:space="0" w:color="auto"/>
              <w:bottom w:val="double" w:sz="4" w:space="0" w:color="000000"/>
              <w:right w:val="double" w:sz="4" w:space="0" w:color="000000"/>
            </w:tcBorders>
            <w:shd w:val="clear" w:color="auto" w:fill="auto"/>
            <w:vAlign w:val="center"/>
          </w:tcPr>
          <w:p w14:paraId="6C8AF6FA" w14:textId="77777777" w:rsidR="000177D5" w:rsidRPr="00993B55" w:rsidRDefault="000177D5" w:rsidP="001A672C">
            <w:pPr>
              <w:jc w:val="center"/>
              <w:rPr>
                <w:rFonts w:cs="Arial"/>
                <w:sz w:val="22"/>
                <w:szCs w:val="22"/>
              </w:rPr>
            </w:pPr>
            <w:r w:rsidRPr="00993B55">
              <w:rPr>
                <w:rFonts w:cs="Arial"/>
                <w:color w:val="0000FF"/>
                <w:sz w:val="22"/>
                <w:szCs w:val="22"/>
              </w:rPr>
              <w:t>Yes/No</w:t>
            </w:r>
          </w:p>
        </w:tc>
      </w:tr>
    </w:tbl>
    <w:p w14:paraId="53254BC1" w14:textId="77777777" w:rsidR="000177D5" w:rsidRPr="00993B55" w:rsidRDefault="000177D5" w:rsidP="000177D5">
      <w:pPr>
        <w:ind w:left="720"/>
        <w:jc w:val="left"/>
        <w:rPr>
          <w:rFonts w:cs="Arial"/>
        </w:rPr>
      </w:pPr>
    </w:p>
    <w:p w14:paraId="58D8022E" w14:textId="77777777" w:rsidR="000177D5" w:rsidRPr="00993B55" w:rsidRDefault="000177D5" w:rsidP="000177D5">
      <w:pPr>
        <w:ind w:left="720"/>
        <w:rPr>
          <w:color w:val="FF0000"/>
        </w:rPr>
      </w:pPr>
      <w:r w:rsidRPr="00993B55">
        <w:rPr>
          <w:color w:val="FF0000"/>
        </w:rPr>
        <w:t>If none of the thresholds are surpassed, include the next paragraph and delete the rest of this section.</w:t>
      </w:r>
    </w:p>
    <w:p w14:paraId="71D87B18" w14:textId="77777777" w:rsidR="000177D5" w:rsidRPr="00993B55" w:rsidRDefault="000177D5" w:rsidP="000177D5">
      <w:pPr>
        <w:ind w:left="720"/>
      </w:pPr>
      <w:r w:rsidRPr="00993B55">
        <w:t xml:space="preserve">Since none of the SB 288 Major Modification Thresholds are surpassed with this project, this project does not constitute an SB 288 Major Modification </w:t>
      </w:r>
      <w:r w:rsidRPr="00993B55">
        <w:rPr>
          <w:rFonts w:cs="Arial"/>
        </w:rPr>
        <w:t>and no further discussion is required</w:t>
      </w:r>
      <w:r w:rsidRPr="00993B55">
        <w:t>.</w:t>
      </w:r>
    </w:p>
    <w:p w14:paraId="18F74680" w14:textId="77777777" w:rsidR="000177D5" w:rsidRPr="00993B55" w:rsidRDefault="000177D5" w:rsidP="000177D5">
      <w:pPr>
        <w:ind w:left="720"/>
        <w:jc w:val="left"/>
      </w:pPr>
    </w:p>
    <w:p w14:paraId="61585CDD" w14:textId="77777777" w:rsidR="000177D5" w:rsidRPr="00993B55" w:rsidRDefault="000177D5" w:rsidP="000177D5">
      <w:pPr>
        <w:ind w:left="720"/>
        <w:jc w:val="left"/>
        <w:rPr>
          <w:color w:val="FF0000"/>
        </w:rPr>
      </w:pPr>
      <w:r w:rsidRPr="00993B55">
        <w:rPr>
          <w:color w:val="FF0000"/>
        </w:rPr>
        <w:t>If any of the Thresholds are surpassed:</w:t>
      </w:r>
    </w:p>
    <w:p w14:paraId="15EF6540" w14:textId="77777777" w:rsidR="000177D5" w:rsidRPr="00993B55" w:rsidRDefault="000177D5" w:rsidP="000177D5">
      <w:pPr>
        <w:ind w:left="720"/>
      </w:pPr>
      <w:r w:rsidRPr="00993B55">
        <w:t xml:space="preserve">Since the project’s PE2 surpasses the SB 288 Major Modification Thresholds for </w:t>
      </w:r>
      <w:r w:rsidRPr="00993B55">
        <w:rPr>
          <w:color w:val="0000FF"/>
        </w:rPr>
        <w:t>(x-pollutants)</w:t>
      </w:r>
      <w:r w:rsidRPr="00993B55">
        <w:t>, the project Net Emissions Increase (NEI) will be compared to the SB 288 Major Modification thresholds in order to determine if this project constitutes an SB 288 Major Modification.</w:t>
      </w:r>
    </w:p>
    <w:p w14:paraId="1C0C0F5C" w14:textId="77777777" w:rsidR="000177D5" w:rsidRPr="00993B55" w:rsidRDefault="000177D5" w:rsidP="000177D5">
      <w:pPr>
        <w:ind w:left="720"/>
      </w:pPr>
    </w:p>
    <w:p w14:paraId="15B5FE5D" w14:textId="77777777" w:rsidR="000177D5" w:rsidRPr="00993B55" w:rsidRDefault="000177D5" w:rsidP="000177D5">
      <w:pPr>
        <w:ind w:left="720"/>
      </w:pPr>
      <w:r w:rsidRPr="00993B55">
        <w:t>The project NEI is the total of emission increases for every permit unit addressed in this project and is calculated as follows:</w:t>
      </w:r>
    </w:p>
    <w:p w14:paraId="01EBE345" w14:textId="77777777" w:rsidR="000177D5" w:rsidRPr="00993B55" w:rsidRDefault="000177D5" w:rsidP="000177D5">
      <w:pPr>
        <w:ind w:left="720"/>
      </w:pPr>
    </w:p>
    <w:p w14:paraId="517A8B5B" w14:textId="77777777" w:rsidR="000177D5" w:rsidRPr="00993B55" w:rsidRDefault="000177D5" w:rsidP="000177D5">
      <w:pPr>
        <w:ind w:left="720"/>
      </w:pPr>
      <w:r w:rsidRPr="00993B55">
        <w:t xml:space="preserve">NEI = </w:t>
      </w:r>
      <w:proofErr w:type="gramStart"/>
      <w:r w:rsidRPr="00993B55">
        <w:rPr>
          <w:rFonts w:ascii="AauxPro OT Regular" w:hAnsi="AauxPro OT Regular"/>
        </w:rPr>
        <w:t>∑</w:t>
      </w:r>
      <w:r w:rsidRPr="00993B55">
        <w:t>(</w:t>
      </w:r>
      <w:proofErr w:type="gramEnd"/>
      <w:r w:rsidRPr="00993B55">
        <w:t>PE2 – AE)</w:t>
      </w:r>
    </w:p>
    <w:p w14:paraId="6541123A" w14:textId="77777777" w:rsidR="000177D5" w:rsidRPr="00993B55" w:rsidRDefault="000177D5" w:rsidP="000177D5">
      <w:pPr>
        <w:ind w:left="720"/>
      </w:pPr>
    </w:p>
    <w:p w14:paraId="0C6528B2" w14:textId="77777777" w:rsidR="000177D5" w:rsidRPr="00993B55" w:rsidRDefault="000177D5" w:rsidP="000177D5">
      <w:pPr>
        <w:ind w:left="720"/>
      </w:pPr>
      <w:r w:rsidRPr="00993B55">
        <w:t>Where:</w:t>
      </w:r>
      <w:r w:rsidRPr="00993B55">
        <w:tab/>
      </w:r>
      <w:r w:rsidRPr="00993B55">
        <w:tab/>
        <w:t xml:space="preserve">PE2 = </w:t>
      </w:r>
      <w:r w:rsidRPr="00993B55">
        <w:tab/>
      </w:r>
      <w:proofErr w:type="gramStart"/>
      <w:r w:rsidRPr="00993B55">
        <w:t>The</w:t>
      </w:r>
      <w:proofErr w:type="gramEnd"/>
      <w:r w:rsidRPr="00993B55">
        <w:t xml:space="preserve"> sum of all the PE2s for each permit unit in this project</w:t>
      </w:r>
    </w:p>
    <w:p w14:paraId="1FD6DE2D" w14:textId="77777777" w:rsidR="000177D5" w:rsidRPr="00993B55" w:rsidRDefault="000177D5" w:rsidP="000177D5">
      <w:pPr>
        <w:ind w:left="3060" w:hanging="900"/>
      </w:pPr>
      <w:r w:rsidRPr="00993B55">
        <w:t>AE =</w:t>
      </w:r>
      <w:r w:rsidRPr="00993B55">
        <w:tab/>
        <w:t>Actual emissions, as of a particular date, shall equal the average rate, in tons per year, at which the unit actually emitted the pollutant during a consecutive 24-month period which precedes the particular date and which is representative of normal source operation.  The reviewing authority shall allow the use of a different time period upon a determination that it is more representative of normal source operation</w:t>
      </w:r>
    </w:p>
    <w:p w14:paraId="11162FF4" w14:textId="77777777" w:rsidR="000177D5" w:rsidRPr="00993B55" w:rsidRDefault="000177D5" w:rsidP="000177D5">
      <w:pPr>
        <w:ind w:left="720"/>
      </w:pPr>
    </w:p>
    <w:p w14:paraId="1B3A61AF" w14:textId="77777777" w:rsidR="000177D5" w:rsidRPr="00993B55" w:rsidRDefault="000177D5" w:rsidP="000177D5">
      <w:pPr>
        <w:ind w:left="720"/>
      </w:pPr>
      <w:r w:rsidRPr="00993B55">
        <w:t xml:space="preserve">The AE is used to calculate the NEI and make the SB 288 Major Modification determination in the following table.  </w:t>
      </w:r>
    </w:p>
    <w:p w14:paraId="29C23956" w14:textId="77777777" w:rsidR="000177D5" w:rsidRPr="00993B55" w:rsidRDefault="000177D5" w:rsidP="000177D5">
      <w:pPr>
        <w:ind w:left="720"/>
      </w:pPr>
    </w:p>
    <w:p w14:paraId="1B1E6C04" w14:textId="77777777" w:rsidR="000177D5" w:rsidRPr="00993B55" w:rsidRDefault="000177D5" w:rsidP="000177D5">
      <w:pPr>
        <w:ind w:left="720"/>
      </w:pPr>
      <w:r w:rsidRPr="00993B55">
        <w:t xml:space="preserve">See </w:t>
      </w:r>
      <w:r w:rsidRPr="00993B55">
        <w:rPr>
          <w:color w:val="0000FF"/>
        </w:rPr>
        <w:t>Appendix XXX</w:t>
      </w:r>
      <w:r w:rsidRPr="00993B55">
        <w:t xml:space="preserve"> for detailed calculation of AE.  </w:t>
      </w:r>
    </w:p>
    <w:p w14:paraId="79228BC6" w14:textId="77777777" w:rsidR="000177D5" w:rsidRPr="00993B55" w:rsidRDefault="000177D5" w:rsidP="000177D5">
      <w:pPr>
        <w:ind w:left="720"/>
      </w:pPr>
    </w:p>
    <w:p w14:paraId="3D591F38" w14:textId="77777777" w:rsidR="000177D5" w:rsidRPr="00993B55" w:rsidRDefault="000177D5" w:rsidP="000177D5">
      <w:pPr>
        <w:ind w:left="720"/>
      </w:pPr>
      <w:r w:rsidRPr="00993B55">
        <w:rPr>
          <w:color w:val="FF0000"/>
        </w:rPr>
        <w:t>Note that any emissions increases of 0.5 lb/day or less round to zero for NSR purposes.</w:t>
      </w:r>
    </w:p>
    <w:p w14:paraId="1F0F7D97" w14:textId="77777777" w:rsidR="000177D5" w:rsidRPr="00993B55" w:rsidRDefault="000177D5" w:rsidP="000177D5">
      <w:pPr>
        <w:ind w:left="720"/>
        <w:jc w:val="left"/>
      </w:pPr>
    </w:p>
    <w:tbl>
      <w:tblPr>
        <w:tblW w:w="0" w:type="auto"/>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62"/>
        <w:gridCol w:w="1428"/>
        <w:gridCol w:w="1260"/>
        <w:gridCol w:w="1260"/>
        <w:gridCol w:w="1471"/>
        <w:gridCol w:w="1769"/>
      </w:tblGrid>
      <w:tr w:rsidR="000177D5" w:rsidRPr="00993B55" w14:paraId="4B3DD306" w14:textId="77777777" w:rsidTr="001A672C">
        <w:trPr>
          <w:trHeight w:val="49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3051BFF4" w14:textId="77777777" w:rsidR="000177D5" w:rsidRPr="00993B55" w:rsidRDefault="000177D5" w:rsidP="001A672C">
            <w:pPr>
              <w:jc w:val="center"/>
              <w:rPr>
                <w:b/>
                <w:sz w:val="22"/>
                <w:szCs w:val="22"/>
              </w:rPr>
            </w:pPr>
            <w:r w:rsidRPr="00993B55">
              <w:rPr>
                <w:b/>
                <w:sz w:val="22"/>
                <w:szCs w:val="22"/>
              </w:rPr>
              <w:t>SB 288 Major Modification Calculation and Determination</w:t>
            </w:r>
          </w:p>
        </w:tc>
      </w:tr>
      <w:tr w:rsidR="000177D5" w:rsidRPr="00993B55" w14:paraId="5263F89B" w14:textId="77777777" w:rsidTr="001A672C">
        <w:tc>
          <w:tcPr>
            <w:tcW w:w="1362" w:type="dxa"/>
            <w:tcBorders>
              <w:top w:val="single" w:sz="4" w:space="0" w:color="auto"/>
              <w:left w:val="double" w:sz="4" w:space="0" w:color="000000"/>
              <w:bottom w:val="single" w:sz="12" w:space="0" w:color="auto"/>
            </w:tcBorders>
            <w:shd w:val="clear" w:color="auto" w:fill="F2F2F2" w:themeFill="background1" w:themeFillShade="F2"/>
            <w:vAlign w:val="center"/>
          </w:tcPr>
          <w:p w14:paraId="1DD56FCA" w14:textId="77777777" w:rsidR="000177D5" w:rsidRPr="00993B55" w:rsidRDefault="000177D5" w:rsidP="001A672C">
            <w:pPr>
              <w:jc w:val="center"/>
              <w:rPr>
                <w:b/>
                <w:sz w:val="22"/>
                <w:szCs w:val="22"/>
              </w:rPr>
            </w:pPr>
            <w:r w:rsidRPr="00993B55">
              <w:rPr>
                <w:b/>
                <w:sz w:val="22"/>
                <w:szCs w:val="22"/>
              </w:rPr>
              <w:t>Pollutant</w:t>
            </w:r>
          </w:p>
        </w:tc>
        <w:tc>
          <w:tcPr>
            <w:tcW w:w="1428" w:type="dxa"/>
            <w:tcBorders>
              <w:top w:val="single" w:sz="4" w:space="0" w:color="auto"/>
              <w:bottom w:val="single" w:sz="12" w:space="0" w:color="auto"/>
            </w:tcBorders>
            <w:shd w:val="clear" w:color="auto" w:fill="F2F2F2" w:themeFill="background1" w:themeFillShade="F2"/>
            <w:vAlign w:val="center"/>
          </w:tcPr>
          <w:p w14:paraId="202E4D5C" w14:textId="77777777" w:rsidR="000177D5" w:rsidRPr="00993B55" w:rsidRDefault="000177D5" w:rsidP="001A672C">
            <w:pPr>
              <w:jc w:val="center"/>
              <w:rPr>
                <w:rFonts w:cs="Arial"/>
                <w:b/>
                <w:sz w:val="22"/>
                <w:szCs w:val="22"/>
              </w:rPr>
            </w:pPr>
            <w:r w:rsidRPr="00993B55">
              <w:rPr>
                <w:rFonts w:cs="Arial"/>
                <w:b/>
                <w:sz w:val="22"/>
                <w:szCs w:val="22"/>
              </w:rPr>
              <w:t>PE2</w:t>
            </w:r>
          </w:p>
          <w:p w14:paraId="2B5A8602" w14:textId="77777777" w:rsidR="000177D5" w:rsidRPr="00993B55" w:rsidRDefault="000177D5" w:rsidP="001A672C">
            <w:pPr>
              <w:jc w:val="center"/>
              <w:rPr>
                <w:b/>
                <w:sz w:val="22"/>
                <w:szCs w:val="22"/>
              </w:rPr>
            </w:pPr>
            <w:r w:rsidRPr="00993B55">
              <w:rPr>
                <w:rFonts w:cs="Arial"/>
                <w:b/>
                <w:sz w:val="22"/>
                <w:szCs w:val="22"/>
              </w:rPr>
              <w:t>(lb/year)</w:t>
            </w:r>
          </w:p>
        </w:tc>
        <w:tc>
          <w:tcPr>
            <w:tcW w:w="1260" w:type="dxa"/>
            <w:tcBorders>
              <w:top w:val="single" w:sz="4" w:space="0" w:color="auto"/>
              <w:bottom w:val="single" w:sz="12" w:space="0" w:color="auto"/>
            </w:tcBorders>
            <w:shd w:val="clear" w:color="auto" w:fill="F2F2F2" w:themeFill="background1" w:themeFillShade="F2"/>
            <w:vAlign w:val="center"/>
          </w:tcPr>
          <w:p w14:paraId="4AD3CE6C" w14:textId="77777777" w:rsidR="000177D5" w:rsidRPr="00993B55" w:rsidRDefault="000177D5" w:rsidP="001A672C">
            <w:pPr>
              <w:jc w:val="center"/>
              <w:rPr>
                <w:b/>
                <w:sz w:val="22"/>
                <w:szCs w:val="22"/>
              </w:rPr>
            </w:pPr>
            <w:r w:rsidRPr="00993B55">
              <w:rPr>
                <w:b/>
                <w:sz w:val="22"/>
                <w:szCs w:val="22"/>
              </w:rPr>
              <w:t>AE</w:t>
            </w:r>
          </w:p>
          <w:p w14:paraId="3AA2DAF4" w14:textId="77777777" w:rsidR="000177D5" w:rsidRPr="00993B55" w:rsidRDefault="000177D5" w:rsidP="001A672C">
            <w:pPr>
              <w:jc w:val="center"/>
              <w:rPr>
                <w:b/>
                <w:sz w:val="22"/>
                <w:szCs w:val="22"/>
              </w:rPr>
            </w:pPr>
            <w:r w:rsidRPr="00993B55">
              <w:rPr>
                <w:b/>
                <w:sz w:val="22"/>
                <w:szCs w:val="22"/>
              </w:rPr>
              <w:t>(lb/</w:t>
            </w:r>
            <w:proofErr w:type="spellStart"/>
            <w:r w:rsidRPr="00993B55">
              <w:rPr>
                <w:b/>
                <w:sz w:val="22"/>
                <w:szCs w:val="22"/>
              </w:rPr>
              <w:t>yr</w:t>
            </w:r>
            <w:proofErr w:type="spellEnd"/>
            <w:r w:rsidRPr="00993B55">
              <w:rPr>
                <w:b/>
                <w:sz w:val="22"/>
                <w:szCs w:val="22"/>
              </w:rPr>
              <w:t>)</w:t>
            </w:r>
          </w:p>
        </w:tc>
        <w:tc>
          <w:tcPr>
            <w:tcW w:w="1260" w:type="dxa"/>
            <w:tcBorders>
              <w:top w:val="single" w:sz="4" w:space="0" w:color="auto"/>
              <w:bottom w:val="single" w:sz="12" w:space="0" w:color="auto"/>
            </w:tcBorders>
            <w:shd w:val="clear" w:color="auto" w:fill="F2F2F2" w:themeFill="background1" w:themeFillShade="F2"/>
            <w:vAlign w:val="center"/>
          </w:tcPr>
          <w:p w14:paraId="14B694B1" w14:textId="77777777" w:rsidR="000177D5" w:rsidRPr="00993B55" w:rsidRDefault="000177D5" w:rsidP="001A672C">
            <w:pPr>
              <w:jc w:val="center"/>
              <w:rPr>
                <w:b/>
                <w:sz w:val="22"/>
                <w:szCs w:val="22"/>
              </w:rPr>
            </w:pPr>
            <w:r w:rsidRPr="00993B55">
              <w:rPr>
                <w:b/>
                <w:sz w:val="22"/>
                <w:szCs w:val="22"/>
              </w:rPr>
              <w:t>NEI</w:t>
            </w:r>
          </w:p>
          <w:p w14:paraId="3B72F9CE" w14:textId="77777777" w:rsidR="000177D5" w:rsidRPr="00993B55" w:rsidRDefault="000177D5" w:rsidP="001A672C">
            <w:pPr>
              <w:jc w:val="center"/>
              <w:rPr>
                <w:b/>
                <w:sz w:val="22"/>
                <w:szCs w:val="22"/>
              </w:rPr>
            </w:pPr>
            <w:r w:rsidRPr="00993B55">
              <w:rPr>
                <w:b/>
                <w:sz w:val="22"/>
                <w:szCs w:val="22"/>
              </w:rPr>
              <w:t>(lb/</w:t>
            </w:r>
            <w:proofErr w:type="spellStart"/>
            <w:r w:rsidRPr="00993B55">
              <w:rPr>
                <w:b/>
                <w:sz w:val="22"/>
                <w:szCs w:val="22"/>
              </w:rPr>
              <w:t>yr</w:t>
            </w:r>
            <w:proofErr w:type="spellEnd"/>
            <w:r w:rsidRPr="00993B55">
              <w:rPr>
                <w:b/>
                <w:sz w:val="22"/>
                <w:szCs w:val="22"/>
              </w:rPr>
              <w:t>)</w:t>
            </w:r>
          </w:p>
        </w:tc>
        <w:tc>
          <w:tcPr>
            <w:tcW w:w="1471" w:type="dxa"/>
            <w:tcBorders>
              <w:top w:val="single" w:sz="4" w:space="0" w:color="auto"/>
              <w:bottom w:val="single" w:sz="12" w:space="0" w:color="auto"/>
            </w:tcBorders>
            <w:shd w:val="clear" w:color="auto" w:fill="F2F2F2" w:themeFill="background1" w:themeFillShade="F2"/>
            <w:vAlign w:val="center"/>
          </w:tcPr>
          <w:p w14:paraId="44E633D2" w14:textId="77777777" w:rsidR="000177D5" w:rsidRPr="00993B55" w:rsidRDefault="000177D5" w:rsidP="001A672C">
            <w:pPr>
              <w:jc w:val="center"/>
              <w:rPr>
                <w:b/>
                <w:sz w:val="22"/>
                <w:szCs w:val="22"/>
              </w:rPr>
            </w:pPr>
            <w:r w:rsidRPr="00993B55">
              <w:rPr>
                <w:b/>
                <w:sz w:val="22"/>
                <w:szCs w:val="22"/>
              </w:rPr>
              <w:t>Thresholds</w:t>
            </w:r>
          </w:p>
          <w:p w14:paraId="4E5ECCEA" w14:textId="77777777" w:rsidR="000177D5" w:rsidRPr="00993B55" w:rsidRDefault="000177D5" w:rsidP="001A672C">
            <w:pPr>
              <w:jc w:val="center"/>
              <w:rPr>
                <w:b/>
                <w:sz w:val="22"/>
                <w:szCs w:val="22"/>
              </w:rPr>
            </w:pPr>
            <w:r w:rsidRPr="00993B55">
              <w:rPr>
                <w:b/>
                <w:sz w:val="22"/>
                <w:szCs w:val="22"/>
              </w:rPr>
              <w:t>(lb/</w:t>
            </w:r>
            <w:proofErr w:type="spellStart"/>
            <w:r w:rsidRPr="00993B55">
              <w:rPr>
                <w:b/>
                <w:sz w:val="22"/>
                <w:szCs w:val="22"/>
              </w:rPr>
              <w:t>yr</w:t>
            </w:r>
            <w:proofErr w:type="spellEnd"/>
            <w:r w:rsidRPr="00993B55">
              <w:rPr>
                <w:b/>
                <w:sz w:val="22"/>
                <w:szCs w:val="22"/>
              </w:rPr>
              <w:t>)</w:t>
            </w:r>
          </w:p>
        </w:tc>
        <w:tc>
          <w:tcPr>
            <w:tcW w:w="1769" w:type="dxa"/>
            <w:tcBorders>
              <w:top w:val="single" w:sz="4" w:space="0" w:color="auto"/>
              <w:bottom w:val="single" w:sz="12" w:space="0" w:color="auto"/>
              <w:right w:val="double" w:sz="4" w:space="0" w:color="000000"/>
            </w:tcBorders>
            <w:shd w:val="clear" w:color="auto" w:fill="F2F2F2" w:themeFill="background1" w:themeFillShade="F2"/>
            <w:vAlign w:val="center"/>
          </w:tcPr>
          <w:p w14:paraId="25E80DBE" w14:textId="77777777" w:rsidR="000177D5" w:rsidRPr="00993B55" w:rsidRDefault="000177D5" w:rsidP="001A672C">
            <w:pPr>
              <w:jc w:val="center"/>
              <w:rPr>
                <w:b/>
                <w:sz w:val="22"/>
                <w:szCs w:val="22"/>
              </w:rPr>
            </w:pPr>
            <w:r w:rsidRPr="00993B55">
              <w:rPr>
                <w:b/>
                <w:sz w:val="22"/>
                <w:szCs w:val="22"/>
              </w:rPr>
              <w:t>SB 288 Major Modification?</w:t>
            </w:r>
          </w:p>
        </w:tc>
      </w:tr>
      <w:tr w:rsidR="000177D5" w:rsidRPr="00993B55" w14:paraId="511E9414" w14:textId="77777777" w:rsidTr="001A672C">
        <w:trPr>
          <w:trHeight w:val="372"/>
        </w:trPr>
        <w:tc>
          <w:tcPr>
            <w:tcW w:w="1362" w:type="dxa"/>
            <w:tcBorders>
              <w:top w:val="single" w:sz="12" w:space="0" w:color="auto"/>
            </w:tcBorders>
            <w:shd w:val="clear" w:color="auto" w:fill="auto"/>
            <w:vAlign w:val="center"/>
          </w:tcPr>
          <w:p w14:paraId="60453031" w14:textId="77777777" w:rsidR="000177D5" w:rsidRPr="00993B55" w:rsidRDefault="000177D5" w:rsidP="001A672C">
            <w:pPr>
              <w:jc w:val="center"/>
              <w:rPr>
                <w:sz w:val="22"/>
                <w:szCs w:val="22"/>
              </w:rPr>
            </w:pPr>
            <w:r w:rsidRPr="00993B55">
              <w:rPr>
                <w:sz w:val="22"/>
                <w:szCs w:val="22"/>
              </w:rPr>
              <w:t>NO</w:t>
            </w:r>
            <w:r w:rsidRPr="00993B55">
              <w:rPr>
                <w:sz w:val="22"/>
                <w:szCs w:val="22"/>
                <w:vertAlign w:val="subscript"/>
              </w:rPr>
              <w:t>x</w:t>
            </w:r>
          </w:p>
        </w:tc>
        <w:tc>
          <w:tcPr>
            <w:tcW w:w="1428" w:type="dxa"/>
            <w:tcBorders>
              <w:top w:val="single" w:sz="12" w:space="0" w:color="auto"/>
            </w:tcBorders>
            <w:shd w:val="clear" w:color="auto" w:fill="auto"/>
            <w:vAlign w:val="center"/>
          </w:tcPr>
          <w:p w14:paraId="5956B87E" w14:textId="77777777" w:rsidR="000177D5" w:rsidRPr="00993B55" w:rsidRDefault="000177D5" w:rsidP="001A672C">
            <w:pPr>
              <w:jc w:val="center"/>
              <w:rPr>
                <w:sz w:val="22"/>
                <w:szCs w:val="22"/>
              </w:rPr>
            </w:pPr>
            <w:r w:rsidRPr="00993B55">
              <w:rPr>
                <w:sz w:val="22"/>
                <w:szCs w:val="22"/>
              </w:rPr>
              <w:t>50,280</w:t>
            </w:r>
          </w:p>
        </w:tc>
        <w:tc>
          <w:tcPr>
            <w:tcW w:w="1260" w:type="dxa"/>
            <w:tcBorders>
              <w:top w:val="single" w:sz="12" w:space="0" w:color="auto"/>
            </w:tcBorders>
            <w:shd w:val="clear" w:color="auto" w:fill="auto"/>
            <w:vAlign w:val="center"/>
          </w:tcPr>
          <w:p w14:paraId="6EF09ACE" w14:textId="77777777" w:rsidR="000177D5" w:rsidRPr="00993B55" w:rsidRDefault="000177D5" w:rsidP="001A672C">
            <w:pPr>
              <w:jc w:val="center"/>
              <w:rPr>
                <w:sz w:val="22"/>
                <w:szCs w:val="22"/>
              </w:rPr>
            </w:pPr>
            <w:r w:rsidRPr="00993B55">
              <w:rPr>
                <w:sz w:val="22"/>
                <w:szCs w:val="22"/>
              </w:rPr>
              <w:t>1,299</w:t>
            </w:r>
          </w:p>
        </w:tc>
        <w:tc>
          <w:tcPr>
            <w:tcW w:w="1260" w:type="dxa"/>
            <w:tcBorders>
              <w:top w:val="single" w:sz="12" w:space="0" w:color="auto"/>
            </w:tcBorders>
            <w:shd w:val="clear" w:color="auto" w:fill="auto"/>
            <w:vAlign w:val="center"/>
          </w:tcPr>
          <w:p w14:paraId="1F6FB34B" w14:textId="77777777" w:rsidR="000177D5" w:rsidRPr="00993B55" w:rsidRDefault="000177D5" w:rsidP="001A672C">
            <w:pPr>
              <w:jc w:val="center"/>
              <w:rPr>
                <w:sz w:val="22"/>
                <w:szCs w:val="22"/>
              </w:rPr>
            </w:pPr>
            <w:r w:rsidRPr="00993B55">
              <w:rPr>
                <w:sz w:val="22"/>
                <w:szCs w:val="22"/>
              </w:rPr>
              <w:t>48,981</w:t>
            </w:r>
          </w:p>
        </w:tc>
        <w:tc>
          <w:tcPr>
            <w:tcW w:w="1471" w:type="dxa"/>
            <w:tcBorders>
              <w:top w:val="single" w:sz="12" w:space="0" w:color="auto"/>
            </w:tcBorders>
            <w:shd w:val="clear" w:color="auto" w:fill="auto"/>
            <w:vAlign w:val="center"/>
          </w:tcPr>
          <w:p w14:paraId="1B3E11CD" w14:textId="77777777" w:rsidR="000177D5" w:rsidRPr="00993B55" w:rsidRDefault="000177D5" w:rsidP="001A672C">
            <w:pPr>
              <w:suppressAutoHyphens/>
              <w:ind w:left="540" w:hanging="540"/>
              <w:jc w:val="center"/>
              <w:rPr>
                <w:rFonts w:cs="Arial"/>
                <w:strike/>
                <w:color w:val="000000"/>
                <w:spacing w:val="-3"/>
                <w:sz w:val="22"/>
                <w:szCs w:val="22"/>
              </w:rPr>
            </w:pPr>
            <w:r w:rsidRPr="00993B55">
              <w:rPr>
                <w:rFonts w:cs="Arial"/>
                <w:color w:val="000000"/>
                <w:spacing w:val="-3"/>
                <w:sz w:val="22"/>
                <w:szCs w:val="22"/>
              </w:rPr>
              <w:t>50,000</w:t>
            </w:r>
          </w:p>
        </w:tc>
        <w:tc>
          <w:tcPr>
            <w:tcW w:w="1769" w:type="dxa"/>
            <w:tcBorders>
              <w:top w:val="single" w:sz="12" w:space="0" w:color="auto"/>
            </w:tcBorders>
            <w:shd w:val="clear" w:color="auto" w:fill="auto"/>
            <w:vAlign w:val="center"/>
          </w:tcPr>
          <w:p w14:paraId="373D98E0"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2C8BB7DC" w14:textId="77777777" w:rsidTr="001A672C">
        <w:trPr>
          <w:trHeight w:val="372"/>
        </w:trPr>
        <w:tc>
          <w:tcPr>
            <w:tcW w:w="1362" w:type="dxa"/>
            <w:shd w:val="clear" w:color="auto" w:fill="auto"/>
            <w:vAlign w:val="center"/>
          </w:tcPr>
          <w:p w14:paraId="1D23A0C7" w14:textId="77777777" w:rsidR="000177D5" w:rsidRPr="00993B55" w:rsidRDefault="000177D5" w:rsidP="001A672C">
            <w:pPr>
              <w:jc w:val="center"/>
              <w:rPr>
                <w:sz w:val="22"/>
                <w:szCs w:val="22"/>
              </w:rPr>
            </w:pPr>
            <w:r w:rsidRPr="00993B55">
              <w:rPr>
                <w:sz w:val="22"/>
                <w:szCs w:val="22"/>
              </w:rPr>
              <w:t>SO</w:t>
            </w:r>
            <w:r w:rsidRPr="00993B55">
              <w:rPr>
                <w:sz w:val="22"/>
                <w:szCs w:val="22"/>
                <w:vertAlign w:val="subscript"/>
              </w:rPr>
              <w:t>x</w:t>
            </w:r>
          </w:p>
        </w:tc>
        <w:tc>
          <w:tcPr>
            <w:tcW w:w="1428" w:type="dxa"/>
            <w:shd w:val="clear" w:color="auto" w:fill="auto"/>
            <w:vAlign w:val="center"/>
          </w:tcPr>
          <w:p w14:paraId="7ADBC024" w14:textId="77777777" w:rsidR="000177D5" w:rsidRPr="00993B55" w:rsidRDefault="000177D5" w:rsidP="001A672C">
            <w:pPr>
              <w:jc w:val="center"/>
              <w:rPr>
                <w:sz w:val="22"/>
                <w:szCs w:val="22"/>
              </w:rPr>
            </w:pPr>
          </w:p>
        </w:tc>
        <w:tc>
          <w:tcPr>
            <w:tcW w:w="1260" w:type="dxa"/>
            <w:shd w:val="clear" w:color="auto" w:fill="auto"/>
            <w:vAlign w:val="center"/>
          </w:tcPr>
          <w:p w14:paraId="5B671AB7" w14:textId="77777777" w:rsidR="000177D5" w:rsidRPr="00993B55" w:rsidRDefault="000177D5" w:rsidP="001A672C">
            <w:pPr>
              <w:jc w:val="center"/>
              <w:rPr>
                <w:sz w:val="22"/>
                <w:szCs w:val="22"/>
              </w:rPr>
            </w:pPr>
          </w:p>
        </w:tc>
        <w:tc>
          <w:tcPr>
            <w:tcW w:w="1260" w:type="dxa"/>
            <w:shd w:val="clear" w:color="auto" w:fill="auto"/>
            <w:vAlign w:val="center"/>
          </w:tcPr>
          <w:p w14:paraId="1D78BF37" w14:textId="77777777" w:rsidR="000177D5" w:rsidRPr="00993B55" w:rsidRDefault="000177D5" w:rsidP="001A672C">
            <w:pPr>
              <w:jc w:val="center"/>
              <w:rPr>
                <w:sz w:val="22"/>
                <w:szCs w:val="22"/>
              </w:rPr>
            </w:pPr>
          </w:p>
        </w:tc>
        <w:tc>
          <w:tcPr>
            <w:tcW w:w="1471" w:type="dxa"/>
            <w:shd w:val="clear" w:color="auto" w:fill="auto"/>
            <w:vAlign w:val="center"/>
          </w:tcPr>
          <w:p w14:paraId="3C4C6790" w14:textId="77777777" w:rsidR="000177D5" w:rsidRPr="00993B55" w:rsidRDefault="000177D5" w:rsidP="001A672C">
            <w:pPr>
              <w:suppressAutoHyphens/>
              <w:ind w:left="540" w:hanging="540"/>
              <w:jc w:val="center"/>
              <w:rPr>
                <w:rFonts w:cs="Arial"/>
                <w:strike/>
                <w:color w:val="000000"/>
                <w:spacing w:val="-3"/>
                <w:sz w:val="22"/>
                <w:szCs w:val="22"/>
              </w:rPr>
            </w:pPr>
            <w:r w:rsidRPr="00993B55">
              <w:rPr>
                <w:rFonts w:cs="Arial"/>
                <w:color w:val="000000"/>
                <w:spacing w:val="-3"/>
                <w:sz w:val="22"/>
                <w:szCs w:val="22"/>
              </w:rPr>
              <w:t>80,000</w:t>
            </w:r>
          </w:p>
        </w:tc>
        <w:tc>
          <w:tcPr>
            <w:tcW w:w="1769" w:type="dxa"/>
            <w:shd w:val="clear" w:color="auto" w:fill="auto"/>
            <w:vAlign w:val="center"/>
          </w:tcPr>
          <w:p w14:paraId="5A2DDD32"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20D37121" w14:textId="77777777" w:rsidTr="001A672C">
        <w:trPr>
          <w:trHeight w:val="372"/>
        </w:trPr>
        <w:tc>
          <w:tcPr>
            <w:tcW w:w="1362" w:type="dxa"/>
            <w:shd w:val="clear" w:color="auto" w:fill="auto"/>
            <w:vAlign w:val="center"/>
          </w:tcPr>
          <w:p w14:paraId="07192D98" w14:textId="77777777" w:rsidR="000177D5" w:rsidRPr="00993B55" w:rsidRDefault="000177D5" w:rsidP="001A672C">
            <w:pPr>
              <w:jc w:val="center"/>
              <w:rPr>
                <w:sz w:val="22"/>
                <w:szCs w:val="22"/>
              </w:rPr>
            </w:pPr>
            <w:r w:rsidRPr="00993B55">
              <w:rPr>
                <w:sz w:val="22"/>
                <w:szCs w:val="22"/>
              </w:rPr>
              <w:t>PM</w:t>
            </w:r>
            <w:r w:rsidRPr="00993B55">
              <w:rPr>
                <w:sz w:val="22"/>
                <w:szCs w:val="22"/>
                <w:vertAlign w:val="subscript"/>
              </w:rPr>
              <w:t>10</w:t>
            </w:r>
          </w:p>
        </w:tc>
        <w:tc>
          <w:tcPr>
            <w:tcW w:w="1428" w:type="dxa"/>
            <w:shd w:val="clear" w:color="auto" w:fill="auto"/>
            <w:vAlign w:val="center"/>
          </w:tcPr>
          <w:p w14:paraId="6BF6DC4F" w14:textId="77777777" w:rsidR="000177D5" w:rsidRPr="00993B55" w:rsidRDefault="000177D5" w:rsidP="001A672C">
            <w:pPr>
              <w:jc w:val="center"/>
              <w:rPr>
                <w:sz w:val="22"/>
                <w:szCs w:val="22"/>
              </w:rPr>
            </w:pPr>
          </w:p>
        </w:tc>
        <w:tc>
          <w:tcPr>
            <w:tcW w:w="1260" w:type="dxa"/>
            <w:shd w:val="clear" w:color="auto" w:fill="auto"/>
            <w:vAlign w:val="center"/>
          </w:tcPr>
          <w:p w14:paraId="786EB676" w14:textId="77777777" w:rsidR="000177D5" w:rsidRPr="00993B55" w:rsidRDefault="000177D5" w:rsidP="001A672C">
            <w:pPr>
              <w:jc w:val="center"/>
              <w:rPr>
                <w:sz w:val="22"/>
                <w:szCs w:val="22"/>
              </w:rPr>
            </w:pPr>
          </w:p>
        </w:tc>
        <w:tc>
          <w:tcPr>
            <w:tcW w:w="1260" w:type="dxa"/>
            <w:shd w:val="clear" w:color="auto" w:fill="auto"/>
            <w:vAlign w:val="center"/>
          </w:tcPr>
          <w:p w14:paraId="4A5ABF22" w14:textId="77777777" w:rsidR="000177D5" w:rsidRPr="00993B55" w:rsidRDefault="000177D5" w:rsidP="001A672C">
            <w:pPr>
              <w:jc w:val="center"/>
              <w:rPr>
                <w:sz w:val="22"/>
                <w:szCs w:val="22"/>
              </w:rPr>
            </w:pPr>
          </w:p>
        </w:tc>
        <w:tc>
          <w:tcPr>
            <w:tcW w:w="1471" w:type="dxa"/>
            <w:shd w:val="clear" w:color="auto" w:fill="auto"/>
            <w:vAlign w:val="center"/>
          </w:tcPr>
          <w:p w14:paraId="16635558" w14:textId="77777777" w:rsidR="000177D5" w:rsidRPr="00993B55" w:rsidRDefault="000177D5" w:rsidP="001A672C">
            <w:pPr>
              <w:suppressAutoHyphens/>
              <w:ind w:left="540" w:hanging="540"/>
              <w:jc w:val="center"/>
              <w:rPr>
                <w:rFonts w:cs="Arial"/>
                <w:color w:val="000000"/>
                <w:spacing w:val="-3"/>
                <w:sz w:val="22"/>
                <w:szCs w:val="22"/>
              </w:rPr>
            </w:pPr>
            <w:r w:rsidRPr="00993B55">
              <w:rPr>
                <w:rFonts w:cs="Arial"/>
                <w:color w:val="000000"/>
                <w:spacing w:val="-3"/>
                <w:sz w:val="22"/>
                <w:szCs w:val="22"/>
              </w:rPr>
              <w:t>30,000</w:t>
            </w:r>
          </w:p>
        </w:tc>
        <w:tc>
          <w:tcPr>
            <w:tcW w:w="1769" w:type="dxa"/>
            <w:shd w:val="clear" w:color="auto" w:fill="auto"/>
            <w:vAlign w:val="center"/>
          </w:tcPr>
          <w:p w14:paraId="7BCDCA36"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50DB5EB5" w14:textId="77777777" w:rsidTr="001A672C">
        <w:trPr>
          <w:trHeight w:val="372"/>
        </w:trPr>
        <w:tc>
          <w:tcPr>
            <w:tcW w:w="1362" w:type="dxa"/>
            <w:shd w:val="clear" w:color="auto" w:fill="auto"/>
            <w:vAlign w:val="center"/>
          </w:tcPr>
          <w:p w14:paraId="6AA7CE09" w14:textId="77777777" w:rsidR="000177D5" w:rsidRPr="00993B55" w:rsidRDefault="000177D5" w:rsidP="001A672C">
            <w:pPr>
              <w:jc w:val="center"/>
              <w:rPr>
                <w:sz w:val="22"/>
                <w:szCs w:val="22"/>
              </w:rPr>
            </w:pPr>
            <w:r w:rsidRPr="00993B55">
              <w:rPr>
                <w:sz w:val="22"/>
                <w:szCs w:val="22"/>
              </w:rPr>
              <w:t>VOC</w:t>
            </w:r>
          </w:p>
        </w:tc>
        <w:tc>
          <w:tcPr>
            <w:tcW w:w="1428" w:type="dxa"/>
            <w:shd w:val="clear" w:color="auto" w:fill="auto"/>
            <w:vAlign w:val="center"/>
          </w:tcPr>
          <w:p w14:paraId="42982150" w14:textId="77777777" w:rsidR="000177D5" w:rsidRPr="00993B55" w:rsidRDefault="000177D5" w:rsidP="001A672C">
            <w:pPr>
              <w:jc w:val="center"/>
              <w:rPr>
                <w:sz w:val="22"/>
                <w:szCs w:val="22"/>
              </w:rPr>
            </w:pPr>
          </w:p>
        </w:tc>
        <w:tc>
          <w:tcPr>
            <w:tcW w:w="1260" w:type="dxa"/>
            <w:shd w:val="clear" w:color="auto" w:fill="auto"/>
            <w:vAlign w:val="center"/>
          </w:tcPr>
          <w:p w14:paraId="6142BF12" w14:textId="77777777" w:rsidR="000177D5" w:rsidRPr="00993B55" w:rsidRDefault="000177D5" w:rsidP="001A672C">
            <w:pPr>
              <w:jc w:val="center"/>
              <w:rPr>
                <w:sz w:val="22"/>
                <w:szCs w:val="22"/>
              </w:rPr>
            </w:pPr>
          </w:p>
        </w:tc>
        <w:tc>
          <w:tcPr>
            <w:tcW w:w="1260" w:type="dxa"/>
            <w:shd w:val="clear" w:color="auto" w:fill="auto"/>
            <w:vAlign w:val="center"/>
          </w:tcPr>
          <w:p w14:paraId="58A8FA8B" w14:textId="77777777" w:rsidR="000177D5" w:rsidRPr="00993B55" w:rsidRDefault="000177D5" w:rsidP="001A672C">
            <w:pPr>
              <w:jc w:val="center"/>
              <w:rPr>
                <w:sz w:val="22"/>
                <w:szCs w:val="22"/>
              </w:rPr>
            </w:pPr>
          </w:p>
        </w:tc>
        <w:tc>
          <w:tcPr>
            <w:tcW w:w="1471" w:type="dxa"/>
            <w:shd w:val="clear" w:color="auto" w:fill="auto"/>
            <w:vAlign w:val="center"/>
          </w:tcPr>
          <w:p w14:paraId="65A07AA3" w14:textId="77777777" w:rsidR="000177D5" w:rsidRPr="00993B55" w:rsidRDefault="000177D5" w:rsidP="001A672C">
            <w:pPr>
              <w:jc w:val="center"/>
              <w:rPr>
                <w:sz w:val="22"/>
                <w:szCs w:val="22"/>
              </w:rPr>
            </w:pPr>
            <w:r w:rsidRPr="00993B55">
              <w:rPr>
                <w:sz w:val="22"/>
                <w:szCs w:val="22"/>
              </w:rPr>
              <w:t>50,000</w:t>
            </w:r>
          </w:p>
        </w:tc>
        <w:tc>
          <w:tcPr>
            <w:tcW w:w="1769" w:type="dxa"/>
            <w:shd w:val="clear" w:color="auto" w:fill="auto"/>
            <w:vAlign w:val="center"/>
          </w:tcPr>
          <w:p w14:paraId="588DBEBE"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bl>
    <w:p w14:paraId="0ACD1DE0" w14:textId="77777777" w:rsidR="000177D5" w:rsidRPr="00993B55" w:rsidRDefault="000177D5" w:rsidP="000177D5">
      <w:pPr>
        <w:ind w:left="720"/>
        <w:jc w:val="left"/>
      </w:pPr>
    </w:p>
    <w:p w14:paraId="79FFBEDD" w14:textId="77777777" w:rsidR="000177D5" w:rsidRPr="00993B55" w:rsidRDefault="000177D5" w:rsidP="000177D5">
      <w:pPr>
        <w:ind w:left="720"/>
      </w:pPr>
      <w:r w:rsidRPr="00993B55">
        <w:t xml:space="preserve">As demonstrated in the preceding table, this project </w:t>
      </w:r>
      <w:r w:rsidRPr="00993B55">
        <w:rPr>
          <w:color w:val="0000FF"/>
        </w:rPr>
        <w:t>does/not</w:t>
      </w:r>
      <w:r w:rsidRPr="00993B55">
        <w:t xml:space="preserve"> constitute an SB 288 Major Modification.</w:t>
      </w:r>
    </w:p>
    <w:p w14:paraId="634A0FBB" w14:textId="77777777" w:rsidR="000177D5" w:rsidRPr="00993B55" w:rsidRDefault="000177D5" w:rsidP="000177D5">
      <w:pPr>
        <w:ind w:left="720"/>
        <w:jc w:val="left"/>
      </w:pPr>
    </w:p>
    <w:p w14:paraId="2B4A650F" w14:textId="62A17302" w:rsidR="000177D5" w:rsidRPr="00993B55" w:rsidRDefault="00B40148" w:rsidP="000177D5">
      <w:pPr>
        <w:ind w:left="1080" w:hanging="360"/>
        <w:jc w:val="left"/>
        <w:rPr>
          <w:rFonts w:cs="Arial"/>
          <w:b/>
          <w:bCs/>
          <w:color w:val="000000" w:themeColor="text1"/>
          <w:szCs w:val="24"/>
        </w:rPr>
      </w:pPr>
      <w:r w:rsidRPr="00993B55">
        <w:rPr>
          <w:rFonts w:cs="Arial"/>
          <w:b/>
          <w:bCs/>
          <w:color w:val="000000"/>
          <w:szCs w:val="24"/>
        </w:rPr>
        <w:t>8.</w:t>
      </w:r>
      <w:r w:rsidR="000177D5" w:rsidRPr="00993B55">
        <w:rPr>
          <w:rFonts w:cs="Arial"/>
          <w:b/>
          <w:bCs/>
          <w:color w:val="000000"/>
          <w:szCs w:val="24"/>
        </w:rPr>
        <w:tab/>
      </w:r>
      <w:r w:rsidR="000177D5" w:rsidRPr="00993B55">
        <w:rPr>
          <w:rFonts w:cs="Arial"/>
          <w:b/>
          <w:bCs/>
          <w:color w:val="000000" w:themeColor="text1"/>
          <w:szCs w:val="24"/>
        </w:rPr>
        <w:t xml:space="preserve">Federal Major Modification / </w:t>
      </w:r>
      <w:r w:rsidR="000177D5" w:rsidRPr="00993B55">
        <w:rPr>
          <w:b/>
          <w:color w:val="000000" w:themeColor="text1"/>
        </w:rPr>
        <w:t>New Major Source</w:t>
      </w:r>
      <w:r w:rsidR="000177D5" w:rsidRPr="00993B55">
        <w:rPr>
          <w:color w:val="000000" w:themeColor="text1"/>
        </w:rPr>
        <w:t xml:space="preserve">  </w:t>
      </w:r>
    </w:p>
    <w:p w14:paraId="6013A80B" w14:textId="77777777" w:rsidR="000177D5" w:rsidRPr="00993B55" w:rsidRDefault="000177D5" w:rsidP="000177D5">
      <w:pPr>
        <w:suppressAutoHyphens/>
        <w:ind w:left="720"/>
        <w:rPr>
          <w:rFonts w:cs="Arial"/>
          <w:noProof/>
          <w:color w:val="000000" w:themeColor="text1"/>
        </w:rPr>
      </w:pPr>
    </w:p>
    <w:p w14:paraId="6D22A5A7" w14:textId="77777777" w:rsidR="000177D5" w:rsidRPr="00993B55" w:rsidRDefault="000177D5" w:rsidP="000177D5">
      <w:pPr>
        <w:suppressAutoHyphens/>
        <w:ind w:left="720"/>
        <w:rPr>
          <w:rFonts w:cs="Arial"/>
          <w:b/>
          <w:bCs/>
          <w:szCs w:val="24"/>
        </w:rPr>
      </w:pPr>
      <w:r w:rsidRPr="00993B55">
        <w:rPr>
          <w:rFonts w:cs="Arial"/>
          <w:b/>
          <w:bCs/>
          <w:color w:val="000000" w:themeColor="text1"/>
          <w:szCs w:val="24"/>
        </w:rPr>
        <w:t>Federal M</w:t>
      </w:r>
      <w:r w:rsidRPr="00993B55">
        <w:rPr>
          <w:rFonts w:cs="Arial"/>
          <w:b/>
          <w:bCs/>
          <w:color w:val="000000"/>
          <w:szCs w:val="24"/>
        </w:rPr>
        <w:t xml:space="preserve">ajor </w:t>
      </w:r>
      <w:r w:rsidRPr="00993B55">
        <w:rPr>
          <w:rFonts w:cs="Arial"/>
          <w:b/>
          <w:bCs/>
          <w:szCs w:val="24"/>
        </w:rPr>
        <w:t>Modification</w:t>
      </w:r>
    </w:p>
    <w:p w14:paraId="6539FAF1" w14:textId="77777777" w:rsidR="000177D5" w:rsidRPr="00993B55" w:rsidRDefault="000177D5" w:rsidP="000177D5">
      <w:pPr>
        <w:suppressAutoHyphens/>
        <w:ind w:left="720"/>
        <w:rPr>
          <w:rFonts w:cs="Arial"/>
          <w:szCs w:val="24"/>
        </w:rPr>
      </w:pPr>
    </w:p>
    <w:p w14:paraId="7C5CD261" w14:textId="77777777" w:rsidR="000177D5" w:rsidRPr="00993B55" w:rsidRDefault="000177D5" w:rsidP="000177D5">
      <w:pPr>
        <w:suppressAutoHyphens/>
        <w:ind w:left="720"/>
        <w:rPr>
          <w:rFonts w:cs="Arial"/>
          <w:noProof/>
          <w:color w:val="FF0000"/>
        </w:rPr>
      </w:pPr>
      <w:r w:rsidRPr="00993B55">
        <w:rPr>
          <w:rFonts w:cs="Arial"/>
          <w:noProof/>
          <w:color w:val="FF0000"/>
        </w:rPr>
        <w:t>Please note that for purposes of Federal major modification the federal definition of stationary source at which the new/modified equipment is located shall be used.  The “area wide” definition of oil and gas production stationary source in Rule 2201 shall not be used.</w:t>
      </w:r>
    </w:p>
    <w:p w14:paraId="0FFFC37C" w14:textId="77777777" w:rsidR="000177D5" w:rsidRPr="00993B55" w:rsidRDefault="000177D5" w:rsidP="000177D5">
      <w:pPr>
        <w:suppressAutoHyphens/>
        <w:ind w:left="720"/>
        <w:rPr>
          <w:rFonts w:cs="Arial"/>
          <w:noProof/>
          <w:color w:val="FF0000"/>
        </w:rPr>
      </w:pPr>
    </w:p>
    <w:p w14:paraId="61FB236B" w14:textId="77777777" w:rsidR="000177D5" w:rsidRPr="00993B55" w:rsidRDefault="000177D5" w:rsidP="000177D5">
      <w:pPr>
        <w:suppressAutoHyphens/>
        <w:ind w:left="720"/>
        <w:rPr>
          <w:rFonts w:cs="Arial"/>
          <w:noProof/>
          <w:color w:val="FF0000"/>
        </w:rPr>
      </w:pPr>
      <w:r w:rsidRPr="00993B55">
        <w:rPr>
          <w:rFonts w:cs="Arial"/>
          <w:noProof/>
          <w:color w:val="FF0000"/>
        </w:rPr>
        <w:t>The determination of whether various permitting actions involving new or modified emission units are part of the same project is to be performed on a case by case basis. In general, new or modified emission units that are technically or economically dependent shall be considered one project for purposes of Federal Major Modification applicability (see 71 FR 54235). Please note that in this context, the term project has no relation to the project number assigned by the District to individual groups of applications</w:t>
      </w:r>
      <w:r w:rsidRPr="00993B55">
        <w:rPr>
          <w:sz w:val="23"/>
          <w:szCs w:val="23"/>
        </w:rPr>
        <w:t>.</w:t>
      </w:r>
    </w:p>
    <w:p w14:paraId="7A8AA2A0" w14:textId="77777777" w:rsidR="000177D5" w:rsidRPr="00993B55" w:rsidRDefault="000177D5" w:rsidP="000177D5">
      <w:pPr>
        <w:suppressAutoHyphens/>
        <w:ind w:left="720"/>
        <w:jc w:val="left"/>
        <w:rPr>
          <w:rFonts w:cs="Arial"/>
          <w:bCs/>
          <w:color w:val="000000"/>
          <w:spacing w:val="-3"/>
          <w:szCs w:val="24"/>
        </w:rPr>
      </w:pPr>
    </w:p>
    <w:p w14:paraId="338DBD66" w14:textId="77777777" w:rsidR="000177D5" w:rsidRPr="00993B55" w:rsidRDefault="000177D5" w:rsidP="000177D5">
      <w:pPr>
        <w:suppressAutoHyphens/>
        <w:ind w:left="720" w:right="-270"/>
        <w:rPr>
          <w:rStyle w:val="Hyperlink"/>
          <w:rFonts w:cs="Arial"/>
          <w:bCs/>
          <w:color w:val="FF0000"/>
          <w:spacing w:val="-3"/>
          <w:szCs w:val="24"/>
        </w:rPr>
      </w:pPr>
      <w:r w:rsidRPr="00993B55">
        <w:rPr>
          <w:rFonts w:cs="Arial"/>
          <w:bCs/>
          <w:color w:val="FF0000"/>
          <w:spacing w:val="-3"/>
          <w:szCs w:val="24"/>
        </w:rPr>
        <w:t xml:space="preserve">For additional guidance on implementation of the requirements for Federal Major Modifications, please see policy APR 1150 at: </w:t>
      </w:r>
      <w:hyperlink r:id="rId14" w:history="1">
        <w:r w:rsidRPr="00993B55">
          <w:rPr>
            <w:rStyle w:val="Hyperlink"/>
            <w:rFonts w:cs="Arial"/>
            <w:bCs/>
            <w:color w:val="FF0000"/>
            <w:spacing w:val="-3"/>
            <w:szCs w:val="24"/>
          </w:rPr>
          <w:t>http://www.valleyair.org/busind/policies_idx.htm</w:t>
        </w:r>
      </w:hyperlink>
    </w:p>
    <w:p w14:paraId="5FA7D3D6" w14:textId="77777777" w:rsidR="000177D5" w:rsidRPr="00993B55" w:rsidRDefault="000177D5" w:rsidP="000177D5">
      <w:pPr>
        <w:suppressAutoHyphens/>
        <w:ind w:left="720"/>
        <w:jc w:val="left"/>
        <w:rPr>
          <w:rFonts w:cs="Arial"/>
          <w:color w:val="FF0000"/>
        </w:rPr>
      </w:pPr>
    </w:p>
    <w:p w14:paraId="44769428" w14:textId="77777777" w:rsidR="000177D5" w:rsidRPr="00993B55" w:rsidRDefault="000177D5" w:rsidP="000177D5">
      <w:pPr>
        <w:ind w:left="720"/>
        <w:rPr>
          <w:b/>
          <w:color w:val="FF0000"/>
        </w:rPr>
      </w:pPr>
      <w:r w:rsidRPr="00993B55">
        <w:rPr>
          <w:b/>
          <w:color w:val="FF0000"/>
        </w:rPr>
        <w:t>Projects with PM10/PM2.5 emissions increase</w:t>
      </w:r>
    </w:p>
    <w:p w14:paraId="141E8D17" w14:textId="77777777" w:rsidR="000177D5" w:rsidRPr="00993B55" w:rsidRDefault="000177D5" w:rsidP="000177D5">
      <w:pPr>
        <w:ind w:left="720"/>
        <w:rPr>
          <w:color w:val="FF0000"/>
        </w:rPr>
      </w:pPr>
      <w:r w:rsidRPr="00993B55">
        <w:rPr>
          <w:color w:val="FF0000"/>
        </w:rPr>
        <w:t>For projects authorizing an increase in PM</w:t>
      </w:r>
      <w:r w:rsidRPr="00993B55">
        <w:rPr>
          <w:color w:val="FF0000"/>
          <w:vertAlign w:val="subscript"/>
        </w:rPr>
        <w:t>10</w:t>
      </w:r>
      <w:r w:rsidRPr="00993B55">
        <w:rPr>
          <w:color w:val="FF0000"/>
        </w:rPr>
        <w:t xml:space="preserve"> emissions, use the following guidance.</w:t>
      </w:r>
    </w:p>
    <w:p w14:paraId="73175490" w14:textId="77777777" w:rsidR="000177D5" w:rsidRPr="00993B55" w:rsidRDefault="000177D5" w:rsidP="000177D5">
      <w:pPr>
        <w:ind w:left="720"/>
        <w:rPr>
          <w:color w:val="FF0000"/>
        </w:rPr>
      </w:pPr>
    </w:p>
    <w:p w14:paraId="611414C4" w14:textId="77777777" w:rsidR="000177D5" w:rsidRPr="00993B55" w:rsidRDefault="000177D5" w:rsidP="000177D5">
      <w:pPr>
        <w:ind w:left="720"/>
        <w:rPr>
          <w:color w:val="FF0000"/>
        </w:rPr>
      </w:pPr>
      <w:r w:rsidRPr="00993B55">
        <w:rPr>
          <w:color w:val="FF0000"/>
        </w:rPr>
        <w:t>If a source is not major for PM</w:t>
      </w:r>
      <w:r w:rsidRPr="00993B55">
        <w:rPr>
          <w:color w:val="FF0000"/>
          <w:vertAlign w:val="subscript"/>
        </w:rPr>
        <w:t>10</w:t>
      </w:r>
      <w:r w:rsidRPr="00993B55">
        <w:rPr>
          <w:color w:val="FF0000"/>
        </w:rPr>
        <w:t>, no further calculations are needed.  The project is not a PM</w:t>
      </w:r>
      <w:r w:rsidRPr="00993B55">
        <w:rPr>
          <w:color w:val="FF0000"/>
          <w:vertAlign w:val="subscript"/>
        </w:rPr>
        <w:t>2.5</w:t>
      </w:r>
      <w:r w:rsidRPr="00993B55">
        <w:rPr>
          <w:color w:val="FF0000"/>
        </w:rPr>
        <w:t xml:space="preserve"> Federal Major Modification.</w:t>
      </w:r>
    </w:p>
    <w:p w14:paraId="5A6D982A" w14:textId="77777777" w:rsidR="000177D5" w:rsidRPr="00993B55" w:rsidRDefault="000177D5" w:rsidP="000177D5">
      <w:pPr>
        <w:ind w:left="720"/>
        <w:rPr>
          <w:color w:val="FF0000"/>
        </w:rPr>
      </w:pPr>
    </w:p>
    <w:p w14:paraId="397371DA" w14:textId="77777777" w:rsidR="000177D5" w:rsidRPr="00993B55" w:rsidRDefault="000177D5" w:rsidP="000177D5">
      <w:pPr>
        <w:ind w:left="720"/>
        <w:rPr>
          <w:color w:val="FF0000"/>
        </w:rPr>
      </w:pPr>
      <w:r w:rsidRPr="00993B55">
        <w:rPr>
          <w:color w:val="FF0000"/>
        </w:rPr>
        <w:t>For a source that is major for PM</w:t>
      </w:r>
      <w:r w:rsidRPr="00993B55">
        <w:rPr>
          <w:color w:val="FF0000"/>
          <w:vertAlign w:val="subscript"/>
        </w:rPr>
        <w:t>10</w:t>
      </w:r>
      <w:r w:rsidRPr="00993B55">
        <w:rPr>
          <w:color w:val="FF0000"/>
        </w:rPr>
        <w:t>, determine if the project is a Federal Major Modification for PM</w:t>
      </w:r>
      <w:r w:rsidRPr="00993B55">
        <w:rPr>
          <w:color w:val="FF0000"/>
          <w:vertAlign w:val="subscript"/>
        </w:rPr>
        <w:t>2.5</w:t>
      </w:r>
      <w:r w:rsidRPr="00993B55">
        <w:rPr>
          <w:color w:val="FF0000"/>
        </w:rPr>
        <w:t xml:space="preserve"> using the following streamlined approach.  </w:t>
      </w:r>
    </w:p>
    <w:p w14:paraId="1CE395EF" w14:textId="77777777" w:rsidR="000177D5" w:rsidRPr="00993B55" w:rsidRDefault="000177D5" w:rsidP="000177D5">
      <w:pPr>
        <w:ind w:left="720"/>
        <w:jc w:val="left"/>
        <w:rPr>
          <w:color w:val="FF0000"/>
        </w:rPr>
      </w:pPr>
    </w:p>
    <w:p w14:paraId="61FBAE37" w14:textId="77777777" w:rsidR="000177D5" w:rsidRPr="00993B55" w:rsidRDefault="000177D5" w:rsidP="000177D5">
      <w:pPr>
        <w:numPr>
          <w:ilvl w:val="0"/>
          <w:numId w:val="14"/>
        </w:numPr>
        <w:tabs>
          <w:tab w:val="clear" w:pos="1224"/>
        </w:tabs>
        <w:ind w:left="1080"/>
        <w:rPr>
          <w:color w:val="FF0000"/>
        </w:rPr>
      </w:pPr>
      <w:r w:rsidRPr="00993B55">
        <w:rPr>
          <w:color w:val="FF0000"/>
        </w:rPr>
        <w:t>Calculate the emission increase in PM</w:t>
      </w:r>
      <w:r w:rsidRPr="00993B55">
        <w:rPr>
          <w:color w:val="FF0000"/>
          <w:vertAlign w:val="subscript"/>
        </w:rPr>
        <w:t>10</w:t>
      </w:r>
      <w:r w:rsidRPr="00993B55">
        <w:rPr>
          <w:color w:val="FF0000"/>
        </w:rPr>
        <w:t xml:space="preserve"> emissions pursuant to the requirements of 40 CFR 51.165 as described above.  If the increase in PM</w:t>
      </w:r>
      <w:r w:rsidRPr="00993B55">
        <w:rPr>
          <w:color w:val="FF0000"/>
          <w:vertAlign w:val="subscript"/>
        </w:rPr>
        <w:t>10</w:t>
      </w:r>
      <w:r w:rsidRPr="00993B55">
        <w:rPr>
          <w:color w:val="FF0000"/>
        </w:rPr>
        <w:t xml:space="preserve"> emissions is less than 20,000 lb/year, the project is not a PM</w:t>
      </w:r>
      <w:r w:rsidRPr="00993B55">
        <w:rPr>
          <w:color w:val="FF0000"/>
          <w:vertAlign w:val="subscript"/>
        </w:rPr>
        <w:t>2.5</w:t>
      </w:r>
      <w:r w:rsidRPr="00993B55">
        <w:rPr>
          <w:color w:val="FF0000"/>
        </w:rPr>
        <w:t xml:space="preserve"> Federal Major Modification (as PM</w:t>
      </w:r>
      <w:r w:rsidRPr="00993B55">
        <w:rPr>
          <w:color w:val="FF0000"/>
          <w:vertAlign w:val="subscript"/>
        </w:rPr>
        <w:t>2.5</w:t>
      </w:r>
      <w:r w:rsidRPr="00993B55">
        <w:rPr>
          <w:color w:val="FF0000"/>
        </w:rPr>
        <w:t xml:space="preserve"> is a subset of PM</w:t>
      </w:r>
      <w:r w:rsidRPr="00993B55">
        <w:rPr>
          <w:color w:val="FF0000"/>
          <w:vertAlign w:val="subscript"/>
        </w:rPr>
        <w:t>10</w:t>
      </w:r>
      <w:r w:rsidRPr="00993B55">
        <w:rPr>
          <w:color w:val="FF0000"/>
        </w:rPr>
        <w:t>).</w:t>
      </w:r>
    </w:p>
    <w:p w14:paraId="0F575D42" w14:textId="77777777" w:rsidR="000177D5" w:rsidRPr="00993B55" w:rsidRDefault="000177D5" w:rsidP="000177D5">
      <w:pPr>
        <w:ind w:left="1080"/>
        <w:rPr>
          <w:color w:val="FF0000"/>
        </w:rPr>
      </w:pPr>
    </w:p>
    <w:p w14:paraId="25A16852" w14:textId="77777777" w:rsidR="000177D5" w:rsidRPr="00993B55" w:rsidRDefault="000177D5" w:rsidP="000177D5">
      <w:pPr>
        <w:numPr>
          <w:ilvl w:val="0"/>
          <w:numId w:val="14"/>
        </w:numPr>
        <w:tabs>
          <w:tab w:val="clear" w:pos="1224"/>
        </w:tabs>
        <w:ind w:left="1080"/>
        <w:rPr>
          <w:color w:val="FF0000"/>
        </w:rPr>
      </w:pPr>
      <w:r w:rsidRPr="00993B55">
        <w:rPr>
          <w:color w:val="FF0000"/>
        </w:rPr>
        <w:t>If the PM</w:t>
      </w:r>
      <w:r w:rsidRPr="00993B55">
        <w:rPr>
          <w:color w:val="FF0000"/>
          <w:vertAlign w:val="subscript"/>
        </w:rPr>
        <w:t>10</w:t>
      </w:r>
      <w:r w:rsidRPr="00993B55">
        <w:rPr>
          <w:color w:val="FF0000"/>
        </w:rPr>
        <w:t xml:space="preserve"> emission increase is greater than 20,000 lb/year, calculate the PM</w:t>
      </w:r>
      <w:r w:rsidRPr="00993B55">
        <w:rPr>
          <w:color w:val="FF0000"/>
          <w:vertAlign w:val="subscript"/>
        </w:rPr>
        <w:t>2.5</w:t>
      </w:r>
      <w:r w:rsidRPr="00993B55">
        <w:rPr>
          <w:color w:val="FF0000"/>
        </w:rPr>
        <w:t xml:space="preserve"> emission increase.  If the increase in PM</w:t>
      </w:r>
      <w:r w:rsidRPr="00993B55">
        <w:rPr>
          <w:color w:val="FF0000"/>
          <w:vertAlign w:val="subscript"/>
        </w:rPr>
        <w:t>2.5</w:t>
      </w:r>
      <w:r w:rsidRPr="00993B55">
        <w:rPr>
          <w:color w:val="FF0000"/>
        </w:rPr>
        <w:t xml:space="preserve"> emissions is less than 20,000 lb/year, the project is not a PM</w:t>
      </w:r>
      <w:r w:rsidRPr="00993B55">
        <w:rPr>
          <w:color w:val="FF0000"/>
          <w:vertAlign w:val="subscript"/>
        </w:rPr>
        <w:t>2.5</w:t>
      </w:r>
      <w:r w:rsidRPr="00993B55">
        <w:rPr>
          <w:color w:val="FF0000"/>
        </w:rPr>
        <w:t xml:space="preserve"> Federal Major Modification.</w:t>
      </w:r>
    </w:p>
    <w:p w14:paraId="3C2BE63C" w14:textId="77777777" w:rsidR="000177D5" w:rsidRPr="00993B55" w:rsidRDefault="000177D5" w:rsidP="000177D5">
      <w:pPr>
        <w:ind w:left="1080"/>
        <w:rPr>
          <w:color w:val="FF0000"/>
        </w:rPr>
      </w:pPr>
    </w:p>
    <w:p w14:paraId="7B2C5A78" w14:textId="77777777" w:rsidR="000177D5" w:rsidRPr="00993B55" w:rsidRDefault="000177D5" w:rsidP="000177D5">
      <w:pPr>
        <w:numPr>
          <w:ilvl w:val="0"/>
          <w:numId w:val="14"/>
        </w:numPr>
        <w:tabs>
          <w:tab w:val="clear" w:pos="1224"/>
        </w:tabs>
        <w:ind w:left="1080"/>
        <w:rPr>
          <w:color w:val="FF0000"/>
        </w:rPr>
      </w:pPr>
      <w:r w:rsidRPr="00993B55">
        <w:rPr>
          <w:color w:val="FF0000"/>
        </w:rPr>
        <w:t>If the increase in PM</w:t>
      </w:r>
      <w:r w:rsidRPr="00993B55">
        <w:rPr>
          <w:color w:val="FF0000"/>
          <w:vertAlign w:val="subscript"/>
        </w:rPr>
        <w:t>2.5</w:t>
      </w:r>
      <w:r w:rsidRPr="00993B55">
        <w:rPr>
          <w:color w:val="FF0000"/>
        </w:rPr>
        <w:t xml:space="preserve"> emissions is greater than 20,000 lb/year, need to determine if the source is a Major source for PM</w:t>
      </w:r>
      <w:r w:rsidRPr="00993B55">
        <w:rPr>
          <w:color w:val="FF0000"/>
          <w:vertAlign w:val="subscript"/>
        </w:rPr>
        <w:t>2.5</w:t>
      </w:r>
      <w:r w:rsidRPr="00993B55">
        <w:rPr>
          <w:color w:val="FF0000"/>
        </w:rPr>
        <w:t>, i.e. a potential to emit of 140,000 lb/year.  This determination must be made by calculating the PM</w:t>
      </w:r>
      <w:r w:rsidRPr="00993B55">
        <w:rPr>
          <w:color w:val="FF0000"/>
          <w:vertAlign w:val="subscript"/>
        </w:rPr>
        <w:t>2.5</w:t>
      </w:r>
      <w:r w:rsidRPr="00993B55">
        <w:rPr>
          <w:color w:val="FF0000"/>
        </w:rPr>
        <w:t xml:space="preserve"> emissions from all permit units.  For oil production stationary sources, if the area wide stationary source has PM</w:t>
      </w:r>
      <w:r w:rsidRPr="00993B55">
        <w:rPr>
          <w:color w:val="FF0000"/>
          <w:vertAlign w:val="subscript"/>
        </w:rPr>
        <w:t>2.5</w:t>
      </w:r>
      <w:r w:rsidRPr="00993B55">
        <w:rPr>
          <w:color w:val="FF0000"/>
        </w:rPr>
        <w:t xml:space="preserve"> emissions less than 140,000 lb/year, then any Federal stationary source is not major for PM</w:t>
      </w:r>
      <w:r w:rsidRPr="00993B55">
        <w:rPr>
          <w:color w:val="FF0000"/>
          <w:vertAlign w:val="subscript"/>
        </w:rPr>
        <w:t>2.5</w:t>
      </w:r>
      <w:r w:rsidRPr="00993B55">
        <w:rPr>
          <w:color w:val="FF0000"/>
        </w:rPr>
        <w:t>.</w:t>
      </w:r>
    </w:p>
    <w:p w14:paraId="6F97A327" w14:textId="77777777" w:rsidR="000177D5" w:rsidRPr="00993B55" w:rsidRDefault="000177D5" w:rsidP="000177D5">
      <w:pPr>
        <w:ind w:left="1080"/>
        <w:jc w:val="left"/>
        <w:rPr>
          <w:color w:val="FF0000"/>
        </w:rPr>
      </w:pPr>
    </w:p>
    <w:p w14:paraId="275B0F39" w14:textId="77777777" w:rsidR="000177D5" w:rsidRPr="00993B55" w:rsidRDefault="000177D5" w:rsidP="000177D5">
      <w:pPr>
        <w:ind w:left="1080"/>
        <w:rPr>
          <w:color w:val="FF0000"/>
        </w:rPr>
      </w:pPr>
      <w:r w:rsidRPr="00993B55">
        <w:rPr>
          <w:color w:val="FF0000"/>
        </w:rPr>
        <w:t>Alternatively, a large source may stipulate that they are a major for PM</w:t>
      </w:r>
      <w:r w:rsidRPr="00993B55">
        <w:rPr>
          <w:color w:val="FF0000"/>
          <w:vertAlign w:val="subscript"/>
        </w:rPr>
        <w:t>2.5</w:t>
      </w:r>
      <w:r w:rsidRPr="00993B55">
        <w:rPr>
          <w:color w:val="FF0000"/>
        </w:rPr>
        <w:t>.</w:t>
      </w:r>
    </w:p>
    <w:p w14:paraId="6B63C184" w14:textId="77777777" w:rsidR="000177D5" w:rsidRPr="00993B55" w:rsidRDefault="000177D5" w:rsidP="000177D5">
      <w:pPr>
        <w:ind w:left="1080"/>
        <w:rPr>
          <w:color w:val="FF0000"/>
        </w:rPr>
      </w:pPr>
    </w:p>
    <w:p w14:paraId="6D03CD8D" w14:textId="77777777" w:rsidR="000177D5" w:rsidRPr="00993B55" w:rsidRDefault="000177D5" w:rsidP="000177D5">
      <w:pPr>
        <w:numPr>
          <w:ilvl w:val="0"/>
          <w:numId w:val="14"/>
        </w:numPr>
        <w:tabs>
          <w:tab w:val="clear" w:pos="1224"/>
        </w:tabs>
        <w:ind w:left="1080"/>
        <w:rPr>
          <w:color w:val="FF0000"/>
        </w:rPr>
      </w:pPr>
      <w:r w:rsidRPr="00993B55">
        <w:rPr>
          <w:color w:val="FF0000"/>
        </w:rPr>
        <w:t>If the Federal stationary source is major for PM</w:t>
      </w:r>
      <w:r w:rsidRPr="00993B55">
        <w:rPr>
          <w:color w:val="FF0000"/>
          <w:vertAlign w:val="subscript"/>
        </w:rPr>
        <w:t>2.5</w:t>
      </w:r>
      <w:r w:rsidRPr="00993B55">
        <w:rPr>
          <w:color w:val="FF0000"/>
        </w:rPr>
        <w:t xml:space="preserve"> (140,000 lb/year) and the project has an increase in PM</w:t>
      </w:r>
      <w:r w:rsidRPr="00993B55">
        <w:rPr>
          <w:color w:val="FF0000"/>
          <w:vertAlign w:val="subscript"/>
        </w:rPr>
        <w:t>2.5</w:t>
      </w:r>
      <w:r w:rsidRPr="00993B55">
        <w:rPr>
          <w:color w:val="FF0000"/>
        </w:rPr>
        <w:t xml:space="preserve"> emissions greater than 20,000 lb/year, the project is a Federal Major Modification for PM</w:t>
      </w:r>
      <w:r w:rsidRPr="00993B55">
        <w:rPr>
          <w:color w:val="FF0000"/>
          <w:vertAlign w:val="subscript"/>
        </w:rPr>
        <w:t>2.5</w:t>
      </w:r>
      <w:r w:rsidRPr="00993B55">
        <w:rPr>
          <w:color w:val="FF0000"/>
        </w:rPr>
        <w:t xml:space="preserve">. </w:t>
      </w:r>
    </w:p>
    <w:p w14:paraId="45F189F1" w14:textId="77777777" w:rsidR="000177D5" w:rsidRPr="00993B55" w:rsidRDefault="000177D5" w:rsidP="000177D5">
      <w:pPr>
        <w:ind w:left="1080"/>
        <w:rPr>
          <w:color w:val="FF0000"/>
        </w:rPr>
      </w:pPr>
    </w:p>
    <w:p w14:paraId="5E45B5CB" w14:textId="77777777" w:rsidR="000177D5" w:rsidRPr="00993B55" w:rsidRDefault="000177D5" w:rsidP="000177D5">
      <w:pPr>
        <w:numPr>
          <w:ilvl w:val="0"/>
          <w:numId w:val="14"/>
        </w:numPr>
        <w:tabs>
          <w:tab w:val="clear" w:pos="1224"/>
        </w:tabs>
        <w:ind w:left="1080"/>
        <w:rPr>
          <w:color w:val="FF0000"/>
        </w:rPr>
      </w:pPr>
      <w:r w:rsidRPr="00993B55">
        <w:rPr>
          <w:color w:val="FF0000"/>
        </w:rPr>
        <w:t>BACT is required for PM</w:t>
      </w:r>
      <w:r w:rsidRPr="00993B55">
        <w:rPr>
          <w:color w:val="FF0000"/>
          <w:vertAlign w:val="subscript"/>
        </w:rPr>
        <w:t>2.5</w:t>
      </w:r>
      <w:r w:rsidRPr="00993B55">
        <w:rPr>
          <w:color w:val="FF0000"/>
        </w:rPr>
        <w:t xml:space="preserve"> along with other Rule 2201 requirements for Federal Major Modifications. Please note, that until EPA approves the 2012 PM2.5 attainment plan</w:t>
      </w:r>
      <w:proofErr w:type="gramStart"/>
      <w:r w:rsidRPr="00993B55">
        <w:rPr>
          <w:color w:val="FF0000"/>
        </w:rPr>
        <w:t>,(</w:t>
      </w:r>
      <w:proofErr w:type="gramEnd"/>
      <w:r w:rsidRPr="00993B55">
        <w:rPr>
          <w:color w:val="FF0000"/>
        </w:rPr>
        <w:t>which includes interpollutant offset ratios for SOx and NOx for PM2.5), interpollutant offsets for PM2.5 emission increases are not allowed.</w:t>
      </w:r>
    </w:p>
    <w:p w14:paraId="335C2562" w14:textId="77777777" w:rsidR="000177D5" w:rsidRPr="00993B55" w:rsidRDefault="000177D5" w:rsidP="000177D5">
      <w:pPr>
        <w:ind w:left="1080"/>
        <w:rPr>
          <w:color w:val="FF0000"/>
        </w:rPr>
      </w:pPr>
    </w:p>
    <w:p w14:paraId="7112E502" w14:textId="77777777" w:rsidR="000177D5" w:rsidRPr="00993B55" w:rsidRDefault="000177D5" w:rsidP="000177D5">
      <w:pPr>
        <w:suppressAutoHyphens/>
        <w:ind w:left="720"/>
        <w:jc w:val="left"/>
        <w:rPr>
          <w:rFonts w:cs="Arial"/>
          <w:color w:val="000000"/>
        </w:rPr>
      </w:pPr>
    </w:p>
    <w:p w14:paraId="7CE877B5" w14:textId="77777777" w:rsidR="000177D5" w:rsidRPr="00993B55" w:rsidRDefault="000177D5" w:rsidP="000177D5">
      <w:pPr>
        <w:suppressAutoHyphens/>
        <w:ind w:left="720"/>
        <w:rPr>
          <w:rFonts w:cs="Arial"/>
          <w:color w:val="000000"/>
        </w:rPr>
      </w:pPr>
      <w:r w:rsidRPr="00993B55">
        <w:rPr>
          <w:rFonts w:cs="Arial"/>
          <w:color w:val="000000"/>
        </w:rPr>
        <w:t xml:space="preserve">District Rule 2201 states that a Federal Major Modification is the same as a “Major Modification” as defined in 40 CFR 51.165 and part D of Title I of the CAA.  </w:t>
      </w:r>
    </w:p>
    <w:p w14:paraId="7D454FDD" w14:textId="77777777" w:rsidR="000177D5" w:rsidRPr="00993B55" w:rsidRDefault="000177D5" w:rsidP="000177D5">
      <w:pPr>
        <w:suppressAutoHyphens/>
        <w:ind w:left="720"/>
        <w:rPr>
          <w:rFonts w:cs="Arial"/>
          <w:color w:val="000000"/>
        </w:rPr>
      </w:pPr>
    </w:p>
    <w:p w14:paraId="6715CDE4" w14:textId="77777777" w:rsidR="000177D5" w:rsidRPr="00993B55" w:rsidRDefault="000177D5" w:rsidP="000177D5">
      <w:pPr>
        <w:suppressAutoHyphens/>
        <w:ind w:left="720"/>
        <w:rPr>
          <w:iCs/>
        </w:rPr>
      </w:pPr>
      <w:r w:rsidRPr="00993B55">
        <w:t xml:space="preserve">As defined in 40 CFR 51.165, Section (a)(1)(v) and part D of Title I of the CAA, a Federal Major Modification is </w:t>
      </w:r>
      <w:r w:rsidRPr="00993B55">
        <w:rPr>
          <w:iCs/>
        </w:rPr>
        <w:t>any physical change in or change in the method of operation of a major stationary source that would result in a significant net emissions increase of any pollutant subject to regulation under the Act.  The significant net emission increase threshold for each criteria pollutant is included in Rule 2201.</w:t>
      </w:r>
    </w:p>
    <w:p w14:paraId="4A88805D" w14:textId="77777777" w:rsidR="000177D5" w:rsidRPr="00993B55" w:rsidRDefault="000177D5" w:rsidP="000177D5">
      <w:pPr>
        <w:suppressAutoHyphens/>
        <w:ind w:left="720"/>
        <w:rPr>
          <w:iCs/>
        </w:rPr>
      </w:pPr>
    </w:p>
    <w:p w14:paraId="71B15622"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source </w:t>
      </w:r>
      <w:r w:rsidRPr="00993B55">
        <w:rPr>
          <w:rFonts w:cs="Arial"/>
          <w:b/>
          <w:noProof/>
          <w:color w:val="FF0000"/>
        </w:rPr>
        <w:t xml:space="preserve">is </w:t>
      </w:r>
      <w:r w:rsidRPr="00993B55">
        <w:rPr>
          <w:rFonts w:cs="Arial"/>
          <w:b/>
          <w:noProof/>
          <w:color w:val="FF0000"/>
          <w:u w:val="single"/>
        </w:rPr>
        <w:t>not</w:t>
      </w:r>
      <w:r w:rsidRPr="00993B55">
        <w:rPr>
          <w:rFonts w:cs="Arial"/>
          <w:noProof/>
          <w:color w:val="FF0000"/>
        </w:rPr>
        <w:t xml:space="preserve"> a major source for any pollutants, use the following paragraph, and delete the rest of the FFM section.</w:t>
      </w:r>
    </w:p>
    <w:p w14:paraId="3B425B33" w14:textId="77777777" w:rsidR="000177D5" w:rsidRPr="00993B55" w:rsidRDefault="000177D5" w:rsidP="000177D5">
      <w:pPr>
        <w:suppressAutoHyphens/>
        <w:ind w:left="720"/>
        <w:rPr>
          <w:rFonts w:cs="Arial"/>
          <w:noProof/>
          <w:color w:val="000000"/>
        </w:rPr>
      </w:pPr>
      <w:r w:rsidRPr="00993B55">
        <w:rPr>
          <w:rFonts w:cs="Arial"/>
          <w:noProof/>
          <w:color w:val="000000"/>
        </w:rPr>
        <w:t xml:space="preserve">Since this facility is not a Major Source for any pollutants, this project does not constitute a Federal Major Modification and no further discussion is required.  </w:t>
      </w:r>
    </w:p>
    <w:p w14:paraId="7BB18F50" w14:textId="77777777" w:rsidR="000177D5" w:rsidRPr="00993B55" w:rsidRDefault="000177D5" w:rsidP="000177D5">
      <w:pPr>
        <w:suppressAutoHyphens/>
        <w:ind w:left="720"/>
        <w:rPr>
          <w:rFonts w:cs="Arial"/>
          <w:noProof/>
          <w:color w:val="000000"/>
        </w:rPr>
      </w:pPr>
    </w:p>
    <w:p w14:paraId="65D3DD75"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source </w:t>
      </w:r>
      <w:r w:rsidRPr="00993B55">
        <w:rPr>
          <w:rFonts w:cs="Arial"/>
          <w:b/>
          <w:noProof/>
          <w:color w:val="FF0000"/>
          <w:u w:val="single"/>
        </w:rPr>
        <w:t>is</w:t>
      </w:r>
      <w:r w:rsidRPr="00993B55">
        <w:rPr>
          <w:rFonts w:cs="Arial"/>
          <w:noProof/>
          <w:color w:val="FF0000"/>
        </w:rPr>
        <w:t xml:space="preserve"> a major source for one or more pollutants, only include calculations for pollutants for which the facility is major.</w:t>
      </w:r>
    </w:p>
    <w:p w14:paraId="0BE3B2D7" w14:textId="77777777" w:rsidR="000177D5" w:rsidRPr="00993B55" w:rsidRDefault="000177D5" w:rsidP="000177D5">
      <w:pPr>
        <w:suppressAutoHyphens/>
        <w:ind w:left="720"/>
        <w:rPr>
          <w:rFonts w:cs="Arial"/>
          <w:szCs w:val="24"/>
        </w:rPr>
      </w:pPr>
      <w:r w:rsidRPr="00993B55">
        <w:rPr>
          <w:rFonts w:cs="Arial"/>
          <w:szCs w:val="24"/>
        </w:rPr>
        <w:t xml:space="preserve">The determination of Federal Major Modification is based on a two-step test.  For the first step, only the emission </w:t>
      </w:r>
      <w:r w:rsidRPr="00993B55">
        <w:rPr>
          <w:rFonts w:cs="Arial"/>
          <w:i/>
          <w:szCs w:val="24"/>
        </w:rPr>
        <w:t>increases</w:t>
      </w:r>
      <w:r w:rsidRPr="00993B55">
        <w:rPr>
          <w:rFonts w:cs="Arial"/>
          <w:szCs w:val="24"/>
        </w:rPr>
        <w:t xml:space="preserve"> are counted.  In step 1, emission decreases </w:t>
      </w:r>
      <w:proofErr w:type="spellStart"/>
      <w:r w:rsidRPr="00993B55">
        <w:rPr>
          <w:rFonts w:cs="Arial"/>
          <w:szCs w:val="24"/>
        </w:rPr>
        <w:t>can not</w:t>
      </w:r>
      <w:proofErr w:type="spellEnd"/>
      <w:r w:rsidRPr="00993B55">
        <w:rPr>
          <w:rFonts w:cs="Arial"/>
          <w:szCs w:val="24"/>
        </w:rPr>
        <w:t xml:space="preserve"> cancel out the increases.  Step 2 allows consideration of the project’s net emissions increase as described in 40 CFR 51.165 and the Federal Clean Air Act Section 182 (e), as applicable.</w:t>
      </w:r>
    </w:p>
    <w:p w14:paraId="395093B5" w14:textId="77777777" w:rsidR="000177D5" w:rsidRPr="00993B55" w:rsidRDefault="000177D5" w:rsidP="000177D5">
      <w:pPr>
        <w:suppressAutoHyphens/>
        <w:ind w:left="720"/>
        <w:rPr>
          <w:rFonts w:cs="Arial"/>
          <w:szCs w:val="24"/>
        </w:rPr>
      </w:pPr>
    </w:p>
    <w:p w14:paraId="633F6A08" w14:textId="77777777" w:rsidR="000177D5" w:rsidRPr="00993B55" w:rsidRDefault="000177D5" w:rsidP="000177D5">
      <w:pPr>
        <w:suppressAutoHyphens/>
        <w:ind w:left="720"/>
        <w:rPr>
          <w:b/>
          <w:color w:val="FF0000"/>
        </w:rPr>
      </w:pPr>
      <w:r w:rsidRPr="00993B55">
        <w:rPr>
          <w:color w:val="FF0000"/>
        </w:rPr>
        <w:t xml:space="preserve">For a project authorizing new or increased </w:t>
      </w:r>
      <w:r w:rsidRPr="00993B55">
        <w:rPr>
          <w:b/>
          <w:color w:val="FF0000"/>
        </w:rPr>
        <w:t>fugitive emissions</w:t>
      </w:r>
      <w:r w:rsidRPr="00993B55">
        <w:rPr>
          <w:color w:val="FF0000"/>
        </w:rPr>
        <w:t xml:space="preserve"> occurring at a facility that </w:t>
      </w:r>
      <w:r w:rsidRPr="00993B55">
        <w:rPr>
          <w:b/>
          <w:color w:val="FF0000"/>
        </w:rPr>
        <w:t>is</w:t>
      </w:r>
      <w:r w:rsidRPr="00993B55">
        <w:rPr>
          <w:color w:val="FF0000"/>
        </w:rPr>
        <w:t xml:space="preserve"> </w:t>
      </w:r>
      <w:r w:rsidRPr="00993B55">
        <w:rPr>
          <w:b/>
          <w:color w:val="FF0000"/>
        </w:rPr>
        <w:t>not</w:t>
      </w:r>
      <w:r w:rsidRPr="00993B55">
        <w:rPr>
          <w:color w:val="FF0000"/>
        </w:rPr>
        <w:t xml:space="preserve"> included in the 28 specific source categories specified in 40 CFR 51.165 (i.e. oil and gas production facilities),   </w:t>
      </w:r>
      <w:r w:rsidRPr="00993B55">
        <w:rPr>
          <w:b/>
          <w:color w:val="FF0000"/>
        </w:rPr>
        <w:t xml:space="preserve"> please talk to your manager </w:t>
      </w:r>
      <w:r w:rsidRPr="00993B55">
        <w:rPr>
          <w:b/>
          <w:color w:val="FF0000"/>
          <w:u w:val="single"/>
        </w:rPr>
        <w:t>and</w:t>
      </w:r>
      <w:r w:rsidRPr="00993B55">
        <w:rPr>
          <w:b/>
          <w:color w:val="FF0000"/>
        </w:rPr>
        <w:t xml:space="preserve"> director:  discussion with EPA on how to address fugitive emissions for Federal Major Modification purposes is required prior to processing.</w:t>
      </w:r>
    </w:p>
    <w:p w14:paraId="12D3A899" w14:textId="77777777" w:rsidR="000177D5" w:rsidRPr="00993B55" w:rsidRDefault="000177D5" w:rsidP="000177D5">
      <w:pPr>
        <w:suppressAutoHyphens/>
        <w:ind w:left="720"/>
        <w:rPr>
          <w:rFonts w:cs="Arial"/>
          <w:noProof/>
        </w:rPr>
      </w:pPr>
    </w:p>
    <w:p w14:paraId="5CF7BA71" w14:textId="77777777" w:rsidR="000177D5" w:rsidRPr="00993B55" w:rsidRDefault="000177D5" w:rsidP="000177D5">
      <w:pPr>
        <w:suppressAutoHyphens/>
        <w:ind w:left="720"/>
        <w:rPr>
          <w:rFonts w:cs="Arial"/>
          <w:noProof/>
        </w:rPr>
      </w:pPr>
    </w:p>
    <w:p w14:paraId="26B8581F" w14:textId="77777777" w:rsidR="000177D5" w:rsidRPr="00993B55" w:rsidRDefault="000177D5" w:rsidP="000177D5">
      <w:pPr>
        <w:suppressAutoHyphens/>
        <w:ind w:left="720"/>
        <w:rPr>
          <w:color w:val="FF0000"/>
        </w:rPr>
      </w:pPr>
      <w:r w:rsidRPr="00993B55">
        <w:rPr>
          <w:color w:val="FF0000"/>
        </w:rPr>
        <w:t xml:space="preserve">For a project authorizing new or increased </w:t>
      </w:r>
      <w:r w:rsidRPr="00993B55">
        <w:rPr>
          <w:b/>
          <w:color w:val="FF0000"/>
        </w:rPr>
        <w:t>fugitive emissions</w:t>
      </w:r>
      <w:r w:rsidRPr="00993B55">
        <w:rPr>
          <w:color w:val="FF0000"/>
        </w:rPr>
        <w:t xml:space="preserve"> occurring at a facility that </w:t>
      </w:r>
      <w:r w:rsidRPr="00993B55">
        <w:rPr>
          <w:b/>
          <w:color w:val="FF0000"/>
        </w:rPr>
        <w:t>is</w:t>
      </w:r>
      <w:r w:rsidRPr="00993B55">
        <w:rPr>
          <w:color w:val="FF0000"/>
        </w:rPr>
        <w:t xml:space="preserve"> included in the 28 specific source categories specified in 40 CFR 51.165 (i.e. oil and gas production facilities), use the following paragraph, otherwise delete.</w:t>
      </w:r>
    </w:p>
    <w:p w14:paraId="0919534A" w14:textId="77777777" w:rsidR="000177D5" w:rsidRPr="00993B55" w:rsidRDefault="000177D5" w:rsidP="000177D5">
      <w:pPr>
        <w:pStyle w:val="BodyText"/>
        <w:autoSpaceDE w:val="0"/>
        <w:autoSpaceDN w:val="0"/>
        <w:adjustRightInd w:val="0"/>
        <w:ind w:left="720" w:right="-180"/>
        <w:rPr>
          <w:rFonts w:cs="Arial"/>
        </w:rPr>
      </w:pPr>
      <w:proofErr w:type="spellStart"/>
      <w:proofErr w:type="gramStart"/>
      <w:r w:rsidRPr="00993B55">
        <w:rPr>
          <w:rFonts w:cs="Arial"/>
          <w:color w:val="0000FF"/>
        </w:rPr>
        <w:t>xxxx</w:t>
      </w:r>
      <w:proofErr w:type="spellEnd"/>
      <w:proofErr w:type="gramEnd"/>
      <w:r w:rsidRPr="00993B55">
        <w:rPr>
          <w:rFonts w:cs="Arial"/>
          <w:color w:val="0000FF"/>
        </w:rPr>
        <w:t xml:space="preserve"> operation</w:t>
      </w:r>
      <w:r w:rsidRPr="00993B55">
        <w:rPr>
          <w:rFonts w:cs="Arial"/>
        </w:rPr>
        <w:t xml:space="preserve"> falls within the 28 source categories that are required to include fugitive emissions in the Federal Major Modification determination.  Therefore, fugitive emissions are included in the Federal Major Modification determination for this project.</w:t>
      </w:r>
    </w:p>
    <w:p w14:paraId="2B9CEFF0" w14:textId="77777777" w:rsidR="000177D5" w:rsidRPr="00993B55" w:rsidRDefault="000177D5" w:rsidP="000177D5">
      <w:pPr>
        <w:pStyle w:val="BodyText"/>
        <w:autoSpaceDE w:val="0"/>
        <w:autoSpaceDN w:val="0"/>
        <w:adjustRightInd w:val="0"/>
        <w:ind w:left="720" w:right="-180"/>
        <w:rPr>
          <w:noProof/>
        </w:rPr>
      </w:pPr>
    </w:p>
    <w:p w14:paraId="3EAD8A8D" w14:textId="77777777" w:rsidR="000177D5" w:rsidRPr="00993B55" w:rsidRDefault="000177D5" w:rsidP="000177D5">
      <w:pPr>
        <w:ind w:left="720"/>
        <w:rPr>
          <w:rFonts w:cs="Arial"/>
          <w:color w:val="FF0000"/>
          <w:szCs w:val="23"/>
        </w:rPr>
      </w:pPr>
      <w:r w:rsidRPr="00993B55">
        <w:rPr>
          <w:rFonts w:cs="Arial"/>
          <w:color w:val="FF0000"/>
          <w:szCs w:val="23"/>
        </w:rPr>
        <w:t>For a project authorizing new or increased emissions in non-road engines use the following paragraph, otherwise delete it.</w:t>
      </w:r>
    </w:p>
    <w:p w14:paraId="22A91E30" w14:textId="77777777" w:rsidR="000177D5" w:rsidRPr="00993B55" w:rsidRDefault="000177D5" w:rsidP="000177D5">
      <w:pPr>
        <w:suppressAutoHyphens/>
        <w:ind w:left="720"/>
        <w:rPr>
          <w:rFonts w:cs="Arial"/>
          <w:szCs w:val="23"/>
        </w:rPr>
      </w:pPr>
      <w:r w:rsidRPr="00993B55">
        <w:rPr>
          <w:rFonts w:cs="Arial"/>
          <w:szCs w:val="23"/>
        </w:rPr>
        <w:t>Non-road engines shall not be considered in determining whether a project is a Federal Major Modification. The Federal CAA reserves the regulation of non-road engines to Title II (National Emission Standards) of the CAA.</w:t>
      </w:r>
    </w:p>
    <w:p w14:paraId="4CF7DE8B" w14:textId="77777777" w:rsidR="000177D5" w:rsidRPr="00993B55" w:rsidRDefault="000177D5" w:rsidP="000177D5">
      <w:pPr>
        <w:suppressAutoHyphens/>
        <w:ind w:left="720"/>
        <w:rPr>
          <w:rFonts w:cs="Arial"/>
          <w:szCs w:val="23"/>
        </w:rPr>
      </w:pPr>
    </w:p>
    <w:p w14:paraId="5C2162CB" w14:textId="77777777" w:rsidR="000177D5" w:rsidRPr="00993B55" w:rsidRDefault="000177D5" w:rsidP="000177D5">
      <w:pPr>
        <w:ind w:left="720"/>
        <w:rPr>
          <w:rFonts w:cs="Arial"/>
          <w:b/>
          <w:szCs w:val="24"/>
        </w:rPr>
      </w:pPr>
      <w:r w:rsidRPr="00993B55">
        <w:rPr>
          <w:rFonts w:cs="Arial"/>
          <w:b/>
          <w:szCs w:val="24"/>
        </w:rPr>
        <w:t xml:space="preserve">Step 1: </w:t>
      </w:r>
      <w:r w:rsidRPr="00993B55">
        <w:rPr>
          <w:b/>
          <w:noProof/>
        </w:rPr>
        <w:t>Project Emissions Increase</w:t>
      </w:r>
    </w:p>
    <w:p w14:paraId="07D7FFF5" w14:textId="77777777" w:rsidR="000177D5" w:rsidRPr="00993B55" w:rsidRDefault="000177D5" w:rsidP="000177D5">
      <w:pPr>
        <w:ind w:left="720"/>
        <w:rPr>
          <w:rFonts w:cs="Arial"/>
          <w:szCs w:val="24"/>
        </w:rPr>
      </w:pPr>
    </w:p>
    <w:p w14:paraId="0483174D" w14:textId="77777777" w:rsidR="000177D5" w:rsidRPr="00993B55" w:rsidRDefault="000177D5" w:rsidP="000177D5">
      <w:pPr>
        <w:ind w:left="720"/>
        <w:rPr>
          <w:rFonts w:cs="Arial"/>
          <w:color w:val="FF0000"/>
          <w:szCs w:val="24"/>
        </w:rPr>
      </w:pPr>
      <w:r w:rsidRPr="00993B55">
        <w:rPr>
          <w:rFonts w:cs="Arial"/>
          <w:color w:val="FF0000"/>
          <w:szCs w:val="24"/>
        </w:rPr>
        <w:t>If new emissions units are included in the project, use the following paragraph, otherwise delete it.</w:t>
      </w:r>
    </w:p>
    <w:p w14:paraId="3421886A" w14:textId="77777777" w:rsidR="000177D5" w:rsidRPr="00993B55" w:rsidRDefault="000177D5" w:rsidP="000177D5">
      <w:pPr>
        <w:ind w:left="720"/>
        <w:rPr>
          <w:rFonts w:cs="Arial"/>
          <w:szCs w:val="24"/>
        </w:rPr>
      </w:pPr>
      <w:r w:rsidRPr="00993B55">
        <w:rPr>
          <w:rFonts w:cs="Arial"/>
          <w:szCs w:val="24"/>
        </w:rPr>
        <w:t>For new emissions units, the increase in emissions is equal to the PE2 for each new unit included in this project:</w:t>
      </w:r>
    </w:p>
    <w:p w14:paraId="057B2121" w14:textId="77777777" w:rsidR="000177D5" w:rsidRPr="00993B55" w:rsidRDefault="000177D5" w:rsidP="000177D5">
      <w:pPr>
        <w:ind w:left="720"/>
        <w:rPr>
          <w:rFonts w:cs="Arial"/>
          <w:szCs w:val="24"/>
        </w:rPr>
      </w:pPr>
    </w:p>
    <w:p w14:paraId="5FB2A190" w14:textId="77777777" w:rsidR="000177D5" w:rsidRPr="00993B55" w:rsidRDefault="000177D5" w:rsidP="000177D5">
      <w:pPr>
        <w:ind w:left="720"/>
        <w:rPr>
          <w:rFonts w:cs="Arial"/>
          <w:szCs w:val="24"/>
        </w:rPr>
      </w:pPr>
      <w:r w:rsidRPr="00993B55">
        <w:rPr>
          <w:rFonts w:cs="Arial"/>
          <w:szCs w:val="24"/>
        </w:rPr>
        <w:t>Emission Increase = PE2</w:t>
      </w:r>
    </w:p>
    <w:p w14:paraId="62ED0274" w14:textId="77777777" w:rsidR="000177D5" w:rsidRPr="00993B55" w:rsidRDefault="000177D5" w:rsidP="000177D5">
      <w:pPr>
        <w:ind w:left="720"/>
        <w:rPr>
          <w:rFonts w:cs="Arial"/>
          <w:szCs w:val="24"/>
        </w:rPr>
      </w:pPr>
    </w:p>
    <w:p w14:paraId="3984009F" w14:textId="77777777" w:rsidR="000177D5" w:rsidRPr="00993B55" w:rsidRDefault="000177D5" w:rsidP="000177D5">
      <w:pPr>
        <w:ind w:left="720"/>
        <w:rPr>
          <w:rFonts w:cs="Arial"/>
          <w:color w:val="FF0000"/>
          <w:szCs w:val="24"/>
        </w:rPr>
      </w:pPr>
      <w:r w:rsidRPr="00993B55">
        <w:rPr>
          <w:rFonts w:cs="Arial"/>
          <w:color w:val="FF0000"/>
          <w:szCs w:val="24"/>
        </w:rPr>
        <w:t xml:space="preserve">If existing emissions units are involved and there is no increase in design capacity or potential to emit, use the following paragraph, </w:t>
      </w:r>
      <w:proofErr w:type="gramStart"/>
      <w:r w:rsidRPr="00993B55">
        <w:rPr>
          <w:rFonts w:cs="Arial"/>
          <w:color w:val="FF0000"/>
          <w:szCs w:val="24"/>
        </w:rPr>
        <w:t>otherwise</w:t>
      </w:r>
      <w:proofErr w:type="gramEnd"/>
      <w:r w:rsidRPr="00993B55">
        <w:rPr>
          <w:rFonts w:cs="Arial"/>
          <w:color w:val="FF0000"/>
          <w:szCs w:val="24"/>
        </w:rPr>
        <w:t xml:space="preserve"> delete it.</w:t>
      </w:r>
    </w:p>
    <w:p w14:paraId="18189D7E" w14:textId="77777777" w:rsidR="000177D5" w:rsidRPr="00993B55" w:rsidRDefault="000177D5" w:rsidP="000177D5">
      <w:pPr>
        <w:ind w:left="720"/>
        <w:rPr>
          <w:rFonts w:cs="Arial"/>
          <w:szCs w:val="24"/>
        </w:rPr>
      </w:pPr>
    </w:p>
    <w:p w14:paraId="035EBA6D" w14:textId="77777777" w:rsidR="000177D5" w:rsidRPr="00993B55" w:rsidRDefault="000177D5" w:rsidP="000177D5">
      <w:pPr>
        <w:pStyle w:val="BodyText"/>
        <w:autoSpaceDE w:val="0"/>
        <w:autoSpaceDN w:val="0"/>
        <w:adjustRightInd w:val="0"/>
        <w:ind w:left="720"/>
        <w:rPr>
          <w:noProof/>
        </w:rPr>
      </w:pPr>
      <w:r w:rsidRPr="00993B55">
        <w:rPr>
          <w:rFonts w:cs="Arial"/>
        </w:rPr>
        <w:t xml:space="preserve">For modified existing emissions units, </w:t>
      </w:r>
      <w:r w:rsidRPr="00993B55">
        <w:rPr>
          <w:noProof/>
        </w:rPr>
        <w:t>according to 40 CFR 51.165(a)(2)(ii)(C), the</w:t>
      </w:r>
      <w:r w:rsidRPr="00993B55">
        <w:t xml:space="preserve"> project’s emission increase for each pollutant is equal to the sum of the differences between the projected actual emissions </w:t>
      </w:r>
      <w:r w:rsidRPr="00993B55">
        <w:rPr>
          <w:noProof/>
        </w:rPr>
        <w:t xml:space="preserve">(PAE) </w:t>
      </w:r>
      <w:r w:rsidRPr="00993B55">
        <w:t>and the baseline actual emissions (BAE</w:t>
      </w:r>
      <w:r w:rsidRPr="00993B55">
        <w:rPr>
          <w:noProof/>
        </w:rPr>
        <w:t>).  Please note that i</w:t>
      </w:r>
      <w:r w:rsidRPr="00993B55">
        <w:rPr>
          <w:rFonts w:cs="Arial"/>
        </w:rPr>
        <w:t>n step 1, since the District is classified as extreme non-attainment for ozone, no NOx and VOC emission decreases associated with the proposed project shall be accounted for.</w:t>
      </w:r>
    </w:p>
    <w:p w14:paraId="64229E4B" w14:textId="77777777" w:rsidR="000177D5" w:rsidRPr="00993B55" w:rsidRDefault="000177D5" w:rsidP="000177D5">
      <w:pPr>
        <w:pStyle w:val="BodyText"/>
        <w:autoSpaceDE w:val="0"/>
        <w:autoSpaceDN w:val="0"/>
        <w:adjustRightInd w:val="0"/>
        <w:ind w:left="720"/>
        <w:rPr>
          <w:noProof/>
        </w:rPr>
      </w:pPr>
    </w:p>
    <w:p w14:paraId="1F1F9404" w14:textId="77777777" w:rsidR="000177D5" w:rsidRPr="00993B55" w:rsidRDefault="000177D5" w:rsidP="000177D5">
      <w:pPr>
        <w:pStyle w:val="BodyText"/>
        <w:autoSpaceDE w:val="0"/>
        <w:autoSpaceDN w:val="0"/>
        <w:adjustRightInd w:val="0"/>
        <w:ind w:left="720"/>
        <w:rPr>
          <w:noProof/>
        </w:rPr>
      </w:pPr>
      <w:r w:rsidRPr="00993B55">
        <w:rPr>
          <w:noProof/>
        </w:rPr>
        <w:t xml:space="preserve">Project Emissions Increase = </w:t>
      </w:r>
      <w:r w:rsidRPr="00993B55">
        <w:rPr>
          <w:rFonts w:ascii="AauxPro OT Regular" w:hAnsi="AauxPro OT Regular"/>
          <w:noProof/>
        </w:rPr>
        <w:t>∑</w:t>
      </w:r>
      <w:r w:rsidRPr="00993B55">
        <w:rPr>
          <w:noProof/>
        </w:rPr>
        <w:t>(PAE – BAE)</w:t>
      </w:r>
    </w:p>
    <w:p w14:paraId="197E1F18" w14:textId="77777777" w:rsidR="000177D5" w:rsidRPr="00993B55" w:rsidRDefault="000177D5" w:rsidP="000177D5">
      <w:pPr>
        <w:ind w:left="720"/>
        <w:rPr>
          <w:rFonts w:cs="Arial"/>
          <w:szCs w:val="24"/>
        </w:rPr>
      </w:pPr>
    </w:p>
    <w:p w14:paraId="167B93B1" w14:textId="77777777" w:rsidR="000177D5" w:rsidRPr="00993B55" w:rsidRDefault="000177D5" w:rsidP="000177D5">
      <w:pPr>
        <w:ind w:left="720"/>
      </w:pPr>
      <w:r w:rsidRPr="00993B55">
        <w:rPr>
          <w:noProof/>
        </w:rPr>
        <w:t xml:space="preserve">As described in 40 CFR 51.165(a)(1)(xxviii)(B), </w:t>
      </w:r>
      <w:r w:rsidRPr="00993B55">
        <w:t>when using historical data and company’s expected business activity to determine PAE, the portion of the emissions after the project that the existing unit could have accommodated (</w:t>
      </w:r>
      <w:r w:rsidRPr="00993B55">
        <w:rPr>
          <w:rFonts w:cs="Arial"/>
          <w:szCs w:val="24"/>
        </w:rPr>
        <w:t>Unused Baseline Capacity, UBC)</w:t>
      </w:r>
      <w:r w:rsidRPr="00993B55">
        <w:t xml:space="preserve"> before the project (during the same 24-month baseline period used to determine BAE) and that are unrelated to the particular project (including emissions increases due to product demand growth) are to be excluded.</w:t>
      </w:r>
    </w:p>
    <w:p w14:paraId="1DDDBB14" w14:textId="77777777" w:rsidR="000177D5" w:rsidRPr="00993B55" w:rsidRDefault="000177D5" w:rsidP="000177D5">
      <w:pPr>
        <w:ind w:left="720"/>
      </w:pPr>
    </w:p>
    <w:p w14:paraId="5E5EB692" w14:textId="77777777" w:rsidR="000177D5" w:rsidRPr="00993B55" w:rsidRDefault="000177D5" w:rsidP="000177D5">
      <w:pPr>
        <w:ind w:left="720"/>
      </w:pPr>
      <w:r w:rsidRPr="00993B55">
        <w:rPr>
          <w:noProof/>
        </w:rPr>
        <w:t xml:space="preserve">Otherwise, according to 40 CFR 51.165(a)(1)(xxvii)(B)(4), when determining PAE, in lieu of using the method described in 40 CFR 51.165 (a)(1)(xxviii)(B)(1)-(3), </w:t>
      </w:r>
      <w:r w:rsidRPr="00993B55">
        <w:rPr>
          <w:i/>
          <w:noProof/>
        </w:rPr>
        <w:t>Projected Actual Emissions</w:t>
      </w:r>
      <w:r w:rsidRPr="00993B55">
        <w:rPr>
          <w:noProof/>
        </w:rPr>
        <w:t>, the owner/operator may elect to use emissions unit’s Potential to Emit.  If</w:t>
      </w:r>
      <w:r w:rsidRPr="00993B55">
        <w:t xml:space="preserve"> appropriate projected actual emissions are not provided by the applicant, then the </w:t>
      </w:r>
      <w:r w:rsidRPr="00993B55">
        <w:rPr>
          <w:noProof/>
        </w:rPr>
        <w:t>emissions unit’s Potential to Emit</w:t>
      </w:r>
      <w:r w:rsidRPr="00993B55">
        <w:t xml:space="preserve"> is used to calculate the emissions increase.</w:t>
      </w:r>
    </w:p>
    <w:p w14:paraId="728EE3BD" w14:textId="77777777" w:rsidR="000177D5" w:rsidRPr="00993B55" w:rsidRDefault="000177D5" w:rsidP="000177D5">
      <w:pPr>
        <w:ind w:left="720"/>
      </w:pPr>
    </w:p>
    <w:p w14:paraId="6EC3CEA8" w14:textId="77777777" w:rsidR="000177D5" w:rsidRPr="00993B55" w:rsidRDefault="000177D5" w:rsidP="000177D5">
      <w:pPr>
        <w:ind w:left="720"/>
        <w:rPr>
          <w:color w:val="FF0000"/>
        </w:rPr>
      </w:pPr>
      <w:r w:rsidRPr="00993B55">
        <w:rPr>
          <w:color w:val="FF0000"/>
        </w:rPr>
        <w:t>Use the following IF project proponent has not provided information required to calculate PAE, otherwise delete</w:t>
      </w:r>
    </w:p>
    <w:p w14:paraId="68DBECC1" w14:textId="77777777" w:rsidR="000177D5" w:rsidRPr="00993B55" w:rsidRDefault="000177D5" w:rsidP="000177D5">
      <w:pPr>
        <w:ind w:left="720"/>
      </w:pPr>
      <w:r w:rsidRPr="00993B55">
        <w:t>Since the project proponent has not provided information required to calculate PAE, the District will use the PE2 to calculate the emissions increase:</w:t>
      </w:r>
    </w:p>
    <w:p w14:paraId="58168D57" w14:textId="77777777" w:rsidR="000177D5" w:rsidRPr="00993B55" w:rsidRDefault="000177D5" w:rsidP="000177D5">
      <w:pPr>
        <w:ind w:left="720"/>
      </w:pPr>
    </w:p>
    <w:p w14:paraId="74392BA7" w14:textId="77777777" w:rsidR="000177D5" w:rsidRPr="00993B55" w:rsidRDefault="000177D5" w:rsidP="000177D5">
      <w:pPr>
        <w:pStyle w:val="BodyText"/>
        <w:autoSpaceDE w:val="0"/>
        <w:autoSpaceDN w:val="0"/>
        <w:adjustRightInd w:val="0"/>
        <w:ind w:left="720"/>
        <w:rPr>
          <w:noProof/>
        </w:rPr>
      </w:pPr>
      <w:r w:rsidRPr="00993B55">
        <w:rPr>
          <w:noProof/>
        </w:rPr>
        <w:t xml:space="preserve">Project Emissions Increase = </w:t>
      </w:r>
      <w:r w:rsidRPr="00993B55">
        <w:rPr>
          <w:rFonts w:ascii="AauxPro OT Regular" w:hAnsi="AauxPro OT Regular"/>
          <w:noProof/>
        </w:rPr>
        <w:t>∑</w:t>
      </w:r>
      <w:r w:rsidRPr="00993B55">
        <w:rPr>
          <w:noProof/>
        </w:rPr>
        <w:t>(PE2 – BAE)</w:t>
      </w:r>
    </w:p>
    <w:p w14:paraId="504C98D5" w14:textId="77777777" w:rsidR="000177D5" w:rsidRPr="00993B55" w:rsidRDefault="000177D5" w:rsidP="000177D5">
      <w:pPr>
        <w:pStyle w:val="BodyText"/>
        <w:autoSpaceDE w:val="0"/>
        <w:autoSpaceDN w:val="0"/>
        <w:adjustRightInd w:val="0"/>
        <w:ind w:left="720"/>
        <w:rPr>
          <w:noProof/>
        </w:rPr>
      </w:pPr>
    </w:p>
    <w:p w14:paraId="25900443" w14:textId="77777777" w:rsidR="000177D5" w:rsidRPr="00993B55" w:rsidRDefault="000177D5" w:rsidP="000177D5">
      <w:pPr>
        <w:ind w:left="720"/>
        <w:rPr>
          <w:color w:val="FF0000"/>
        </w:rPr>
      </w:pPr>
      <w:r w:rsidRPr="00993B55">
        <w:rPr>
          <w:color w:val="FF0000"/>
        </w:rPr>
        <w:t>Use the following IF project proponent has provided information required to calculate PAE, otherwise delete</w:t>
      </w:r>
    </w:p>
    <w:p w14:paraId="210052DC" w14:textId="77777777" w:rsidR="000177D5" w:rsidRPr="00993B55" w:rsidRDefault="000177D5" w:rsidP="000177D5">
      <w:pPr>
        <w:ind w:left="720"/>
      </w:pPr>
      <w:r w:rsidRPr="00993B55">
        <w:t xml:space="preserve">Since the project proponent has provided </w:t>
      </w:r>
      <w:r w:rsidRPr="00993B55">
        <w:rPr>
          <w:rFonts w:cs="Arial"/>
          <w:szCs w:val="24"/>
        </w:rPr>
        <w:t>the required historical and projected operation data (</w:t>
      </w:r>
      <w:r w:rsidRPr="00993B55">
        <w:rPr>
          <w:rFonts w:cs="Arial"/>
          <w:color w:val="0000FF"/>
          <w:szCs w:val="24"/>
        </w:rPr>
        <w:t>see Appendix XXX</w:t>
      </w:r>
      <w:r w:rsidRPr="00993B55">
        <w:rPr>
          <w:rFonts w:cs="Arial"/>
          <w:szCs w:val="24"/>
        </w:rPr>
        <w:t xml:space="preserve">) </w:t>
      </w:r>
      <w:r w:rsidRPr="00993B55">
        <w:t>required to calculate PAE, the project emissions increase will be calculated as follows:</w:t>
      </w:r>
      <w:r w:rsidRPr="00993B55">
        <w:rPr>
          <w:rFonts w:cs="Arial"/>
          <w:szCs w:val="24"/>
        </w:rPr>
        <w:t xml:space="preserve">  </w:t>
      </w:r>
    </w:p>
    <w:p w14:paraId="24779791" w14:textId="77777777" w:rsidR="000177D5" w:rsidRPr="00993B55" w:rsidRDefault="000177D5" w:rsidP="000177D5">
      <w:pPr>
        <w:ind w:left="720"/>
      </w:pPr>
    </w:p>
    <w:p w14:paraId="1AFE60C2" w14:textId="77777777" w:rsidR="000177D5" w:rsidRPr="00993B55" w:rsidRDefault="000177D5" w:rsidP="000177D5">
      <w:pPr>
        <w:ind w:left="720"/>
        <w:rPr>
          <w:rFonts w:cs="Arial"/>
          <w:szCs w:val="24"/>
        </w:rPr>
      </w:pPr>
      <w:r w:rsidRPr="00993B55">
        <w:rPr>
          <w:rFonts w:cs="Arial"/>
          <w:szCs w:val="24"/>
        </w:rPr>
        <w:t>Project Emissions Increase = PAE – BAE – UBC</w:t>
      </w:r>
    </w:p>
    <w:p w14:paraId="2BD2A61B" w14:textId="77777777" w:rsidR="000177D5" w:rsidRPr="00993B55" w:rsidRDefault="000177D5" w:rsidP="000177D5">
      <w:pPr>
        <w:ind w:left="720"/>
        <w:rPr>
          <w:rFonts w:cs="Arial"/>
          <w:szCs w:val="24"/>
        </w:rPr>
      </w:pPr>
    </w:p>
    <w:p w14:paraId="4B3B130E" w14:textId="77777777" w:rsidR="000177D5" w:rsidRPr="00993B55" w:rsidRDefault="000177D5" w:rsidP="000177D5">
      <w:pPr>
        <w:ind w:left="720"/>
        <w:rPr>
          <w:rFonts w:cs="Arial"/>
          <w:szCs w:val="24"/>
        </w:rPr>
      </w:pPr>
      <w:r w:rsidRPr="00993B55">
        <w:rPr>
          <w:rFonts w:cs="Arial"/>
          <w:szCs w:val="24"/>
        </w:rPr>
        <w:t xml:space="preserve">Where:  </w:t>
      </w:r>
      <w:r w:rsidRPr="00993B55">
        <w:rPr>
          <w:rFonts w:cs="Arial"/>
          <w:szCs w:val="24"/>
        </w:rPr>
        <w:tab/>
        <w:t>PAE = Projected Actual Emissions, and</w:t>
      </w:r>
    </w:p>
    <w:p w14:paraId="3456D13C" w14:textId="77777777" w:rsidR="000177D5" w:rsidRPr="00993B55" w:rsidRDefault="000177D5" w:rsidP="000177D5">
      <w:pPr>
        <w:ind w:left="720"/>
        <w:rPr>
          <w:rFonts w:cs="Arial"/>
          <w:szCs w:val="24"/>
        </w:rPr>
      </w:pPr>
      <w:r w:rsidRPr="00993B55">
        <w:rPr>
          <w:rFonts w:cs="Arial"/>
          <w:szCs w:val="24"/>
        </w:rPr>
        <w:tab/>
      </w:r>
      <w:r w:rsidRPr="00993B55">
        <w:rPr>
          <w:rFonts w:cs="Arial"/>
          <w:szCs w:val="24"/>
        </w:rPr>
        <w:tab/>
      </w:r>
      <w:r w:rsidRPr="00993B55">
        <w:rPr>
          <w:rFonts w:cs="Arial"/>
          <w:szCs w:val="24"/>
        </w:rPr>
        <w:tab/>
        <w:t>BAE = Baseline Actual Emissions</w:t>
      </w:r>
    </w:p>
    <w:p w14:paraId="01A5B9C7" w14:textId="77777777" w:rsidR="000177D5" w:rsidRPr="00993B55" w:rsidRDefault="000177D5" w:rsidP="000177D5">
      <w:pPr>
        <w:ind w:left="720"/>
        <w:rPr>
          <w:rFonts w:cs="Arial"/>
          <w:szCs w:val="24"/>
        </w:rPr>
      </w:pPr>
      <w:r w:rsidRPr="00993B55">
        <w:rPr>
          <w:rFonts w:cs="Arial"/>
          <w:szCs w:val="24"/>
        </w:rPr>
        <w:tab/>
      </w:r>
      <w:r w:rsidRPr="00993B55">
        <w:rPr>
          <w:rFonts w:cs="Arial"/>
          <w:szCs w:val="24"/>
        </w:rPr>
        <w:tab/>
      </w:r>
      <w:r w:rsidRPr="00993B55">
        <w:rPr>
          <w:rFonts w:cs="Arial"/>
          <w:szCs w:val="24"/>
        </w:rPr>
        <w:tab/>
        <w:t>UBC = Unused baseline capacity</w:t>
      </w:r>
    </w:p>
    <w:p w14:paraId="4DD4A5A3" w14:textId="77777777" w:rsidR="000177D5" w:rsidRPr="00993B55" w:rsidRDefault="000177D5" w:rsidP="000177D5">
      <w:pPr>
        <w:ind w:left="720"/>
        <w:rPr>
          <w:rFonts w:cs="Arial"/>
          <w:szCs w:val="24"/>
        </w:rPr>
      </w:pPr>
    </w:p>
    <w:p w14:paraId="71E34DB5" w14:textId="77777777" w:rsidR="000177D5" w:rsidRPr="00993B55" w:rsidRDefault="000177D5" w:rsidP="000177D5">
      <w:pPr>
        <w:autoSpaceDE w:val="0"/>
        <w:autoSpaceDN w:val="0"/>
        <w:adjustRightInd w:val="0"/>
        <w:ind w:left="720"/>
        <w:rPr>
          <w:rFonts w:cs="Arial"/>
          <w:u w:val="single"/>
        </w:rPr>
      </w:pPr>
      <w:r w:rsidRPr="00993B55">
        <w:rPr>
          <w:rFonts w:cs="Arial"/>
          <w:u w:val="single"/>
        </w:rPr>
        <w:t>Projected Actual Emissions (PAE)</w:t>
      </w:r>
    </w:p>
    <w:p w14:paraId="382908D9" w14:textId="77777777" w:rsidR="000177D5" w:rsidRPr="00993B55" w:rsidRDefault="000177D5" w:rsidP="000177D5">
      <w:pPr>
        <w:ind w:left="720"/>
        <w:rPr>
          <w:rFonts w:cs="Arial"/>
          <w:szCs w:val="24"/>
        </w:rPr>
      </w:pPr>
    </w:p>
    <w:p w14:paraId="19453C7C" w14:textId="77777777" w:rsidR="000177D5" w:rsidRPr="00993B55" w:rsidRDefault="000177D5" w:rsidP="000177D5">
      <w:pPr>
        <w:ind w:left="720"/>
        <w:rPr>
          <w:rFonts w:cs="Arial"/>
          <w:color w:val="FF0000"/>
          <w:szCs w:val="24"/>
        </w:rPr>
      </w:pPr>
      <w:r w:rsidRPr="00993B55">
        <w:rPr>
          <w:b/>
          <w:color w:val="FF0000"/>
        </w:rPr>
        <w:t>The applicant must estimate the projected actual emissions (PAE) based on all information relevant to the emission unit(s):  historical data, company’s expected business activity, and highest projections of business).</w:t>
      </w:r>
    </w:p>
    <w:p w14:paraId="102E17BF" w14:textId="77777777" w:rsidR="000177D5" w:rsidRPr="00993B55" w:rsidRDefault="000177D5" w:rsidP="000177D5">
      <w:pPr>
        <w:ind w:left="720"/>
        <w:rPr>
          <w:rFonts w:cs="Arial"/>
          <w:color w:val="FF0000"/>
          <w:szCs w:val="24"/>
        </w:rPr>
      </w:pPr>
    </w:p>
    <w:p w14:paraId="5351C4CA" w14:textId="77777777" w:rsidR="000177D5" w:rsidRPr="00993B55" w:rsidRDefault="000177D5" w:rsidP="000177D5">
      <w:pPr>
        <w:ind w:left="720"/>
        <w:rPr>
          <w:rFonts w:cs="Arial"/>
          <w:color w:val="FF0000"/>
          <w:szCs w:val="24"/>
        </w:rPr>
      </w:pPr>
      <w:r w:rsidRPr="00993B55">
        <w:rPr>
          <w:rFonts w:cs="Arial"/>
          <w:color w:val="FF0000"/>
          <w:szCs w:val="24"/>
        </w:rPr>
        <w:t>If there is no increase in design capacity or potential to emit, the PAE is equal to the annual emission rate at which the unit is projected to emit in any one year, selected by the operator, within 5 years after the unit resumes normal operation (10 years for existing units with an increase in design capacity or potential to emit).  If detailed PAE are not provided, the PAE is equal to the PE2 for each permit unit.</w:t>
      </w:r>
    </w:p>
    <w:p w14:paraId="02F76163" w14:textId="77777777" w:rsidR="000177D5" w:rsidRPr="00993B55" w:rsidRDefault="000177D5" w:rsidP="000177D5">
      <w:pPr>
        <w:ind w:left="720"/>
        <w:rPr>
          <w:rFonts w:cs="Arial"/>
          <w:color w:val="FF0000"/>
          <w:szCs w:val="24"/>
        </w:rPr>
      </w:pPr>
    </w:p>
    <w:p w14:paraId="675FCAEF" w14:textId="77777777" w:rsidR="000177D5" w:rsidRPr="00993B55" w:rsidRDefault="000177D5" w:rsidP="000177D5">
      <w:pPr>
        <w:pStyle w:val="Default"/>
        <w:ind w:left="720"/>
        <w:jc w:val="both"/>
        <w:rPr>
          <w:color w:val="FF0000"/>
          <w:szCs w:val="23"/>
        </w:rPr>
      </w:pPr>
      <w:r w:rsidRPr="00993B55">
        <w:rPr>
          <w:color w:val="FF0000"/>
        </w:rPr>
        <w:t xml:space="preserve">Either determine PAE in this section by fully describing all relevant information, referring to project proponent/facility’s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60F926F7" w14:textId="77777777" w:rsidR="000177D5" w:rsidRPr="00993B55" w:rsidRDefault="000177D5" w:rsidP="000177D5">
      <w:pPr>
        <w:ind w:left="720"/>
        <w:rPr>
          <w:rFonts w:cs="Arial"/>
          <w:color w:val="000000"/>
          <w:spacing w:val="-3"/>
        </w:rPr>
      </w:pPr>
    </w:p>
    <w:p w14:paraId="5158B10A" w14:textId="77777777" w:rsidR="000177D5" w:rsidRPr="00993B55" w:rsidRDefault="000177D5" w:rsidP="000177D5">
      <w:pPr>
        <w:ind w:left="720"/>
        <w:rPr>
          <w:rFonts w:cs="Arial"/>
          <w:color w:val="000000"/>
          <w:spacing w:val="-3"/>
        </w:rPr>
      </w:pPr>
    </w:p>
    <w:p w14:paraId="528CA845" w14:textId="77777777" w:rsidR="000177D5" w:rsidRPr="00993B55" w:rsidRDefault="000177D5" w:rsidP="000177D5">
      <w:pPr>
        <w:pStyle w:val="Default"/>
        <w:ind w:left="720"/>
        <w:jc w:val="both"/>
        <w:rPr>
          <w:u w:val="single"/>
        </w:rPr>
      </w:pPr>
      <w:r w:rsidRPr="00993B55">
        <w:rPr>
          <w:u w:val="single"/>
        </w:rPr>
        <w:t>Baseline Actual Emissions (BAE)</w:t>
      </w:r>
    </w:p>
    <w:p w14:paraId="79203E86" w14:textId="77777777" w:rsidR="000177D5" w:rsidRPr="00993B55" w:rsidRDefault="000177D5" w:rsidP="000177D5">
      <w:pPr>
        <w:pStyle w:val="Default"/>
        <w:ind w:left="720"/>
        <w:jc w:val="both"/>
      </w:pPr>
    </w:p>
    <w:p w14:paraId="650B8440" w14:textId="77777777" w:rsidR="000177D5" w:rsidRPr="00993B55" w:rsidRDefault="000177D5" w:rsidP="000177D5">
      <w:pPr>
        <w:pStyle w:val="Default"/>
        <w:ind w:left="720"/>
        <w:jc w:val="both"/>
        <w:rPr>
          <w:color w:val="FF0000"/>
          <w:szCs w:val="23"/>
        </w:rPr>
      </w:pPr>
      <w:r w:rsidRPr="00993B55">
        <w:rPr>
          <w:color w:val="FF0000"/>
          <w:szCs w:val="23"/>
        </w:rPr>
        <w:t xml:space="preserve">BAE are calculated as the average, in tons/year, </w:t>
      </w:r>
      <w:r w:rsidRPr="00993B55">
        <w:rPr>
          <w:color w:val="FF0000"/>
        </w:rPr>
        <w:t>at which the emissions unit actually emitted during any 24</w:t>
      </w:r>
      <w:r w:rsidRPr="00993B55">
        <w:rPr>
          <w:noProof/>
          <w:color w:val="FF0000"/>
        </w:rPr>
        <w:t>-</w:t>
      </w:r>
      <w:r w:rsidRPr="00993B55">
        <w:rPr>
          <w:color w:val="FF0000"/>
        </w:rPr>
        <w:t>month period selected by the operator within the previous 10</w:t>
      </w:r>
      <w:r w:rsidRPr="00993B55">
        <w:rPr>
          <w:noProof/>
          <w:color w:val="FF0000"/>
        </w:rPr>
        <w:t>-</w:t>
      </w:r>
      <w:r w:rsidRPr="00993B55">
        <w:rPr>
          <w:color w:val="FF0000"/>
        </w:rPr>
        <w:t>year period</w:t>
      </w:r>
      <w:r w:rsidRPr="00993B55">
        <w:rPr>
          <w:color w:val="FF0000"/>
          <w:szCs w:val="23"/>
        </w:rPr>
        <w:t xml:space="preserve"> (5 years for electric utility steam generating units).  </w:t>
      </w:r>
    </w:p>
    <w:p w14:paraId="05DD88E9" w14:textId="77777777" w:rsidR="000177D5" w:rsidRPr="00993B55" w:rsidRDefault="000177D5" w:rsidP="000177D5">
      <w:pPr>
        <w:pStyle w:val="Default"/>
        <w:ind w:left="720"/>
        <w:jc w:val="both"/>
        <w:rPr>
          <w:color w:val="FF0000"/>
          <w:szCs w:val="23"/>
        </w:rPr>
      </w:pPr>
    </w:p>
    <w:p w14:paraId="1ED9F736" w14:textId="77777777" w:rsidR="000177D5" w:rsidRPr="00993B55" w:rsidRDefault="000177D5" w:rsidP="000177D5">
      <w:pPr>
        <w:pStyle w:val="Default"/>
        <w:ind w:left="720"/>
        <w:jc w:val="both"/>
        <w:rPr>
          <w:color w:val="FF0000"/>
          <w:szCs w:val="23"/>
        </w:rPr>
      </w:pPr>
      <w:r w:rsidRPr="00993B55">
        <w:rPr>
          <w:color w:val="FF0000"/>
          <w:szCs w:val="23"/>
        </w:rPr>
        <w:t xml:space="preserve">BAE must be adjusted to </w:t>
      </w:r>
    </w:p>
    <w:p w14:paraId="2AED9EAC" w14:textId="77777777" w:rsidR="000177D5" w:rsidRPr="00993B55" w:rsidRDefault="000177D5" w:rsidP="000177D5">
      <w:pPr>
        <w:pStyle w:val="Default"/>
        <w:numPr>
          <w:ilvl w:val="0"/>
          <w:numId w:val="39"/>
        </w:numPr>
        <w:ind w:left="1440"/>
        <w:jc w:val="both"/>
        <w:rPr>
          <w:color w:val="FF0000"/>
          <w:szCs w:val="23"/>
        </w:rPr>
      </w:pPr>
      <w:r w:rsidRPr="00993B55">
        <w:rPr>
          <w:color w:val="FF0000"/>
          <w:szCs w:val="23"/>
        </w:rPr>
        <w:t>Include fugitive emissions associated with startups, shutdowns, and malfunctions,</w:t>
      </w:r>
    </w:p>
    <w:p w14:paraId="78ECEDF8" w14:textId="77777777" w:rsidR="000177D5" w:rsidRPr="00993B55" w:rsidRDefault="000177D5" w:rsidP="000177D5">
      <w:pPr>
        <w:pStyle w:val="Default"/>
        <w:numPr>
          <w:ilvl w:val="0"/>
          <w:numId w:val="39"/>
        </w:numPr>
        <w:ind w:left="1440"/>
        <w:jc w:val="both"/>
        <w:rPr>
          <w:color w:val="FF0000"/>
          <w:szCs w:val="23"/>
        </w:rPr>
      </w:pPr>
      <w:r w:rsidRPr="00993B55">
        <w:rPr>
          <w:color w:val="FF0000"/>
          <w:szCs w:val="23"/>
        </w:rPr>
        <w:t>Exclude any non-compliant operation emissions.</w:t>
      </w:r>
    </w:p>
    <w:p w14:paraId="347239DB" w14:textId="77777777" w:rsidR="000177D5" w:rsidRPr="00993B55" w:rsidRDefault="000177D5" w:rsidP="000177D5">
      <w:pPr>
        <w:pStyle w:val="Default"/>
        <w:ind w:left="720"/>
        <w:jc w:val="both"/>
        <w:rPr>
          <w:color w:val="FF0000"/>
          <w:szCs w:val="23"/>
        </w:rPr>
      </w:pPr>
    </w:p>
    <w:p w14:paraId="1D225CA7" w14:textId="77777777" w:rsidR="000177D5" w:rsidRPr="00993B55" w:rsidRDefault="000177D5" w:rsidP="000177D5">
      <w:pPr>
        <w:pStyle w:val="Default"/>
        <w:ind w:left="720"/>
        <w:jc w:val="both"/>
        <w:rPr>
          <w:color w:val="FF0000"/>
          <w:szCs w:val="23"/>
        </w:rPr>
      </w:pPr>
      <w:r w:rsidRPr="00993B55">
        <w:rPr>
          <w:color w:val="FF0000"/>
          <w:szCs w:val="23"/>
        </w:rPr>
        <w:t xml:space="preserve">When a </w:t>
      </w:r>
      <w:hyperlink r:id="rId15" w:history="1">
        <w:r w:rsidRPr="00993B55">
          <w:rPr>
            <w:rStyle w:val="Hyperlink"/>
            <w:color w:val="FF0000"/>
            <w:szCs w:val="23"/>
            <w:u w:val="none"/>
          </w:rPr>
          <w:t>project</w:t>
        </w:r>
      </w:hyperlink>
      <w:r w:rsidRPr="00993B55">
        <w:rPr>
          <w:color w:val="FF0000"/>
          <w:szCs w:val="23"/>
        </w:rPr>
        <w:t xml:space="preserve"> involves multiple emissions units, for a specific </w:t>
      </w:r>
      <w:hyperlink r:id="rId16" w:history="1">
        <w:r w:rsidRPr="00993B55">
          <w:rPr>
            <w:color w:val="FF0000"/>
            <w:szCs w:val="23"/>
          </w:rPr>
          <w:t>regulated NSR pollutant</w:t>
        </w:r>
      </w:hyperlink>
      <w:r w:rsidRPr="00993B55">
        <w:rPr>
          <w:color w:val="FF0000"/>
          <w:szCs w:val="23"/>
        </w:rPr>
        <w:t xml:space="preserve">, </w:t>
      </w:r>
      <w:r w:rsidRPr="00993B55">
        <w:rPr>
          <w:b/>
          <w:color w:val="FF0000"/>
          <w:szCs w:val="23"/>
        </w:rPr>
        <w:t>only one consecutive 24-month period</w:t>
      </w:r>
      <w:r w:rsidRPr="00993B55">
        <w:rPr>
          <w:color w:val="FF0000"/>
          <w:szCs w:val="23"/>
        </w:rPr>
        <w:t xml:space="preserve"> must be used to determine the </w:t>
      </w:r>
      <w:hyperlink r:id="rId17" w:history="1">
        <w:r w:rsidRPr="00993B55">
          <w:rPr>
            <w:rStyle w:val="Hyperlink"/>
            <w:color w:val="FF0000"/>
            <w:szCs w:val="23"/>
            <w:u w:val="none"/>
          </w:rPr>
          <w:t>baseline actual emissions</w:t>
        </w:r>
      </w:hyperlink>
      <w:r w:rsidRPr="00993B55">
        <w:rPr>
          <w:color w:val="FF0000"/>
          <w:szCs w:val="23"/>
        </w:rPr>
        <w:t xml:space="preserve"> for all modified emissions </w:t>
      </w:r>
      <w:hyperlink r:id="rId18" w:history="1">
        <w:r w:rsidRPr="00993B55">
          <w:rPr>
            <w:color w:val="FF0000"/>
            <w:szCs w:val="23"/>
          </w:rPr>
          <w:t>units</w:t>
        </w:r>
      </w:hyperlink>
      <w:r w:rsidRPr="00993B55">
        <w:rPr>
          <w:color w:val="FF0000"/>
          <w:szCs w:val="23"/>
        </w:rPr>
        <w:t xml:space="preserve">. </w:t>
      </w:r>
    </w:p>
    <w:p w14:paraId="4A494131" w14:textId="77777777" w:rsidR="000177D5" w:rsidRPr="00993B55" w:rsidRDefault="000177D5" w:rsidP="000177D5">
      <w:pPr>
        <w:pStyle w:val="Default"/>
        <w:ind w:left="720"/>
        <w:jc w:val="both"/>
        <w:rPr>
          <w:color w:val="FF0000"/>
          <w:szCs w:val="23"/>
        </w:rPr>
      </w:pPr>
    </w:p>
    <w:p w14:paraId="7756DC6C" w14:textId="77777777" w:rsidR="000177D5" w:rsidRPr="00993B55" w:rsidRDefault="000177D5" w:rsidP="000177D5">
      <w:pPr>
        <w:pStyle w:val="Default"/>
        <w:ind w:left="720"/>
        <w:jc w:val="both"/>
        <w:rPr>
          <w:color w:val="FF0000"/>
          <w:szCs w:val="23"/>
        </w:rPr>
      </w:pPr>
      <w:r w:rsidRPr="00993B55">
        <w:rPr>
          <w:color w:val="FF0000"/>
          <w:szCs w:val="23"/>
        </w:rPr>
        <w:t xml:space="preserve">A different consecutive 24-month period can be used for each </w:t>
      </w:r>
      <w:hyperlink r:id="rId19" w:history="1">
        <w:r w:rsidRPr="00993B55">
          <w:rPr>
            <w:rStyle w:val="Hyperlink"/>
            <w:color w:val="FF0000"/>
            <w:szCs w:val="23"/>
            <w:u w:val="none"/>
          </w:rPr>
          <w:t>regulated NSR pollutant</w:t>
        </w:r>
      </w:hyperlink>
      <w:r w:rsidRPr="00993B55">
        <w:rPr>
          <w:b/>
          <w:color w:val="FF0000"/>
          <w:szCs w:val="23"/>
        </w:rPr>
        <w:t>.</w:t>
      </w:r>
    </w:p>
    <w:p w14:paraId="5A532374" w14:textId="77777777" w:rsidR="000177D5" w:rsidRPr="00993B55" w:rsidRDefault="000177D5" w:rsidP="000177D5">
      <w:pPr>
        <w:pStyle w:val="Default"/>
        <w:ind w:left="720"/>
        <w:jc w:val="both"/>
        <w:rPr>
          <w:color w:val="auto"/>
          <w:szCs w:val="23"/>
        </w:rPr>
      </w:pPr>
    </w:p>
    <w:p w14:paraId="4283FBAC" w14:textId="77777777" w:rsidR="000177D5" w:rsidRPr="00993B55" w:rsidRDefault="000177D5" w:rsidP="000177D5">
      <w:pPr>
        <w:pStyle w:val="Default"/>
        <w:ind w:left="720"/>
        <w:jc w:val="both"/>
        <w:rPr>
          <w:color w:val="auto"/>
          <w:szCs w:val="23"/>
        </w:rPr>
      </w:pPr>
      <w:r w:rsidRPr="00993B55">
        <w:t xml:space="preserve">For emission units (other than electric utility steam generating units), according to </w:t>
      </w:r>
      <w:r w:rsidRPr="00993B55">
        <w:rPr>
          <w:noProof/>
        </w:rPr>
        <w:t xml:space="preserve">according to 40 CFR 51.165(a)(1)(xxxv)(B), </w:t>
      </w:r>
      <w:r w:rsidRPr="00993B55">
        <w:t>the BAE are calculated as the average, in tons/year, at which the emissions unit actually emitted during any 24</w:t>
      </w:r>
      <w:r w:rsidRPr="00993B55">
        <w:rPr>
          <w:noProof/>
        </w:rPr>
        <w:t>-</w:t>
      </w:r>
      <w:r w:rsidRPr="00993B55">
        <w:t>month period selected by the operator within the previous 10</w:t>
      </w:r>
      <w:r w:rsidRPr="00993B55">
        <w:rPr>
          <w:noProof/>
        </w:rPr>
        <w:t>-</w:t>
      </w:r>
      <w:r w:rsidRPr="00993B55">
        <w:t>year period.</w:t>
      </w:r>
    </w:p>
    <w:p w14:paraId="5C5AC9DA" w14:textId="77777777" w:rsidR="000177D5" w:rsidRPr="00993B55" w:rsidRDefault="000177D5" w:rsidP="000177D5">
      <w:pPr>
        <w:pStyle w:val="Default"/>
        <w:ind w:left="720"/>
        <w:jc w:val="both"/>
        <w:rPr>
          <w:color w:val="auto"/>
          <w:szCs w:val="23"/>
        </w:rPr>
      </w:pPr>
    </w:p>
    <w:p w14:paraId="21FE9E44" w14:textId="77777777" w:rsidR="000177D5" w:rsidRPr="00993B55" w:rsidRDefault="000177D5" w:rsidP="000177D5">
      <w:pPr>
        <w:pStyle w:val="Default"/>
        <w:ind w:left="720"/>
        <w:jc w:val="both"/>
      </w:pPr>
      <w:r w:rsidRPr="00993B55">
        <w:rPr>
          <w:color w:val="FF0000"/>
        </w:rPr>
        <w:t>OR</w:t>
      </w:r>
    </w:p>
    <w:p w14:paraId="400A6A06" w14:textId="77777777" w:rsidR="000177D5" w:rsidRPr="00993B55" w:rsidRDefault="000177D5" w:rsidP="000177D5">
      <w:pPr>
        <w:pStyle w:val="Default"/>
        <w:ind w:left="720"/>
        <w:jc w:val="both"/>
        <w:rPr>
          <w:color w:val="auto"/>
          <w:szCs w:val="23"/>
        </w:rPr>
      </w:pPr>
      <w:r w:rsidRPr="00993B55">
        <w:t xml:space="preserve">For electric utility steam generating units, according to </w:t>
      </w:r>
      <w:r w:rsidRPr="00993B55">
        <w:rPr>
          <w:noProof/>
        </w:rPr>
        <w:t xml:space="preserve">according to 40 CFR 51.165(a)(1)(xxxv)(B), </w:t>
      </w:r>
      <w:r w:rsidRPr="00993B55">
        <w:t>the BAE are calculated as the average, in tons/year, at which the emissions unit actually emitted during any 24</w:t>
      </w:r>
      <w:r w:rsidRPr="00993B55">
        <w:rPr>
          <w:noProof/>
        </w:rPr>
        <w:t>-</w:t>
      </w:r>
      <w:r w:rsidRPr="00993B55">
        <w:t>month period selected by the operator within the previous 5</w:t>
      </w:r>
      <w:r w:rsidRPr="00993B55">
        <w:rPr>
          <w:noProof/>
        </w:rPr>
        <w:t>-</w:t>
      </w:r>
      <w:r w:rsidRPr="00993B55">
        <w:t>year period.</w:t>
      </w:r>
    </w:p>
    <w:p w14:paraId="6A92416B" w14:textId="77777777" w:rsidR="000177D5" w:rsidRPr="00993B55" w:rsidRDefault="000177D5" w:rsidP="000177D5">
      <w:pPr>
        <w:ind w:left="720"/>
        <w:rPr>
          <w:rFonts w:cs="Arial"/>
          <w:color w:val="000000"/>
          <w:spacing w:val="-3"/>
        </w:rPr>
      </w:pPr>
    </w:p>
    <w:p w14:paraId="07E48C87" w14:textId="77777777" w:rsidR="000177D5" w:rsidRPr="00993B55" w:rsidRDefault="000177D5" w:rsidP="000177D5">
      <w:pPr>
        <w:ind w:left="720"/>
        <w:rPr>
          <w:color w:val="FF0000"/>
          <w:szCs w:val="23"/>
        </w:rPr>
      </w:pPr>
      <w:r w:rsidRPr="00993B55">
        <w:rPr>
          <w:rFonts w:cs="Arial"/>
          <w:color w:val="FF0000"/>
          <w:szCs w:val="24"/>
        </w:rPr>
        <w:t xml:space="preserve">Please note: 1 baseline period only </w:t>
      </w:r>
      <w:r w:rsidRPr="00993B55">
        <w:rPr>
          <w:color w:val="FF0000"/>
          <w:szCs w:val="23"/>
        </w:rPr>
        <w:t xml:space="preserve">for a specific </w:t>
      </w:r>
      <w:hyperlink r:id="rId20" w:history="1">
        <w:r w:rsidRPr="00993B55">
          <w:rPr>
            <w:color w:val="FF0000"/>
            <w:szCs w:val="23"/>
          </w:rPr>
          <w:t>regulated NSR pollutant</w:t>
        </w:r>
      </w:hyperlink>
      <w:r w:rsidRPr="00993B55">
        <w:rPr>
          <w:color w:val="FF0000"/>
          <w:szCs w:val="23"/>
        </w:rPr>
        <w:t xml:space="preserve"> </w:t>
      </w:r>
      <w:r w:rsidRPr="00993B55">
        <w:rPr>
          <w:rFonts w:cs="Arial"/>
          <w:color w:val="FF0000"/>
          <w:szCs w:val="24"/>
        </w:rPr>
        <w:t xml:space="preserve">for </w:t>
      </w:r>
      <w:r w:rsidRPr="00993B55">
        <w:rPr>
          <w:color w:val="FF0000"/>
          <w:szCs w:val="23"/>
        </w:rPr>
        <w:t xml:space="preserve">modified emissions </w:t>
      </w:r>
      <w:hyperlink r:id="rId21" w:history="1">
        <w:r w:rsidRPr="00993B55">
          <w:rPr>
            <w:color w:val="FF0000"/>
            <w:szCs w:val="23"/>
          </w:rPr>
          <w:t>units</w:t>
        </w:r>
      </w:hyperlink>
      <w:r w:rsidRPr="00993B55">
        <w:rPr>
          <w:color w:val="FF0000"/>
          <w:szCs w:val="23"/>
        </w:rPr>
        <w:t xml:space="preserve">. A different consecutive 24-month period can be used for each </w:t>
      </w:r>
      <w:hyperlink r:id="rId22" w:history="1">
        <w:r w:rsidRPr="00993B55">
          <w:rPr>
            <w:rStyle w:val="Hyperlink"/>
            <w:color w:val="FF0000"/>
            <w:szCs w:val="23"/>
            <w:u w:val="none"/>
          </w:rPr>
          <w:t>regulated NSR pollutant</w:t>
        </w:r>
      </w:hyperlink>
      <w:r w:rsidRPr="00993B55">
        <w:rPr>
          <w:color w:val="FF0000"/>
          <w:szCs w:val="23"/>
        </w:rPr>
        <w:t>.</w:t>
      </w:r>
    </w:p>
    <w:p w14:paraId="65EFC4AC" w14:textId="77777777" w:rsidR="000177D5" w:rsidRPr="00993B55" w:rsidRDefault="000177D5" w:rsidP="000177D5">
      <w:pPr>
        <w:ind w:left="720"/>
        <w:rPr>
          <w:color w:val="FF0000"/>
          <w:szCs w:val="23"/>
        </w:rPr>
      </w:pPr>
    </w:p>
    <w:p w14:paraId="3A58EC14" w14:textId="77777777" w:rsidR="000177D5" w:rsidRPr="00993B55" w:rsidRDefault="000177D5" w:rsidP="000177D5">
      <w:pPr>
        <w:pStyle w:val="Default"/>
        <w:ind w:left="720"/>
        <w:jc w:val="both"/>
        <w:rPr>
          <w:color w:val="FF0000"/>
          <w:szCs w:val="23"/>
        </w:rPr>
      </w:pPr>
      <w:r w:rsidRPr="00993B55">
        <w:rPr>
          <w:color w:val="FF0000"/>
        </w:rPr>
        <w:t xml:space="preserve">Either determine BAE in this section by fully describing all relevant information, referring to project proponent/facility’s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00657CD5" w14:textId="77777777" w:rsidR="000177D5" w:rsidRPr="00993B55" w:rsidRDefault="000177D5" w:rsidP="000177D5">
      <w:pPr>
        <w:pStyle w:val="Default"/>
        <w:ind w:left="720"/>
        <w:jc w:val="both"/>
        <w:rPr>
          <w:color w:val="auto"/>
          <w:szCs w:val="23"/>
        </w:rPr>
      </w:pPr>
    </w:p>
    <w:p w14:paraId="5072A862" w14:textId="77777777" w:rsidR="000177D5" w:rsidRPr="00993B55" w:rsidRDefault="000177D5" w:rsidP="000177D5">
      <w:pPr>
        <w:pStyle w:val="Default"/>
        <w:ind w:left="720"/>
        <w:jc w:val="both"/>
        <w:rPr>
          <w:color w:val="auto"/>
          <w:szCs w:val="23"/>
          <w:u w:val="single"/>
        </w:rPr>
      </w:pPr>
      <w:r w:rsidRPr="00993B55">
        <w:rPr>
          <w:u w:val="single"/>
        </w:rPr>
        <w:t>Unused Baseline Capacity (UBC)</w:t>
      </w:r>
    </w:p>
    <w:p w14:paraId="59B28980" w14:textId="77777777" w:rsidR="000177D5" w:rsidRPr="00993B55" w:rsidRDefault="000177D5" w:rsidP="000177D5">
      <w:pPr>
        <w:pStyle w:val="Default"/>
        <w:ind w:left="720"/>
        <w:jc w:val="both"/>
        <w:rPr>
          <w:color w:val="auto"/>
          <w:szCs w:val="23"/>
        </w:rPr>
      </w:pPr>
    </w:p>
    <w:p w14:paraId="3151C9D2" w14:textId="77777777" w:rsidR="000177D5" w:rsidRPr="00993B55" w:rsidRDefault="000177D5" w:rsidP="000177D5">
      <w:pPr>
        <w:pStyle w:val="BodyText"/>
        <w:autoSpaceDE w:val="0"/>
        <w:autoSpaceDN w:val="0"/>
        <w:adjustRightInd w:val="0"/>
        <w:ind w:left="720"/>
        <w:rPr>
          <w:b/>
          <w:noProof/>
          <w:color w:val="FF0000"/>
        </w:rPr>
      </w:pPr>
      <w:r w:rsidRPr="00993B55">
        <w:rPr>
          <w:b/>
          <w:color w:val="FF0000"/>
        </w:rPr>
        <w:t>In</w:t>
      </w:r>
      <w:r w:rsidRPr="00993B55">
        <w:rPr>
          <w:b/>
          <w:noProof/>
          <w:color w:val="FF0000"/>
        </w:rPr>
        <w:t xml:space="preserve"> determining the UBC emissions, District staff must rely on information submited by the applicant and exercise independent judgement to assess if the claimed UBC emissions are reasonable.  </w:t>
      </w:r>
    </w:p>
    <w:p w14:paraId="29B83A5B" w14:textId="77777777" w:rsidR="000177D5" w:rsidRPr="00993B55" w:rsidRDefault="000177D5" w:rsidP="000177D5">
      <w:pPr>
        <w:pStyle w:val="BodyText"/>
        <w:autoSpaceDE w:val="0"/>
        <w:autoSpaceDN w:val="0"/>
        <w:adjustRightInd w:val="0"/>
        <w:ind w:left="720"/>
        <w:rPr>
          <w:noProof/>
          <w:color w:val="FF0000"/>
        </w:rPr>
      </w:pPr>
    </w:p>
    <w:p w14:paraId="1BA39053" w14:textId="77777777" w:rsidR="000177D5" w:rsidRPr="00993B55" w:rsidRDefault="000177D5" w:rsidP="000177D5">
      <w:pPr>
        <w:pStyle w:val="BodyText"/>
        <w:autoSpaceDE w:val="0"/>
        <w:autoSpaceDN w:val="0"/>
        <w:adjustRightInd w:val="0"/>
        <w:ind w:left="720"/>
        <w:rPr>
          <w:b/>
          <w:color w:val="FF0000"/>
        </w:rPr>
      </w:pPr>
      <w:r w:rsidRPr="00993B55">
        <w:rPr>
          <w:b/>
          <w:noProof/>
          <w:color w:val="FF0000"/>
        </w:rPr>
        <w:t xml:space="preserve">Please note that UBC data must be determined </w:t>
      </w:r>
      <w:r w:rsidRPr="00993B55">
        <w:rPr>
          <w:b/>
          <w:color w:val="FF0000"/>
        </w:rPr>
        <w:t>during the same 24-month baseline period used to determine BAE.</w:t>
      </w:r>
    </w:p>
    <w:p w14:paraId="6CE47CC4" w14:textId="77777777" w:rsidR="000177D5" w:rsidRPr="00993B55" w:rsidRDefault="000177D5" w:rsidP="000177D5">
      <w:pPr>
        <w:pStyle w:val="BodyText"/>
        <w:autoSpaceDE w:val="0"/>
        <w:autoSpaceDN w:val="0"/>
        <w:adjustRightInd w:val="0"/>
        <w:ind w:left="720"/>
        <w:rPr>
          <w:color w:val="FF0000"/>
        </w:rPr>
      </w:pPr>
    </w:p>
    <w:p w14:paraId="14936963" w14:textId="77777777" w:rsidR="000177D5" w:rsidRPr="00993B55" w:rsidRDefault="000177D5" w:rsidP="000177D5">
      <w:pPr>
        <w:pStyle w:val="BodyText"/>
        <w:autoSpaceDE w:val="0"/>
        <w:autoSpaceDN w:val="0"/>
        <w:adjustRightInd w:val="0"/>
        <w:ind w:left="720"/>
        <w:rPr>
          <w:noProof/>
          <w:color w:val="FF0000"/>
        </w:rPr>
      </w:pPr>
      <w:r w:rsidRPr="00993B55">
        <w:rPr>
          <w:b/>
          <w:noProof/>
          <w:color w:val="FF0000"/>
        </w:rPr>
        <w:t>The UBC emissions can not be directly assess as the difference between the pre-project potential to emit and the baseline actual emissions.</w:t>
      </w:r>
      <w:r w:rsidRPr="00993B55">
        <w:rPr>
          <w:noProof/>
          <w:color w:val="FF0000"/>
        </w:rPr>
        <w:t xml:space="preserve">  The UBC determinaton must be made on a case-by-case basis.  To determine the UBC, several factors must be considered such as the degradation of an emision unit’s capacity, the ability of the unit to perform at specific capacity rate, the emission rate of the unit over time, etc.   The UBC determinaton must be made on a case-by-case basis.</w:t>
      </w:r>
    </w:p>
    <w:p w14:paraId="763EA9F1" w14:textId="77777777" w:rsidR="000177D5" w:rsidRPr="00993B55" w:rsidRDefault="000177D5" w:rsidP="000177D5">
      <w:pPr>
        <w:pStyle w:val="Default"/>
        <w:ind w:left="720"/>
        <w:jc w:val="both"/>
        <w:rPr>
          <w:color w:val="auto"/>
          <w:szCs w:val="23"/>
        </w:rPr>
      </w:pPr>
    </w:p>
    <w:p w14:paraId="5D0A7E7B" w14:textId="77777777" w:rsidR="000177D5" w:rsidRPr="00993B55" w:rsidRDefault="000177D5" w:rsidP="000177D5">
      <w:pPr>
        <w:pStyle w:val="Default"/>
        <w:ind w:left="720"/>
        <w:jc w:val="both"/>
        <w:rPr>
          <w:u w:val="single"/>
        </w:rPr>
      </w:pPr>
      <w:r w:rsidRPr="00993B55">
        <w:rPr>
          <w:u w:val="single"/>
        </w:rPr>
        <w:t>Project Emissions Increase</w:t>
      </w:r>
    </w:p>
    <w:p w14:paraId="76A31F4E" w14:textId="77777777" w:rsidR="000177D5" w:rsidRPr="00993B55" w:rsidRDefault="000177D5" w:rsidP="000177D5">
      <w:pPr>
        <w:pStyle w:val="Default"/>
        <w:ind w:left="720"/>
        <w:jc w:val="both"/>
      </w:pPr>
    </w:p>
    <w:p w14:paraId="6AF4DF61" w14:textId="77777777" w:rsidR="000177D5" w:rsidRPr="00993B55" w:rsidRDefault="000177D5" w:rsidP="000177D5">
      <w:pPr>
        <w:pStyle w:val="Default"/>
        <w:ind w:left="720"/>
        <w:jc w:val="both"/>
        <w:rPr>
          <w:color w:val="FF0000"/>
          <w:szCs w:val="23"/>
        </w:rPr>
      </w:pPr>
      <w:r w:rsidRPr="00993B55">
        <w:rPr>
          <w:color w:val="FF0000"/>
        </w:rPr>
        <w:t xml:space="preserve">Either determine Project Emission Increase in this section by fully describing all relevant information, referring to project proponent/facility’s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4F2A89BE" w14:textId="77777777" w:rsidR="000177D5" w:rsidRPr="00993B55" w:rsidRDefault="000177D5" w:rsidP="000177D5">
      <w:pPr>
        <w:pStyle w:val="Default"/>
        <w:ind w:left="720"/>
        <w:jc w:val="both"/>
        <w:rPr>
          <w:color w:val="auto"/>
          <w:szCs w:val="23"/>
        </w:rPr>
      </w:pPr>
    </w:p>
    <w:p w14:paraId="2DF32174" w14:textId="77777777" w:rsidR="000177D5" w:rsidRPr="00993B55" w:rsidRDefault="000177D5" w:rsidP="000177D5">
      <w:pPr>
        <w:ind w:left="720"/>
        <w:rPr>
          <w:rFonts w:cs="Arial"/>
          <w:b/>
          <w:color w:val="FF0000"/>
          <w:szCs w:val="24"/>
        </w:rPr>
      </w:pPr>
      <w:r w:rsidRPr="00993B55">
        <w:rPr>
          <w:rFonts w:cs="Arial"/>
          <w:b/>
          <w:color w:val="FF0000"/>
          <w:szCs w:val="24"/>
        </w:rPr>
        <w:t>NOTE Rounding Policy:  If not applicable delete the rounding section below</w:t>
      </w:r>
    </w:p>
    <w:p w14:paraId="63573A67" w14:textId="77777777" w:rsidR="000177D5" w:rsidRPr="00993B55" w:rsidRDefault="000177D5" w:rsidP="000177D5">
      <w:pPr>
        <w:ind w:left="720"/>
        <w:rPr>
          <w:rFonts w:cs="Arial"/>
          <w:color w:val="FF0000"/>
          <w:szCs w:val="24"/>
        </w:rPr>
      </w:pPr>
      <w:r w:rsidRPr="00993B55">
        <w:rPr>
          <w:rFonts w:cs="Arial"/>
          <w:color w:val="FF0000"/>
          <w:szCs w:val="24"/>
        </w:rPr>
        <w:t xml:space="preserve">Any emission increases that are calculated to be less than or equal to 0.5 lb./day per District policy for Federal Major Modification determination purposes shall use the following language (otherwise, delete this language and adjust presentation as appropriate):  </w:t>
      </w:r>
      <w:r w:rsidRPr="00993B55">
        <w:rPr>
          <w:rFonts w:cs="Arial"/>
          <w:b/>
          <w:color w:val="FF0000"/>
          <w:szCs w:val="24"/>
        </w:rPr>
        <w:t>If not applicable delete the rounding section below</w:t>
      </w:r>
    </w:p>
    <w:p w14:paraId="24686466" w14:textId="77777777" w:rsidR="000177D5" w:rsidRPr="00993B55" w:rsidRDefault="000177D5" w:rsidP="000177D5">
      <w:pPr>
        <w:ind w:left="720"/>
        <w:contextualSpacing/>
        <w:rPr>
          <w:rFonts w:eastAsiaTheme="minorHAnsi" w:cs="Arial"/>
          <w:szCs w:val="24"/>
        </w:rPr>
      </w:pPr>
    </w:p>
    <w:p w14:paraId="53E074DF" w14:textId="77777777" w:rsidR="000177D5" w:rsidRPr="00993B55" w:rsidRDefault="000177D5" w:rsidP="000177D5">
      <w:pPr>
        <w:ind w:left="720"/>
        <w:contextualSpacing/>
        <w:rPr>
          <w:rFonts w:eastAsiaTheme="minorHAnsi" w:cs="Arial"/>
          <w:szCs w:val="24"/>
        </w:rPr>
      </w:pPr>
      <w:r w:rsidRPr="00993B55">
        <w:rPr>
          <w:rFonts w:eastAsiaTheme="minorHAnsi" w:cs="Arial"/>
          <w:szCs w:val="24"/>
        </w:rPr>
        <w:t>Per District Policy APR 1150, for purposes of determining if a new or modified emission unit is part of a Federal Major Modification, if the annual emission increase for the emission unit when divided by 365 is less than or equal to 0.5 lb./day, such an increase shall be rounded to 0.  The sum of the emission increases from new or modified emission units involved in this project that round to 0 shall not constitute a Federal Major Modification.</w:t>
      </w:r>
    </w:p>
    <w:p w14:paraId="64F0645A" w14:textId="77777777" w:rsidR="000177D5" w:rsidRPr="00993B55" w:rsidRDefault="000177D5" w:rsidP="000177D5">
      <w:pPr>
        <w:ind w:left="720"/>
        <w:contextualSpacing/>
        <w:rPr>
          <w:rFonts w:eastAsiaTheme="minorHAnsi" w:cs="Arial"/>
          <w:szCs w:val="24"/>
        </w:rPr>
      </w:pPr>
    </w:p>
    <w:p w14:paraId="7546CCA0" w14:textId="77777777" w:rsidR="000177D5" w:rsidRPr="00993B55" w:rsidRDefault="000177D5" w:rsidP="000177D5">
      <w:pPr>
        <w:ind w:left="720"/>
        <w:contextualSpacing/>
        <w:rPr>
          <w:rFonts w:eastAsiaTheme="minorHAnsi" w:cs="Arial"/>
          <w:szCs w:val="22"/>
        </w:rPr>
      </w:pPr>
      <w:r w:rsidRPr="00993B55">
        <w:rPr>
          <w:rFonts w:eastAsiaTheme="minorHAnsi" w:cs="Arial"/>
          <w:szCs w:val="22"/>
        </w:rPr>
        <w:t xml:space="preserve">The total project annual emissions increase </w:t>
      </w:r>
      <w:r w:rsidRPr="00993B55">
        <w:rPr>
          <w:rFonts w:eastAsiaTheme="minorHAnsi" w:cs="Arial"/>
          <w:szCs w:val="24"/>
        </w:rPr>
        <w:t>calculated in the table above when divided by 365</w:t>
      </w:r>
      <w:r w:rsidRPr="00993B55">
        <w:rPr>
          <w:rFonts w:eastAsiaTheme="minorHAnsi" w:cs="Arial"/>
          <w:szCs w:val="22"/>
        </w:rPr>
        <w:t xml:space="preserve"> is:</w:t>
      </w:r>
    </w:p>
    <w:p w14:paraId="38250099" w14:textId="77777777" w:rsidR="000177D5" w:rsidRPr="00993B55" w:rsidRDefault="000177D5" w:rsidP="000177D5">
      <w:pPr>
        <w:ind w:left="720"/>
        <w:contextualSpacing/>
        <w:rPr>
          <w:rFonts w:eastAsiaTheme="minorHAnsi" w:cs="Arial"/>
          <w:szCs w:val="22"/>
        </w:rPr>
      </w:pPr>
    </w:p>
    <w:p w14:paraId="7E94CBC3" w14:textId="77777777" w:rsidR="000177D5" w:rsidRPr="00993B55" w:rsidRDefault="000177D5" w:rsidP="000177D5">
      <w:pPr>
        <w:ind w:left="720"/>
        <w:contextualSpacing/>
        <w:rPr>
          <w:rFonts w:eastAsiaTheme="minorHAnsi" w:cs="Arial"/>
          <w:szCs w:val="22"/>
        </w:rPr>
      </w:pPr>
      <w:r w:rsidRPr="00993B55">
        <w:rPr>
          <w:rFonts w:eastAsiaTheme="minorHAnsi" w:cs="Arial"/>
          <w:color w:val="0000FF"/>
          <w:szCs w:val="22"/>
        </w:rPr>
        <w:t>XX</w:t>
      </w:r>
      <w:r w:rsidRPr="00993B55">
        <w:rPr>
          <w:rFonts w:eastAsiaTheme="minorHAnsi" w:cs="Arial"/>
          <w:szCs w:val="22"/>
        </w:rPr>
        <w:t xml:space="preserve"> lb-</w:t>
      </w:r>
      <w:r w:rsidRPr="00993B55">
        <w:rPr>
          <w:rFonts w:eastAsiaTheme="minorHAnsi" w:cs="Arial"/>
          <w:color w:val="0000FF"/>
          <w:szCs w:val="22"/>
        </w:rPr>
        <w:t>VOC</w:t>
      </w:r>
      <w:r w:rsidRPr="00993B55">
        <w:rPr>
          <w:rFonts w:eastAsiaTheme="minorHAnsi" w:cs="Arial"/>
          <w:szCs w:val="22"/>
        </w:rPr>
        <w:t xml:space="preserve">/year ÷ 365 days/year = </w:t>
      </w:r>
      <w:r w:rsidRPr="00993B55">
        <w:rPr>
          <w:rFonts w:eastAsiaTheme="minorHAnsi" w:cs="Arial"/>
          <w:color w:val="0000FF"/>
          <w:szCs w:val="22"/>
        </w:rPr>
        <w:t>0.YY</w:t>
      </w:r>
      <w:r w:rsidRPr="00993B55">
        <w:rPr>
          <w:rFonts w:eastAsiaTheme="minorHAnsi" w:cs="Arial"/>
          <w:szCs w:val="22"/>
        </w:rPr>
        <w:t xml:space="preserve"> lb-</w:t>
      </w:r>
      <w:r w:rsidRPr="00993B55">
        <w:rPr>
          <w:rFonts w:eastAsiaTheme="minorHAnsi" w:cs="Arial"/>
          <w:color w:val="0000FF"/>
          <w:szCs w:val="22"/>
        </w:rPr>
        <w:t>VOC</w:t>
      </w:r>
      <w:r w:rsidRPr="00993B55">
        <w:rPr>
          <w:rFonts w:eastAsiaTheme="minorHAnsi" w:cs="Arial"/>
          <w:szCs w:val="22"/>
        </w:rPr>
        <w:t xml:space="preserve">/day.  </w:t>
      </w:r>
    </w:p>
    <w:p w14:paraId="2D5A0468" w14:textId="77777777" w:rsidR="000177D5" w:rsidRPr="00993B55" w:rsidRDefault="000177D5" w:rsidP="000177D5">
      <w:pPr>
        <w:ind w:left="720"/>
        <w:contextualSpacing/>
        <w:rPr>
          <w:rFonts w:eastAsiaTheme="minorHAnsi" w:cs="Arial"/>
          <w:szCs w:val="22"/>
        </w:rPr>
      </w:pPr>
    </w:p>
    <w:p w14:paraId="7167DA54" w14:textId="77777777" w:rsidR="000177D5" w:rsidRPr="00993B55" w:rsidRDefault="000177D5" w:rsidP="000177D5">
      <w:pPr>
        <w:ind w:left="720"/>
        <w:rPr>
          <w:rFonts w:cs="Arial"/>
          <w:strike/>
          <w:szCs w:val="24"/>
        </w:rPr>
      </w:pPr>
      <w:r w:rsidRPr="00993B55">
        <w:rPr>
          <w:rFonts w:eastAsiaTheme="minorHAnsi" w:cs="Arial"/>
          <w:szCs w:val="22"/>
        </w:rPr>
        <w:t xml:space="preserve">Therefore, as discussed above, according to District Policy APR 1150, total project annual emission increase is rounded to 0 </w:t>
      </w:r>
      <w:r w:rsidRPr="00993B55">
        <w:rPr>
          <w:rFonts w:eastAsiaTheme="minorHAnsi" w:cs="Arial"/>
          <w:color w:val="0000FF"/>
          <w:szCs w:val="22"/>
        </w:rPr>
        <w:t>for VOC</w:t>
      </w:r>
      <w:r w:rsidRPr="00993B55">
        <w:rPr>
          <w:rFonts w:eastAsiaTheme="minorHAnsi" w:cs="Arial"/>
          <w:szCs w:val="22"/>
        </w:rPr>
        <w:t xml:space="preserve">.  </w:t>
      </w:r>
    </w:p>
    <w:p w14:paraId="382FAC79" w14:textId="77777777" w:rsidR="000177D5" w:rsidRPr="00993B55" w:rsidRDefault="000177D5" w:rsidP="000177D5">
      <w:pPr>
        <w:ind w:left="720"/>
        <w:rPr>
          <w:rFonts w:cs="Arial"/>
        </w:rPr>
      </w:pPr>
    </w:p>
    <w:p w14:paraId="17F85D6D" w14:textId="77777777" w:rsidR="000177D5" w:rsidRPr="00993B55" w:rsidRDefault="000177D5" w:rsidP="000177D5">
      <w:pPr>
        <w:ind w:left="720"/>
        <w:rPr>
          <w:rFonts w:cs="Arial"/>
        </w:rPr>
      </w:pPr>
    </w:p>
    <w:p w14:paraId="2E24CC4E" w14:textId="77777777" w:rsidR="000177D5" w:rsidRPr="00993B55" w:rsidRDefault="000177D5" w:rsidP="000177D5">
      <w:pPr>
        <w:ind w:left="720"/>
        <w:rPr>
          <w:rFonts w:cs="Arial"/>
          <w:color w:val="FF0000"/>
        </w:rPr>
      </w:pPr>
      <w:r w:rsidRPr="00993B55">
        <w:rPr>
          <w:rFonts w:cs="Arial"/>
          <w:color w:val="FF0000"/>
        </w:rPr>
        <w:t>Conclusion</w:t>
      </w:r>
    </w:p>
    <w:p w14:paraId="54BE9E88" w14:textId="77777777" w:rsidR="000177D5" w:rsidRPr="00993B55" w:rsidRDefault="000177D5" w:rsidP="000177D5">
      <w:pPr>
        <w:ind w:left="720"/>
        <w:rPr>
          <w:rFonts w:cs="Arial"/>
          <w:szCs w:val="24"/>
        </w:rPr>
      </w:pPr>
      <w:r w:rsidRPr="00993B55">
        <w:rPr>
          <w:rFonts w:cs="Arial"/>
        </w:rPr>
        <w:t>In conclusion, t</w:t>
      </w:r>
      <w:r w:rsidRPr="00993B55">
        <w:rPr>
          <w:rFonts w:cs="Arial"/>
          <w:szCs w:val="24"/>
        </w:rPr>
        <w:t>he project’s combined total emission increases are calculated in</w:t>
      </w:r>
      <w:r w:rsidRPr="00993B55">
        <w:rPr>
          <w:rFonts w:cs="Arial"/>
          <w:color w:val="33CC33"/>
          <w:szCs w:val="24"/>
        </w:rPr>
        <w:t xml:space="preserve"> </w:t>
      </w:r>
      <w:r w:rsidRPr="00993B55">
        <w:rPr>
          <w:rFonts w:cs="Arial"/>
          <w:color w:val="0000FF"/>
          <w:szCs w:val="24"/>
        </w:rPr>
        <w:t xml:space="preserve">Appendix XXXX </w:t>
      </w:r>
      <w:r w:rsidRPr="00993B55">
        <w:rPr>
          <w:rFonts w:cs="Arial"/>
          <w:szCs w:val="24"/>
        </w:rPr>
        <w:t xml:space="preserve">and summarized in the following table and are compared to the Federal Major Modification Thresholds in the following table.  </w:t>
      </w:r>
    </w:p>
    <w:p w14:paraId="2FD4AB36" w14:textId="77777777" w:rsidR="000177D5" w:rsidRPr="00993B55" w:rsidRDefault="000177D5" w:rsidP="000177D5">
      <w:pPr>
        <w:ind w:left="720"/>
        <w:rPr>
          <w:rFonts w:cs="Arial"/>
          <w:szCs w:val="24"/>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340"/>
        <w:gridCol w:w="2034"/>
        <w:gridCol w:w="2613"/>
      </w:tblGrid>
      <w:tr w:rsidR="000177D5" w:rsidRPr="00993B55" w14:paraId="3268ADCC" w14:textId="77777777" w:rsidTr="001A672C">
        <w:trPr>
          <w:trHeight w:val="485"/>
        </w:trPr>
        <w:tc>
          <w:tcPr>
            <w:tcW w:w="9090"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0CB90E5D" w14:textId="77777777" w:rsidR="000177D5" w:rsidRPr="00993B55" w:rsidRDefault="000177D5" w:rsidP="001A672C">
            <w:pPr>
              <w:jc w:val="center"/>
              <w:rPr>
                <w:rFonts w:cs="Arial"/>
                <w:b/>
                <w:sz w:val="22"/>
                <w:szCs w:val="22"/>
              </w:rPr>
            </w:pPr>
            <w:r w:rsidRPr="00993B55">
              <w:rPr>
                <w:rFonts w:cs="Arial"/>
                <w:b/>
                <w:sz w:val="22"/>
                <w:szCs w:val="22"/>
              </w:rPr>
              <w:t>Federal Major Modification Thresholds for Emission Increases</w:t>
            </w:r>
          </w:p>
        </w:tc>
      </w:tr>
      <w:tr w:rsidR="000177D5" w:rsidRPr="00993B55" w14:paraId="42FBC3A7" w14:textId="77777777" w:rsidTr="001A672C">
        <w:trPr>
          <w:trHeight w:val="629"/>
        </w:trPr>
        <w:tc>
          <w:tcPr>
            <w:tcW w:w="2103" w:type="dxa"/>
            <w:tcBorders>
              <w:left w:val="double" w:sz="4" w:space="0" w:color="000000"/>
              <w:bottom w:val="single" w:sz="12" w:space="0" w:color="auto"/>
            </w:tcBorders>
            <w:shd w:val="clear" w:color="auto" w:fill="F2F2F2" w:themeFill="background1" w:themeFillShade="F2"/>
            <w:vAlign w:val="center"/>
          </w:tcPr>
          <w:p w14:paraId="74E044CC" w14:textId="77777777" w:rsidR="000177D5" w:rsidRPr="00993B55" w:rsidRDefault="000177D5" w:rsidP="001A672C">
            <w:pPr>
              <w:jc w:val="center"/>
              <w:rPr>
                <w:rFonts w:cs="Arial"/>
                <w:b/>
                <w:sz w:val="22"/>
                <w:szCs w:val="22"/>
              </w:rPr>
            </w:pPr>
            <w:r w:rsidRPr="00993B55">
              <w:rPr>
                <w:rFonts w:cs="Arial"/>
                <w:b/>
                <w:sz w:val="22"/>
                <w:szCs w:val="22"/>
              </w:rPr>
              <w:t>Pollutant</w:t>
            </w:r>
          </w:p>
        </w:tc>
        <w:tc>
          <w:tcPr>
            <w:tcW w:w="2340" w:type="dxa"/>
            <w:tcBorders>
              <w:bottom w:val="single" w:sz="12" w:space="0" w:color="auto"/>
            </w:tcBorders>
            <w:shd w:val="clear" w:color="auto" w:fill="F2F2F2" w:themeFill="background1" w:themeFillShade="F2"/>
            <w:vAlign w:val="center"/>
          </w:tcPr>
          <w:p w14:paraId="5ABC3035" w14:textId="77777777" w:rsidR="000177D5" w:rsidRPr="00993B55" w:rsidRDefault="000177D5" w:rsidP="001A672C">
            <w:pPr>
              <w:jc w:val="center"/>
              <w:rPr>
                <w:rFonts w:cs="Arial"/>
                <w:b/>
                <w:sz w:val="22"/>
                <w:szCs w:val="22"/>
              </w:rPr>
            </w:pPr>
            <w:r w:rsidRPr="00993B55">
              <w:rPr>
                <w:rFonts w:cs="Arial"/>
                <w:b/>
                <w:sz w:val="22"/>
                <w:szCs w:val="22"/>
              </w:rPr>
              <w:t>Total Emissions Increases (lb/</w:t>
            </w:r>
            <w:proofErr w:type="spellStart"/>
            <w:r w:rsidRPr="00993B55">
              <w:rPr>
                <w:rFonts w:cs="Arial"/>
                <w:b/>
                <w:sz w:val="22"/>
                <w:szCs w:val="22"/>
              </w:rPr>
              <w:t>yr</w:t>
            </w:r>
            <w:proofErr w:type="spellEnd"/>
            <w:r w:rsidRPr="00993B55">
              <w:rPr>
                <w:rFonts w:cs="Arial"/>
                <w:b/>
                <w:sz w:val="22"/>
                <w:szCs w:val="22"/>
              </w:rPr>
              <w:t>)</w:t>
            </w:r>
          </w:p>
        </w:tc>
        <w:tc>
          <w:tcPr>
            <w:tcW w:w="2034" w:type="dxa"/>
            <w:tcBorders>
              <w:bottom w:val="single" w:sz="12" w:space="0" w:color="auto"/>
            </w:tcBorders>
            <w:shd w:val="clear" w:color="auto" w:fill="F2F2F2" w:themeFill="background1" w:themeFillShade="F2"/>
            <w:vAlign w:val="center"/>
          </w:tcPr>
          <w:p w14:paraId="009242E4" w14:textId="77777777" w:rsidR="000177D5" w:rsidRPr="00993B55" w:rsidRDefault="000177D5" w:rsidP="001A672C">
            <w:pPr>
              <w:jc w:val="center"/>
              <w:rPr>
                <w:rFonts w:cs="Arial"/>
                <w:b/>
                <w:sz w:val="22"/>
                <w:szCs w:val="22"/>
              </w:rPr>
            </w:pPr>
            <w:r w:rsidRPr="00993B55">
              <w:rPr>
                <w:rFonts w:cs="Arial"/>
                <w:b/>
                <w:sz w:val="22"/>
                <w:szCs w:val="22"/>
              </w:rPr>
              <w:t>Thresholds</w:t>
            </w:r>
          </w:p>
          <w:p w14:paraId="061CCBF2" w14:textId="77777777" w:rsidR="000177D5" w:rsidRPr="00993B55" w:rsidRDefault="000177D5" w:rsidP="001A672C">
            <w:pPr>
              <w:jc w:val="center"/>
              <w:rPr>
                <w:rFonts w:cs="Arial"/>
                <w:b/>
                <w:sz w:val="22"/>
                <w:szCs w:val="22"/>
              </w:rPr>
            </w:pPr>
            <w:r w:rsidRPr="00993B55">
              <w:rPr>
                <w:rFonts w:cs="Arial"/>
                <w:b/>
                <w:sz w:val="22"/>
                <w:szCs w:val="22"/>
              </w:rPr>
              <w:t>(lb/</w:t>
            </w:r>
            <w:proofErr w:type="spellStart"/>
            <w:r w:rsidRPr="00993B55">
              <w:rPr>
                <w:rFonts w:cs="Arial"/>
                <w:b/>
                <w:sz w:val="22"/>
                <w:szCs w:val="22"/>
              </w:rPr>
              <w:t>yr</w:t>
            </w:r>
            <w:proofErr w:type="spellEnd"/>
            <w:r w:rsidRPr="00993B55">
              <w:rPr>
                <w:rFonts w:cs="Arial"/>
                <w:b/>
                <w:sz w:val="22"/>
                <w:szCs w:val="22"/>
              </w:rPr>
              <w:t>)</w:t>
            </w:r>
          </w:p>
        </w:tc>
        <w:tc>
          <w:tcPr>
            <w:tcW w:w="2613" w:type="dxa"/>
            <w:tcBorders>
              <w:bottom w:val="single" w:sz="12" w:space="0" w:color="auto"/>
              <w:right w:val="double" w:sz="4" w:space="0" w:color="000000"/>
            </w:tcBorders>
            <w:shd w:val="clear" w:color="auto" w:fill="F2F2F2" w:themeFill="background1" w:themeFillShade="F2"/>
            <w:vAlign w:val="center"/>
          </w:tcPr>
          <w:p w14:paraId="19C8AF5A" w14:textId="77777777" w:rsidR="000177D5" w:rsidRPr="00993B55" w:rsidRDefault="000177D5" w:rsidP="001A672C">
            <w:pPr>
              <w:jc w:val="center"/>
              <w:rPr>
                <w:rFonts w:cs="Arial"/>
                <w:b/>
                <w:sz w:val="22"/>
                <w:szCs w:val="22"/>
              </w:rPr>
            </w:pPr>
            <w:r w:rsidRPr="00993B55">
              <w:rPr>
                <w:rFonts w:cs="Arial"/>
                <w:b/>
                <w:sz w:val="22"/>
                <w:szCs w:val="22"/>
              </w:rPr>
              <w:t>Federal Major Modification?</w:t>
            </w:r>
          </w:p>
        </w:tc>
      </w:tr>
      <w:tr w:rsidR="000177D5" w:rsidRPr="00993B55" w14:paraId="6AFB64F5" w14:textId="77777777" w:rsidTr="001A672C">
        <w:trPr>
          <w:trHeight w:val="432"/>
        </w:trPr>
        <w:tc>
          <w:tcPr>
            <w:tcW w:w="2103" w:type="dxa"/>
            <w:tcBorders>
              <w:top w:val="single" w:sz="12" w:space="0" w:color="auto"/>
              <w:left w:val="double" w:sz="4" w:space="0" w:color="auto"/>
            </w:tcBorders>
            <w:shd w:val="clear" w:color="auto" w:fill="auto"/>
            <w:vAlign w:val="center"/>
          </w:tcPr>
          <w:p w14:paraId="4F8DC1D4" w14:textId="77777777" w:rsidR="000177D5" w:rsidRPr="00993B55" w:rsidRDefault="000177D5" w:rsidP="001A672C">
            <w:pPr>
              <w:jc w:val="center"/>
              <w:rPr>
                <w:rFonts w:cs="Arial"/>
                <w:sz w:val="22"/>
                <w:szCs w:val="22"/>
              </w:rPr>
            </w:pPr>
            <w:r w:rsidRPr="00993B55">
              <w:rPr>
                <w:rFonts w:cs="Arial"/>
                <w:sz w:val="22"/>
                <w:szCs w:val="22"/>
              </w:rPr>
              <w:t>NO</w:t>
            </w:r>
            <w:r w:rsidRPr="00993B55">
              <w:rPr>
                <w:rFonts w:cs="Arial"/>
                <w:sz w:val="22"/>
                <w:szCs w:val="22"/>
                <w:vertAlign w:val="subscript"/>
              </w:rPr>
              <w:t>x</w:t>
            </w:r>
            <w:r w:rsidRPr="00993B55">
              <w:rPr>
                <w:rFonts w:cs="Arial"/>
                <w:sz w:val="22"/>
                <w:szCs w:val="22"/>
              </w:rPr>
              <w:t>*</w:t>
            </w:r>
          </w:p>
        </w:tc>
        <w:tc>
          <w:tcPr>
            <w:tcW w:w="2340" w:type="dxa"/>
            <w:tcBorders>
              <w:top w:val="single" w:sz="12" w:space="0" w:color="auto"/>
            </w:tcBorders>
            <w:shd w:val="clear" w:color="auto" w:fill="auto"/>
            <w:vAlign w:val="center"/>
          </w:tcPr>
          <w:p w14:paraId="0C51BE1B" w14:textId="77777777" w:rsidR="000177D5" w:rsidRPr="00993B55" w:rsidRDefault="000177D5" w:rsidP="001A672C">
            <w:pPr>
              <w:jc w:val="center"/>
              <w:rPr>
                <w:rFonts w:cs="Arial"/>
                <w:sz w:val="22"/>
                <w:szCs w:val="22"/>
              </w:rPr>
            </w:pPr>
          </w:p>
        </w:tc>
        <w:tc>
          <w:tcPr>
            <w:tcW w:w="2034" w:type="dxa"/>
            <w:tcBorders>
              <w:top w:val="single" w:sz="12" w:space="0" w:color="auto"/>
            </w:tcBorders>
            <w:shd w:val="clear" w:color="auto" w:fill="auto"/>
            <w:vAlign w:val="center"/>
          </w:tcPr>
          <w:p w14:paraId="36F6CE5A" w14:textId="77777777" w:rsidR="000177D5" w:rsidRPr="00993B55" w:rsidRDefault="000177D5" w:rsidP="001A672C">
            <w:pPr>
              <w:jc w:val="center"/>
              <w:rPr>
                <w:rFonts w:cs="Arial"/>
                <w:sz w:val="22"/>
                <w:szCs w:val="22"/>
              </w:rPr>
            </w:pPr>
            <w:r w:rsidRPr="00993B55">
              <w:rPr>
                <w:rFonts w:cs="Arial"/>
                <w:sz w:val="22"/>
                <w:szCs w:val="22"/>
              </w:rPr>
              <w:t>0</w:t>
            </w:r>
          </w:p>
        </w:tc>
        <w:tc>
          <w:tcPr>
            <w:tcW w:w="2613" w:type="dxa"/>
            <w:tcBorders>
              <w:top w:val="single" w:sz="12" w:space="0" w:color="auto"/>
              <w:right w:val="double" w:sz="4" w:space="0" w:color="auto"/>
            </w:tcBorders>
            <w:shd w:val="clear" w:color="auto" w:fill="auto"/>
            <w:vAlign w:val="center"/>
          </w:tcPr>
          <w:p w14:paraId="3557238B" w14:textId="77777777" w:rsidR="000177D5" w:rsidRPr="00993B55" w:rsidRDefault="000177D5" w:rsidP="001A672C">
            <w:pPr>
              <w:jc w:val="center"/>
              <w:rPr>
                <w:color w:val="0000FF"/>
                <w:sz w:val="22"/>
                <w:szCs w:val="22"/>
              </w:rPr>
            </w:pPr>
            <w:r w:rsidRPr="00993B55">
              <w:rPr>
                <w:rFonts w:cs="Arial"/>
                <w:color w:val="0000FF"/>
                <w:sz w:val="22"/>
                <w:szCs w:val="22"/>
              </w:rPr>
              <w:t>Yes / No</w:t>
            </w:r>
          </w:p>
        </w:tc>
      </w:tr>
      <w:tr w:rsidR="000177D5" w:rsidRPr="00993B55" w14:paraId="5644EF4B" w14:textId="77777777" w:rsidTr="001A672C">
        <w:trPr>
          <w:trHeight w:val="432"/>
        </w:trPr>
        <w:tc>
          <w:tcPr>
            <w:tcW w:w="2103" w:type="dxa"/>
            <w:tcBorders>
              <w:left w:val="double" w:sz="4" w:space="0" w:color="auto"/>
            </w:tcBorders>
            <w:shd w:val="clear" w:color="auto" w:fill="auto"/>
            <w:vAlign w:val="center"/>
          </w:tcPr>
          <w:p w14:paraId="495D068F" w14:textId="77777777" w:rsidR="000177D5" w:rsidRPr="00993B55" w:rsidRDefault="000177D5" w:rsidP="001A672C">
            <w:pPr>
              <w:jc w:val="center"/>
              <w:rPr>
                <w:rFonts w:cs="Arial"/>
                <w:sz w:val="22"/>
                <w:szCs w:val="22"/>
              </w:rPr>
            </w:pPr>
            <w:r w:rsidRPr="00993B55">
              <w:rPr>
                <w:rFonts w:cs="Arial"/>
                <w:sz w:val="22"/>
                <w:szCs w:val="22"/>
              </w:rPr>
              <w:t>VOC*</w:t>
            </w:r>
          </w:p>
        </w:tc>
        <w:tc>
          <w:tcPr>
            <w:tcW w:w="2340" w:type="dxa"/>
            <w:shd w:val="clear" w:color="auto" w:fill="auto"/>
            <w:vAlign w:val="center"/>
          </w:tcPr>
          <w:p w14:paraId="10D18A06" w14:textId="77777777" w:rsidR="000177D5" w:rsidRPr="00993B55" w:rsidRDefault="000177D5" w:rsidP="001A672C">
            <w:pPr>
              <w:jc w:val="center"/>
              <w:rPr>
                <w:rFonts w:cs="Arial"/>
                <w:sz w:val="22"/>
                <w:szCs w:val="22"/>
              </w:rPr>
            </w:pPr>
          </w:p>
        </w:tc>
        <w:tc>
          <w:tcPr>
            <w:tcW w:w="2034" w:type="dxa"/>
            <w:shd w:val="clear" w:color="auto" w:fill="auto"/>
            <w:vAlign w:val="center"/>
          </w:tcPr>
          <w:p w14:paraId="51A8B523" w14:textId="77777777" w:rsidR="000177D5" w:rsidRPr="00993B55" w:rsidRDefault="000177D5" w:rsidP="001A672C">
            <w:pPr>
              <w:jc w:val="center"/>
              <w:rPr>
                <w:rFonts w:cs="Arial"/>
                <w:sz w:val="22"/>
                <w:szCs w:val="22"/>
              </w:rPr>
            </w:pPr>
            <w:r w:rsidRPr="00993B55">
              <w:rPr>
                <w:rFonts w:cs="Arial"/>
                <w:sz w:val="22"/>
                <w:szCs w:val="22"/>
              </w:rPr>
              <w:t>0</w:t>
            </w:r>
          </w:p>
        </w:tc>
        <w:tc>
          <w:tcPr>
            <w:tcW w:w="2613" w:type="dxa"/>
            <w:tcBorders>
              <w:right w:val="double" w:sz="4" w:space="0" w:color="auto"/>
            </w:tcBorders>
            <w:shd w:val="clear" w:color="auto" w:fill="auto"/>
            <w:vAlign w:val="center"/>
          </w:tcPr>
          <w:p w14:paraId="5039D8F4" w14:textId="77777777" w:rsidR="000177D5" w:rsidRPr="00993B55" w:rsidRDefault="000177D5" w:rsidP="001A672C">
            <w:pPr>
              <w:jc w:val="center"/>
              <w:rPr>
                <w:color w:val="0000FF"/>
                <w:sz w:val="22"/>
                <w:szCs w:val="22"/>
              </w:rPr>
            </w:pPr>
            <w:r w:rsidRPr="00993B55">
              <w:rPr>
                <w:rFonts w:cs="Arial"/>
                <w:color w:val="0000FF"/>
                <w:sz w:val="22"/>
                <w:szCs w:val="22"/>
              </w:rPr>
              <w:t>Yes / No</w:t>
            </w:r>
          </w:p>
        </w:tc>
      </w:tr>
      <w:tr w:rsidR="000177D5" w:rsidRPr="00993B55" w14:paraId="585F85D2" w14:textId="77777777" w:rsidTr="001A672C">
        <w:trPr>
          <w:trHeight w:val="432"/>
        </w:trPr>
        <w:tc>
          <w:tcPr>
            <w:tcW w:w="2103" w:type="dxa"/>
            <w:tcBorders>
              <w:left w:val="double" w:sz="4" w:space="0" w:color="auto"/>
            </w:tcBorders>
            <w:shd w:val="clear" w:color="auto" w:fill="auto"/>
            <w:vAlign w:val="center"/>
          </w:tcPr>
          <w:p w14:paraId="2D9CE43E" w14:textId="77777777" w:rsidR="000177D5" w:rsidRPr="00993B55" w:rsidRDefault="000177D5" w:rsidP="001A672C">
            <w:pPr>
              <w:jc w:val="center"/>
              <w:rPr>
                <w:rFonts w:cs="Arial"/>
                <w:sz w:val="22"/>
                <w:szCs w:val="22"/>
              </w:rPr>
            </w:pPr>
            <w:r w:rsidRPr="00993B55">
              <w:rPr>
                <w:rFonts w:cs="Arial"/>
                <w:sz w:val="22"/>
                <w:szCs w:val="22"/>
              </w:rPr>
              <w:t>PM</w:t>
            </w:r>
            <w:r w:rsidRPr="00993B55">
              <w:rPr>
                <w:rFonts w:cs="Arial"/>
                <w:sz w:val="22"/>
                <w:szCs w:val="22"/>
                <w:vertAlign w:val="subscript"/>
              </w:rPr>
              <w:t>10</w:t>
            </w:r>
          </w:p>
        </w:tc>
        <w:tc>
          <w:tcPr>
            <w:tcW w:w="2340" w:type="dxa"/>
            <w:shd w:val="clear" w:color="auto" w:fill="auto"/>
            <w:vAlign w:val="center"/>
          </w:tcPr>
          <w:p w14:paraId="76ECE9C0" w14:textId="77777777" w:rsidR="000177D5" w:rsidRPr="00993B55" w:rsidRDefault="000177D5" w:rsidP="001A672C">
            <w:pPr>
              <w:jc w:val="center"/>
              <w:rPr>
                <w:rFonts w:cs="Arial"/>
                <w:sz w:val="22"/>
                <w:szCs w:val="22"/>
              </w:rPr>
            </w:pPr>
          </w:p>
        </w:tc>
        <w:tc>
          <w:tcPr>
            <w:tcW w:w="2034" w:type="dxa"/>
            <w:shd w:val="clear" w:color="auto" w:fill="auto"/>
            <w:vAlign w:val="center"/>
          </w:tcPr>
          <w:p w14:paraId="79D052AC" w14:textId="77777777" w:rsidR="000177D5" w:rsidRPr="00993B55" w:rsidRDefault="000177D5" w:rsidP="001A672C">
            <w:pPr>
              <w:jc w:val="center"/>
              <w:rPr>
                <w:rFonts w:cs="Arial"/>
                <w:sz w:val="22"/>
                <w:szCs w:val="22"/>
              </w:rPr>
            </w:pPr>
            <w:r w:rsidRPr="00993B55">
              <w:rPr>
                <w:rFonts w:cs="Arial"/>
                <w:sz w:val="22"/>
                <w:szCs w:val="22"/>
              </w:rPr>
              <w:t>30,000</w:t>
            </w:r>
          </w:p>
        </w:tc>
        <w:tc>
          <w:tcPr>
            <w:tcW w:w="2613" w:type="dxa"/>
            <w:tcBorders>
              <w:right w:val="double" w:sz="4" w:space="0" w:color="auto"/>
            </w:tcBorders>
            <w:shd w:val="clear" w:color="auto" w:fill="auto"/>
            <w:vAlign w:val="center"/>
          </w:tcPr>
          <w:p w14:paraId="48008E4A"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r w:rsidR="000177D5" w:rsidRPr="00993B55" w14:paraId="7AAE6765" w14:textId="77777777" w:rsidTr="001A672C">
        <w:trPr>
          <w:trHeight w:val="432"/>
        </w:trPr>
        <w:tc>
          <w:tcPr>
            <w:tcW w:w="2103" w:type="dxa"/>
            <w:tcBorders>
              <w:left w:val="double" w:sz="4" w:space="0" w:color="auto"/>
            </w:tcBorders>
            <w:shd w:val="clear" w:color="auto" w:fill="auto"/>
            <w:vAlign w:val="center"/>
          </w:tcPr>
          <w:p w14:paraId="639DBA6E" w14:textId="77777777" w:rsidR="000177D5" w:rsidRPr="00993B55" w:rsidRDefault="000177D5" w:rsidP="001A672C">
            <w:pPr>
              <w:jc w:val="center"/>
              <w:rPr>
                <w:rFonts w:cs="Arial"/>
                <w:sz w:val="22"/>
                <w:szCs w:val="22"/>
              </w:rPr>
            </w:pPr>
            <w:r w:rsidRPr="00993B55">
              <w:rPr>
                <w:rFonts w:cs="Arial"/>
                <w:sz w:val="22"/>
                <w:szCs w:val="22"/>
              </w:rPr>
              <w:t>PM</w:t>
            </w:r>
            <w:r w:rsidRPr="00993B55">
              <w:rPr>
                <w:rFonts w:cs="Arial"/>
                <w:sz w:val="22"/>
                <w:szCs w:val="22"/>
                <w:vertAlign w:val="subscript"/>
              </w:rPr>
              <w:t>2.5</w:t>
            </w:r>
          </w:p>
        </w:tc>
        <w:tc>
          <w:tcPr>
            <w:tcW w:w="2340" w:type="dxa"/>
            <w:shd w:val="clear" w:color="auto" w:fill="auto"/>
            <w:vAlign w:val="center"/>
          </w:tcPr>
          <w:p w14:paraId="3505F271" w14:textId="77777777" w:rsidR="000177D5" w:rsidRPr="00993B55" w:rsidRDefault="000177D5" w:rsidP="001A672C">
            <w:pPr>
              <w:jc w:val="center"/>
              <w:rPr>
                <w:rFonts w:cs="Arial"/>
                <w:sz w:val="22"/>
                <w:szCs w:val="22"/>
              </w:rPr>
            </w:pPr>
          </w:p>
        </w:tc>
        <w:tc>
          <w:tcPr>
            <w:tcW w:w="2034" w:type="dxa"/>
            <w:shd w:val="clear" w:color="auto" w:fill="auto"/>
            <w:vAlign w:val="center"/>
          </w:tcPr>
          <w:p w14:paraId="4032A2C8" w14:textId="77777777" w:rsidR="000177D5" w:rsidRPr="00993B55" w:rsidRDefault="000177D5" w:rsidP="001A672C">
            <w:pPr>
              <w:jc w:val="center"/>
              <w:rPr>
                <w:rFonts w:cs="Arial"/>
                <w:sz w:val="22"/>
                <w:szCs w:val="22"/>
              </w:rPr>
            </w:pPr>
            <w:r w:rsidRPr="00993B55">
              <w:rPr>
                <w:rFonts w:cs="Arial"/>
                <w:sz w:val="22"/>
                <w:szCs w:val="22"/>
              </w:rPr>
              <w:t>20,000</w:t>
            </w:r>
          </w:p>
        </w:tc>
        <w:tc>
          <w:tcPr>
            <w:tcW w:w="2613" w:type="dxa"/>
            <w:tcBorders>
              <w:right w:val="double" w:sz="4" w:space="0" w:color="auto"/>
            </w:tcBorders>
            <w:shd w:val="clear" w:color="auto" w:fill="auto"/>
            <w:vAlign w:val="center"/>
          </w:tcPr>
          <w:p w14:paraId="719BA24D"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r w:rsidR="000177D5" w:rsidRPr="00993B55" w14:paraId="3FB0FA95" w14:textId="77777777" w:rsidTr="001A672C">
        <w:trPr>
          <w:trHeight w:val="432"/>
        </w:trPr>
        <w:tc>
          <w:tcPr>
            <w:tcW w:w="2103" w:type="dxa"/>
            <w:tcBorders>
              <w:left w:val="double" w:sz="4" w:space="0" w:color="auto"/>
              <w:bottom w:val="double" w:sz="4" w:space="0" w:color="auto"/>
            </w:tcBorders>
            <w:shd w:val="clear" w:color="auto" w:fill="auto"/>
            <w:vAlign w:val="center"/>
          </w:tcPr>
          <w:p w14:paraId="0FC17E9D" w14:textId="77777777" w:rsidR="000177D5" w:rsidRPr="00993B55" w:rsidRDefault="000177D5" w:rsidP="001A672C">
            <w:pPr>
              <w:jc w:val="center"/>
              <w:rPr>
                <w:rFonts w:cs="Arial"/>
                <w:sz w:val="22"/>
                <w:szCs w:val="22"/>
              </w:rPr>
            </w:pPr>
            <w:r w:rsidRPr="00993B55">
              <w:rPr>
                <w:rFonts w:cs="Arial"/>
                <w:sz w:val="22"/>
                <w:szCs w:val="22"/>
              </w:rPr>
              <w:t>SO</w:t>
            </w:r>
            <w:r w:rsidRPr="00993B55">
              <w:rPr>
                <w:rFonts w:cs="Arial"/>
                <w:sz w:val="22"/>
                <w:szCs w:val="22"/>
                <w:vertAlign w:val="subscript"/>
              </w:rPr>
              <w:t>x</w:t>
            </w:r>
          </w:p>
        </w:tc>
        <w:tc>
          <w:tcPr>
            <w:tcW w:w="2340" w:type="dxa"/>
            <w:tcBorders>
              <w:bottom w:val="double" w:sz="4" w:space="0" w:color="auto"/>
            </w:tcBorders>
            <w:shd w:val="clear" w:color="auto" w:fill="auto"/>
            <w:vAlign w:val="center"/>
          </w:tcPr>
          <w:p w14:paraId="0D22F653" w14:textId="77777777" w:rsidR="000177D5" w:rsidRPr="00993B55" w:rsidRDefault="000177D5" w:rsidP="001A672C">
            <w:pPr>
              <w:jc w:val="center"/>
              <w:rPr>
                <w:rFonts w:cs="Arial"/>
                <w:sz w:val="22"/>
                <w:szCs w:val="22"/>
              </w:rPr>
            </w:pPr>
          </w:p>
        </w:tc>
        <w:tc>
          <w:tcPr>
            <w:tcW w:w="2034" w:type="dxa"/>
            <w:tcBorders>
              <w:bottom w:val="double" w:sz="4" w:space="0" w:color="auto"/>
            </w:tcBorders>
            <w:shd w:val="clear" w:color="auto" w:fill="auto"/>
            <w:vAlign w:val="center"/>
          </w:tcPr>
          <w:p w14:paraId="115084DA" w14:textId="77777777" w:rsidR="000177D5" w:rsidRPr="00993B55" w:rsidRDefault="000177D5" w:rsidP="001A672C">
            <w:pPr>
              <w:jc w:val="center"/>
              <w:rPr>
                <w:rFonts w:cs="Arial"/>
                <w:sz w:val="22"/>
                <w:szCs w:val="22"/>
              </w:rPr>
            </w:pPr>
            <w:r w:rsidRPr="00993B55">
              <w:rPr>
                <w:rFonts w:cs="Arial"/>
                <w:sz w:val="22"/>
                <w:szCs w:val="22"/>
              </w:rPr>
              <w:t>80,000</w:t>
            </w:r>
          </w:p>
        </w:tc>
        <w:tc>
          <w:tcPr>
            <w:tcW w:w="2613" w:type="dxa"/>
            <w:tcBorders>
              <w:bottom w:val="double" w:sz="4" w:space="0" w:color="auto"/>
              <w:right w:val="double" w:sz="4" w:space="0" w:color="auto"/>
            </w:tcBorders>
            <w:shd w:val="clear" w:color="auto" w:fill="auto"/>
            <w:vAlign w:val="center"/>
          </w:tcPr>
          <w:p w14:paraId="59056999"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bl>
    <w:p w14:paraId="038A0478" w14:textId="77777777" w:rsidR="000177D5" w:rsidRPr="00993B55" w:rsidRDefault="000177D5" w:rsidP="000177D5">
      <w:pPr>
        <w:ind w:left="810"/>
        <w:jc w:val="left"/>
        <w:rPr>
          <w:rFonts w:cs="Arial"/>
          <w:sz w:val="20"/>
        </w:rPr>
      </w:pPr>
      <w:r w:rsidRPr="00993B55">
        <w:rPr>
          <w:rFonts w:cs="Arial"/>
          <w:sz w:val="20"/>
        </w:rPr>
        <w:t>*If there is any emission increases in NO</w:t>
      </w:r>
      <w:r w:rsidRPr="00993B55">
        <w:rPr>
          <w:rFonts w:cs="Arial"/>
          <w:sz w:val="20"/>
          <w:vertAlign w:val="subscript"/>
        </w:rPr>
        <w:t>x</w:t>
      </w:r>
      <w:r w:rsidRPr="00993B55">
        <w:rPr>
          <w:rFonts w:cs="Arial"/>
          <w:sz w:val="20"/>
        </w:rPr>
        <w:t xml:space="preserve"> or VOC, this project is a Federal Major Modification and no further analysis is required.</w:t>
      </w:r>
    </w:p>
    <w:p w14:paraId="60DA1701" w14:textId="77777777" w:rsidR="000177D5" w:rsidRPr="00993B55" w:rsidRDefault="000177D5" w:rsidP="000177D5">
      <w:pPr>
        <w:pStyle w:val="BodyText"/>
        <w:autoSpaceDE w:val="0"/>
        <w:autoSpaceDN w:val="0"/>
        <w:adjustRightInd w:val="0"/>
        <w:ind w:left="720"/>
        <w:jc w:val="left"/>
        <w:rPr>
          <w:rFonts w:cs="Arial"/>
        </w:rPr>
      </w:pPr>
    </w:p>
    <w:p w14:paraId="29B17009" w14:textId="77777777" w:rsidR="000177D5" w:rsidRPr="00993B55" w:rsidRDefault="000177D5" w:rsidP="000177D5">
      <w:pPr>
        <w:pStyle w:val="BodyText"/>
        <w:autoSpaceDE w:val="0"/>
        <w:autoSpaceDN w:val="0"/>
        <w:adjustRightInd w:val="0"/>
        <w:ind w:left="720"/>
        <w:jc w:val="left"/>
        <w:rPr>
          <w:rFonts w:cs="Arial"/>
          <w:color w:val="FF0000"/>
        </w:rPr>
      </w:pPr>
      <w:r w:rsidRPr="00993B55">
        <w:rPr>
          <w:rFonts w:cs="Arial"/>
          <w:color w:val="FF0000"/>
        </w:rPr>
        <w:t>Use either one of the following 3 conclusions, as applicable</w:t>
      </w:r>
    </w:p>
    <w:p w14:paraId="1723C79D" w14:textId="77777777" w:rsidR="000177D5" w:rsidRPr="00993B55" w:rsidRDefault="000177D5" w:rsidP="000177D5">
      <w:pPr>
        <w:pStyle w:val="BodyText"/>
        <w:autoSpaceDE w:val="0"/>
        <w:autoSpaceDN w:val="0"/>
        <w:adjustRightInd w:val="0"/>
        <w:ind w:left="720"/>
        <w:rPr>
          <w:rFonts w:cs="Arial"/>
          <w:color w:val="FF0000"/>
        </w:rPr>
      </w:pPr>
    </w:p>
    <w:p w14:paraId="52AD8A4E" w14:textId="77777777" w:rsidR="000177D5" w:rsidRPr="00993B55" w:rsidRDefault="000177D5" w:rsidP="000177D5">
      <w:pPr>
        <w:pStyle w:val="BodyText"/>
        <w:autoSpaceDE w:val="0"/>
        <w:autoSpaceDN w:val="0"/>
        <w:adjustRightInd w:val="0"/>
        <w:ind w:left="720"/>
        <w:rPr>
          <w:rFonts w:cs="Arial"/>
          <w:b/>
          <w:color w:val="FF0000"/>
        </w:rPr>
      </w:pPr>
      <w:r w:rsidRPr="00993B55">
        <w:rPr>
          <w:rFonts w:cs="Arial"/>
          <w:color w:val="FF0000"/>
        </w:rPr>
        <w:t xml:space="preserve">Conclusion 1 - </w:t>
      </w:r>
      <w:r w:rsidRPr="00993B55">
        <w:rPr>
          <w:rFonts w:cs="Arial"/>
          <w:b/>
          <w:color w:val="FF0000"/>
        </w:rPr>
        <w:t xml:space="preserve">NOT Federal Major Modification for any pollutant </w:t>
      </w:r>
    </w:p>
    <w:p w14:paraId="669FBBFC"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b/>
          <w:color w:val="FF0000"/>
        </w:rPr>
        <w:t>All answers are “no” in table above</w:t>
      </w:r>
      <w:r w:rsidRPr="00993B55">
        <w:rPr>
          <w:rFonts w:cs="Arial"/>
          <w:color w:val="FF0000"/>
        </w:rPr>
        <w:t>: use the following paragraph and delete the rest of this section and Step 2 of FMM determination.</w:t>
      </w:r>
    </w:p>
    <w:p w14:paraId="18FB90BC" w14:textId="77777777" w:rsidR="000177D5" w:rsidRPr="00993B55" w:rsidRDefault="000177D5" w:rsidP="000177D5">
      <w:pPr>
        <w:pStyle w:val="BodyText"/>
        <w:autoSpaceDE w:val="0"/>
        <w:autoSpaceDN w:val="0"/>
        <w:adjustRightInd w:val="0"/>
        <w:ind w:left="720"/>
        <w:rPr>
          <w:rFonts w:cs="Arial"/>
        </w:rPr>
      </w:pPr>
      <w:r w:rsidRPr="00993B55">
        <w:rPr>
          <w:rFonts w:cs="Arial"/>
        </w:rPr>
        <w:t>Since none of the Federal Major Modification Thresholds are being surpassed with this project, this project does not constitute a Federal Major Modification and step 2 is not required and no further discussion is required.</w:t>
      </w:r>
    </w:p>
    <w:p w14:paraId="05EC3C24" w14:textId="77777777" w:rsidR="000177D5" w:rsidRPr="00993B55" w:rsidRDefault="000177D5" w:rsidP="000177D5">
      <w:pPr>
        <w:pStyle w:val="BodyText"/>
        <w:autoSpaceDE w:val="0"/>
        <w:autoSpaceDN w:val="0"/>
        <w:adjustRightInd w:val="0"/>
        <w:ind w:left="720"/>
        <w:rPr>
          <w:rFonts w:cs="Arial"/>
        </w:rPr>
      </w:pPr>
    </w:p>
    <w:p w14:paraId="52CBDB43"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Conclusion 2 – </w:t>
      </w:r>
      <w:r w:rsidRPr="00993B55">
        <w:rPr>
          <w:rFonts w:cs="Arial"/>
          <w:b/>
          <w:color w:val="FF0000"/>
        </w:rPr>
        <w:t>Federal Major Modification for NOx or VOC</w:t>
      </w:r>
    </w:p>
    <w:p w14:paraId="71A77D4B"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Since there is an increase in </w:t>
      </w:r>
      <w:r w:rsidRPr="00993B55">
        <w:rPr>
          <w:rFonts w:cs="Arial"/>
          <w:color w:val="0000FF"/>
        </w:rPr>
        <w:t>NO</w:t>
      </w:r>
      <w:r w:rsidRPr="00993B55">
        <w:rPr>
          <w:rFonts w:cs="Arial"/>
          <w:color w:val="0000FF"/>
          <w:vertAlign w:val="subscript"/>
        </w:rPr>
        <w:t>x</w:t>
      </w:r>
      <w:r w:rsidRPr="00993B55">
        <w:rPr>
          <w:rFonts w:cs="Arial"/>
          <w:color w:val="0000FF"/>
        </w:rPr>
        <w:t xml:space="preserve"> and/or VOC </w:t>
      </w:r>
      <w:r w:rsidRPr="00993B55">
        <w:rPr>
          <w:rFonts w:cs="Arial"/>
        </w:rPr>
        <w:t xml:space="preserve">emissions, this project constitutes a Federal Major Modification.  </w:t>
      </w:r>
      <w:r w:rsidRPr="00993B55">
        <w:t xml:space="preserve">Consequently, as discussed below in the offset section of this evaluation, pursuant to Section 7.4.2.1 of District Rule 2201, </w:t>
      </w:r>
      <w:r w:rsidRPr="00993B55">
        <w:rPr>
          <w:color w:val="0000FF"/>
        </w:rPr>
        <w:t xml:space="preserve">NOx and VOC </w:t>
      </w:r>
      <w:r w:rsidRPr="00993B55">
        <w:t xml:space="preserve">Emission Reduction Credits (ERCs) used to satisfy the offset quantity required under District Rule 2201 must surplus at the time of use (ATC issuance).  </w:t>
      </w:r>
    </w:p>
    <w:p w14:paraId="417E8BED" w14:textId="77777777" w:rsidR="000177D5" w:rsidRPr="00993B55" w:rsidRDefault="000177D5" w:rsidP="000177D5">
      <w:pPr>
        <w:pStyle w:val="BodyText"/>
        <w:autoSpaceDE w:val="0"/>
        <w:autoSpaceDN w:val="0"/>
        <w:adjustRightInd w:val="0"/>
        <w:ind w:left="720"/>
        <w:rPr>
          <w:rFonts w:cs="Arial"/>
        </w:rPr>
      </w:pPr>
    </w:p>
    <w:p w14:paraId="2ECAC94F"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Separately, Federal Offset Quantity is calculated below.  </w:t>
      </w:r>
    </w:p>
    <w:p w14:paraId="349996BE" w14:textId="77777777" w:rsidR="000177D5" w:rsidRPr="00993B55" w:rsidRDefault="000177D5" w:rsidP="000177D5">
      <w:pPr>
        <w:pStyle w:val="BodyText"/>
        <w:autoSpaceDE w:val="0"/>
        <w:autoSpaceDN w:val="0"/>
        <w:adjustRightInd w:val="0"/>
        <w:ind w:left="720"/>
        <w:rPr>
          <w:rFonts w:cs="Arial"/>
        </w:rPr>
      </w:pPr>
    </w:p>
    <w:p w14:paraId="0338D5F6"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Conclusion 2 – </w:t>
      </w:r>
      <w:r w:rsidRPr="00993B55">
        <w:rPr>
          <w:rFonts w:cs="Arial"/>
          <w:b/>
          <w:color w:val="FF0000"/>
        </w:rPr>
        <w:t>Federal Major Modification for PM10, PM2.5 or SOx</w:t>
      </w:r>
    </w:p>
    <w:p w14:paraId="3674F72A"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Since the Federal Major Modification Thresholds have been surpassed for </w:t>
      </w:r>
      <w:r w:rsidRPr="00993B55">
        <w:rPr>
          <w:rFonts w:cs="Arial"/>
          <w:color w:val="0000FF"/>
        </w:rPr>
        <w:t xml:space="preserve">PM10, PM2.5 and/or SOx </w:t>
      </w:r>
      <w:r w:rsidRPr="00993B55">
        <w:rPr>
          <w:rFonts w:cs="Arial"/>
        </w:rPr>
        <w:t>emissions, Step 2 is required.</w:t>
      </w:r>
    </w:p>
    <w:p w14:paraId="403AD3F6" w14:textId="77777777" w:rsidR="000177D5" w:rsidRPr="00993B55" w:rsidRDefault="000177D5" w:rsidP="000177D5">
      <w:pPr>
        <w:pStyle w:val="BodyText"/>
        <w:autoSpaceDE w:val="0"/>
        <w:autoSpaceDN w:val="0"/>
        <w:adjustRightInd w:val="0"/>
        <w:ind w:left="720"/>
        <w:rPr>
          <w:rFonts w:cs="Arial"/>
        </w:rPr>
      </w:pPr>
    </w:p>
    <w:p w14:paraId="2BE25CB6" w14:textId="77777777" w:rsidR="000177D5" w:rsidRPr="00993B55" w:rsidRDefault="000177D5" w:rsidP="000177D5">
      <w:pPr>
        <w:pStyle w:val="BodyText"/>
        <w:autoSpaceDE w:val="0"/>
        <w:autoSpaceDN w:val="0"/>
        <w:adjustRightInd w:val="0"/>
        <w:ind w:left="720"/>
        <w:jc w:val="left"/>
        <w:rPr>
          <w:rFonts w:cs="Arial"/>
          <w:color w:val="FF0000"/>
        </w:rPr>
      </w:pPr>
      <w:r w:rsidRPr="00993B55">
        <w:rPr>
          <w:rFonts w:cs="Arial"/>
          <w:color w:val="FF0000"/>
        </w:rPr>
        <w:t>Retain/Adjust if proposed otherwise delete.</w:t>
      </w:r>
    </w:p>
    <w:p w14:paraId="260B6B84" w14:textId="77777777" w:rsidR="000177D5" w:rsidRPr="00993B55" w:rsidRDefault="000177D5" w:rsidP="000177D5">
      <w:pPr>
        <w:pStyle w:val="BodyText"/>
        <w:autoSpaceDE w:val="0"/>
        <w:autoSpaceDN w:val="0"/>
        <w:adjustRightInd w:val="0"/>
        <w:ind w:left="720"/>
        <w:rPr>
          <w:rFonts w:cs="Arial"/>
        </w:rPr>
      </w:pPr>
      <w:r w:rsidRPr="00993B55">
        <w:rPr>
          <w:rFonts w:cs="Arial"/>
          <w:szCs w:val="23"/>
        </w:rPr>
        <w:t xml:space="preserve">However, the applicant has proposed to offset the emissions increases in </w:t>
      </w:r>
      <w:r w:rsidRPr="00993B55">
        <w:rPr>
          <w:rFonts w:cs="Arial"/>
          <w:color w:val="0000FF"/>
        </w:rPr>
        <w:t xml:space="preserve">PM10, PM2.5 and/or SOx </w:t>
      </w:r>
      <w:r w:rsidRPr="00993B55">
        <w:rPr>
          <w:rFonts w:cs="Arial"/>
          <w:szCs w:val="23"/>
        </w:rPr>
        <w:t xml:space="preserve">at a ratio of 1.3:1, using AER that occurred at the same stationary source.  The proposed emission reductions are surplus of all current federally enforceable requirements. Therefore, this project does not constitute a Federal Major Modification.  </w:t>
      </w:r>
      <w:r w:rsidRPr="00993B55">
        <w:rPr>
          <w:rFonts w:cs="Arial"/>
          <w:color w:val="FF0000"/>
          <w:szCs w:val="23"/>
        </w:rPr>
        <w:t xml:space="preserve"> </w:t>
      </w:r>
      <w:r w:rsidRPr="00993B55">
        <w:rPr>
          <w:rFonts w:cs="Arial"/>
          <w:szCs w:val="23"/>
        </w:rPr>
        <w:t xml:space="preserve"> </w:t>
      </w:r>
    </w:p>
    <w:p w14:paraId="1F285FAD" w14:textId="77777777" w:rsidR="000177D5" w:rsidRPr="00993B55" w:rsidRDefault="000177D5" w:rsidP="000177D5">
      <w:pPr>
        <w:pStyle w:val="BodyText"/>
        <w:autoSpaceDE w:val="0"/>
        <w:autoSpaceDN w:val="0"/>
        <w:adjustRightInd w:val="0"/>
        <w:ind w:left="720"/>
        <w:rPr>
          <w:rFonts w:cs="Arial"/>
        </w:rPr>
      </w:pPr>
    </w:p>
    <w:p w14:paraId="6AEB3694" w14:textId="77777777" w:rsidR="000177D5" w:rsidRPr="00993B55" w:rsidRDefault="000177D5" w:rsidP="000177D5">
      <w:pPr>
        <w:pStyle w:val="BodyText"/>
        <w:autoSpaceDE w:val="0"/>
        <w:autoSpaceDN w:val="0"/>
        <w:adjustRightInd w:val="0"/>
        <w:ind w:left="720"/>
        <w:rPr>
          <w:rFonts w:cs="Arial"/>
        </w:rPr>
      </w:pPr>
    </w:p>
    <w:p w14:paraId="5C99B796" w14:textId="77777777" w:rsidR="000177D5" w:rsidRPr="00993B55" w:rsidRDefault="000177D5" w:rsidP="000177D5">
      <w:pPr>
        <w:pStyle w:val="BodyText"/>
        <w:autoSpaceDE w:val="0"/>
        <w:autoSpaceDN w:val="0"/>
        <w:adjustRightInd w:val="0"/>
        <w:ind w:left="720"/>
        <w:jc w:val="left"/>
        <w:rPr>
          <w:rFonts w:cs="Arial"/>
          <w:b/>
          <w:color w:val="000000"/>
        </w:rPr>
      </w:pPr>
      <w:r w:rsidRPr="00993B55">
        <w:rPr>
          <w:rFonts w:cs="Arial"/>
          <w:b/>
          <w:color w:val="000000"/>
        </w:rPr>
        <w:t xml:space="preserve">Step 2: </w:t>
      </w:r>
      <w:r w:rsidRPr="00993B55">
        <w:rPr>
          <w:b/>
          <w:noProof/>
        </w:rPr>
        <w:t>Project Net Emissions Increase</w:t>
      </w:r>
    </w:p>
    <w:p w14:paraId="1024DE05" w14:textId="77777777" w:rsidR="000177D5" w:rsidRPr="00993B55" w:rsidRDefault="000177D5" w:rsidP="000177D5">
      <w:pPr>
        <w:pStyle w:val="BodyText"/>
        <w:autoSpaceDE w:val="0"/>
        <w:autoSpaceDN w:val="0"/>
        <w:adjustRightInd w:val="0"/>
        <w:ind w:left="720"/>
        <w:jc w:val="left"/>
        <w:rPr>
          <w:rFonts w:cs="Arial"/>
          <w:color w:val="000000"/>
        </w:rPr>
      </w:pPr>
    </w:p>
    <w:p w14:paraId="71662833" w14:textId="77777777" w:rsidR="000177D5" w:rsidRPr="00993B55" w:rsidRDefault="000177D5" w:rsidP="000177D5">
      <w:pPr>
        <w:pStyle w:val="BodyText"/>
        <w:autoSpaceDE w:val="0"/>
        <w:autoSpaceDN w:val="0"/>
        <w:adjustRightInd w:val="0"/>
        <w:ind w:left="720"/>
        <w:rPr>
          <w:rFonts w:cs="Arial"/>
          <w:szCs w:val="23"/>
        </w:rPr>
      </w:pPr>
      <w:r w:rsidRPr="00993B55">
        <w:rPr>
          <w:rFonts w:cs="Arial"/>
        </w:rPr>
        <w:t xml:space="preserve">The second step includes comparing the total of all related emissions increases </w:t>
      </w:r>
      <w:r w:rsidRPr="00993B55">
        <w:rPr>
          <w:rFonts w:cs="Arial"/>
          <w:szCs w:val="23"/>
        </w:rPr>
        <w:t>and decreases at the facility occurring within the past five years (including those projects not related to the subject project) to determine if the project results in a significant net emission increase and thus a Federal Major Modification. In this calculation, all creditable emission decreases and increases are counted.</w:t>
      </w:r>
    </w:p>
    <w:p w14:paraId="77212A2E" w14:textId="77777777" w:rsidR="000177D5" w:rsidRPr="00993B55" w:rsidRDefault="000177D5" w:rsidP="000177D5">
      <w:pPr>
        <w:pStyle w:val="BodyText"/>
        <w:autoSpaceDE w:val="0"/>
        <w:autoSpaceDN w:val="0"/>
        <w:adjustRightInd w:val="0"/>
        <w:ind w:left="720"/>
        <w:rPr>
          <w:rFonts w:cs="Arial"/>
          <w:szCs w:val="23"/>
        </w:rPr>
      </w:pPr>
    </w:p>
    <w:p w14:paraId="4E5C1814" w14:textId="77777777" w:rsidR="000177D5" w:rsidRPr="00993B55" w:rsidRDefault="000177D5" w:rsidP="000177D5">
      <w:pPr>
        <w:pStyle w:val="BodyText"/>
        <w:autoSpaceDE w:val="0"/>
        <w:autoSpaceDN w:val="0"/>
        <w:adjustRightInd w:val="0"/>
        <w:ind w:left="720"/>
        <w:rPr>
          <w:noProof/>
        </w:rPr>
      </w:pPr>
      <w:r w:rsidRPr="00993B55">
        <w:rPr>
          <w:noProof/>
        </w:rPr>
        <w:t>Please note that, under the Federal Clean Air Act, section 182 (e) (2), Step 2 of the analysis shall not be performed for pollutant or their precursors for which a district is in extreme non-attainment status.  Since the District is classified as extreme non-attainment for ozone, this requirement applies to NOx and VOC and Step 2 of the analysis shall not be performed for either of these 2 criteria pollutants.</w:t>
      </w:r>
    </w:p>
    <w:p w14:paraId="3E148A5D" w14:textId="77777777" w:rsidR="000177D5" w:rsidRPr="00993B55" w:rsidRDefault="000177D5" w:rsidP="000177D5">
      <w:pPr>
        <w:pStyle w:val="BodyText"/>
        <w:autoSpaceDE w:val="0"/>
        <w:autoSpaceDN w:val="0"/>
        <w:adjustRightInd w:val="0"/>
        <w:ind w:left="720"/>
        <w:rPr>
          <w:rFonts w:cs="Arial"/>
          <w:szCs w:val="23"/>
        </w:rPr>
      </w:pPr>
    </w:p>
    <w:p w14:paraId="350CD61F" w14:textId="77777777" w:rsidR="000177D5" w:rsidRPr="00993B55" w:rsidRDefault="000177D5" w:rsidP="000177D5">
      <w:pPr>
        <w:pStyle w:val="BodyText"/>
        <w:autoSpaceDE w:val="0"/>
        <w:autoSpaceDN w:val="0"/>
        <w:adjustRightInd w:val="0"/>
        <w:ind w:left="720"/>
        <w:rPr>
          <w:rFonts w:cs="Arial"/>
          <w:color w:val="FF0000"/>
          <w:szCs w:val="23"/>
        </w:rPr>
      </w:pPr>
      <w:r w:rsidRPr="00993B55">
        <w:rPr>
          <w:rFonts w:cs="Arial"/>
          <w:color w:val="FF0000"/>
          <w:szCs w:val="23"/>
        </w:rPr>
        <w:t>Add the next paragraph if proposed, otherwise delete the rest of this section.</w:t>
      </w:r>
    </w:p>
    <w:p w14:paraId="487F2FEA" w14:textId="77777777" w:rsidR="000177D5" w:rsidRPr="00993B55" w:rsidRDefault="000177D5" w:rsidP="000177D5">
      <w:pPr>
        <w:pStyle w:val="BodyText"/>
        <w:autoSpaceDE w:val="0"/>
        <w:autoSpaceDN w:val="0"/>
        <w:adjustRightInd w:val="0"/>
        <w:ind w:left="720"/>
        <w:rPr>
          <w:rFonts w:cs="Arial"/>
        </w:rPr>
      </w:pPr>
      <w:r w:rsidRPr="00993B55">
        <w:rPr>
          <w:rFonts w:cs="Arial"/>
          <w:szCs w:val="23"/>
        </w:rPr>
        <w:t xml:space="preserve">Rather than supplying the required historical operating data for every emissions change over the past 5 years, the applicant has conceded that this project does constitute a Federal Major Modification for </w:t>
      </w:r>
      <w:r w:rsidRPr="00993B55">
        <w:rPr>
          <w:rFonts w:cs="Arial"/>
          <w:color w:val="FF0000"/>
          <w:szCs w:val="23"/>
        </w:rPr>
        <w:t>XYZ</w:t>
      </w:r>
      <w:r w:rsidRPr="00993B55">
        <w:rPr>
          <w:rFonts w:cs="Arial"/>
          <w:szCs w:val="23"/>
        </w:rPr>
        <w:t xml:space="preserve">.  The </w:t>
      </w:r>
      <w:r w:rsidRPr="00993B55">
        <w:rPr>
          <w:rFonts w:cs="Arial"/>
        </w:rPr>
        <w:t>Federal Offset Quantity is calculated below</w:t>
      </w:r>
    </w:p>
    <w:p w14:paraId="525DF6E1" w14:textId="77777777" w:rsidR="000177D5" w:rsidRPr="00993B55" w:rsidRDefault="000177D5" w:rsidP="000177D5">
      <w:pPr>
        <w:pStyle w:val="BodyText"/>
        <w:autoSpaceDE w:val="0"/>
        <w:autoSpaceDN w:val="0"/>
        <w:adjustRightInd w:val="0"/>
        <w:ind w:left="720"/>
        <w:rPr>
          <w:color w:val="FF0000"/>
          <w:sz w:val="20"/>
          <w:szCs w:val="20"/>
        </w:rPr>
      </w:pPr>
    </w:p>
    <w:p w14:paraId="79D4EB87" w14:textId="77777777" w:rsidR="000177D5" w:rsidRPr="00993B55" w:rsidRDefault="000177D5" w:rsidP="000177D5">
      <w:pPr>
        <w:pStyle w:val="BodyText"/>
        <w:autoSpaceDE w:val="0"/>
        <w:autoSpaceDN w:val="0"/>
        <w:adjustRightInd w:val="0"/>
        <w:ind w:left="720"/>
        <w:rPr>
          <w:rFonts w:cs="Arial"/>
          <w:color w:val="000000"/>
        </w:rPr>
      </w:pPr>
      <w:r w:rsidRPr="00993B55">
        <w:rPr>
          <w:color w:val="FF0000"/>
        </w:rPr>
        <w:t>Please note that for projects that constitute a Federal major modification, the “emission increase” (calculated consistent with the requirements of 40 CFR 51.165) for such projects must be determined. Such emission increases are included in the District’s annual offset equivalency demonstration described in Rule 2201 section 7.0).</w:t>
      </w:r>
    </w:p>
    <w:p w14:paraId="785C996B" w14:textId="77777777" w:rsidR="000177D5" w:rsidRPr="00993B55" w:rsidRDefault="000177D5" w:rsidP="000177D5">
      <w:pPr>
        <w:pStyle w:val="BodyText"/>
        <w:autoSpaceDE w:val="0"/>
        <w:autoSpaceDN w:val="0"/>
        <w:adjustRightInd w:val="0"/>
        <w:ind w:left="720"/>
        <w:rPr>
          <w:rFonts w:cs="Arial"/>
        </w:rPr>
      </w:pPr>
      <w:r w:rsidRPr="00993B55">
        <w:rPr>
          <w:rFonts w:cs="Arial"/>
          <w:color w:val="000000"/>
        </w:rPr>
        <w:t xml:space="preserve">The applicant has provided all of </w:t>
      </w:r>
      <w:proofErr w:type="gramStart"/>
      <w:r w:rsidRPr="00993B55">
        <w:rPr>
          <w:rFonts w:cs="Arial"/>
          <w:color w:val="000000"/>
        </w:rPr>
        <w:t>the require</w:t>
      </w:r>
      <w:proofErr w:type="gramEnd"/>
      <w:r w:rsidRPr="00993B55">
        <w:rPr>
          <w:rFonts w:cs="Arial"/>
          <w:color w:val="000000"/>
        </w:rPr>
        <w:t xml:space="preserve"> historical operating data for every emissions change over the past 5 </w:t>
      </w:r>
      <w:r w:rsidRPr="00993B55">
        <w:rPr>
          <w:rFonts w:cs="Arial"/>
        </w:rPr>
        <w:t xml:space="preserve">years (see </w:t>
      </w:r>
      <w:r w:rsidRPr="00993B55">
        <w:rPr>
          <w:color w:val="0000FF"/>
        </w:rPr>
        <w:t>Appendix XXX</w:t>
      </w:r>
      <w:r w:rsidRPr="00993B55">
        <w:rPr>
          <w:rFonts w:cs="Arial"/>
        </w:rPr>
        <w:t>).</w:t>
      </w:r>
    </w:p>
    <w:p w14:paraId="137695FC" w14:textId="77777777" w:rsidR="000177D5" w:rsidRPr="00993B55" w:rsidRDefault="000177D5" w:rsidP="000177D5">
      <w:pPr>
        <w:pStyle w:val="BodyText"/>
        <w:autoSpaceDE w:val="0"/>
        <w:autoSpaceDN w:val="0"/>
        <w:adjustRightInd w:val="0"/>
        <w:ind w:left="720"/>
        <w:rPr>
          <w:rFonts w:cs="Arial"/>
        </w:rPr>
      </w:pPr>
    </w:p>
    <w:p w14:paraId="47649E9E"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000000"/>
        </w:rPr>
        <w:t xml:space="preserve">The total 5-year NEI is calculated in </w:t>
      </w:r>
      <w:r w:rsidRPr="00993B55">
        <w:rPr>
          <w:color w:val="0000FF"/>
        </w:rPr>
        <w:t>Appendix XXX</w:t>
      </w:r>
      <w:r w:rsidRPr="00993B55">
        <w:rPr>
          <w:rFonts w:cs="Arial"/>
          <w:color w:val="000000"/>
        </w:rPr>
        <w:t xml:space="preserve"> and the values are compared to the Federal Major Modification Thresholds in the following table.  </w:t>
      </w:r>
      <w:r w:rsidRPr="00993B55">
        <w:rPr>
          <w:rFonts w:cs="Arial"/>
          <w:color w:val="FF0000"/>
        </w:rPr>
        <w:t>Note that any emissions increases of 0.5 lb/day or less (annual emissions / 365) are rounded to zero for NSR purposes.</w:t>
      </w:r>
    </w:p>
    <w:p w14:paraId="7A25E478" w14:textId="77777777" w:rsidR="000177D5" w:rsidRPr="00993B55" w:rsidRDefault="000177D5"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890"/>
        <w:gridCol w:w="2070"/>
        <w:gridCol w:w="2160"/>
        <w:gridCol w:w="2473"/>
      </w:tblGrid>
      <w:tr w:rsidR="000177D5" w:rsidRPr="00993B55" w14:paraId="091675A4" w14:textId="77777777" w:rsidTr="001A672C">
        <w:trPr>
          <w:trHeight w:val="485"/>
        </w:trPr>
        <w:tc>
          <w:tcPr>
            <w:tcW w:w="8593"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1ABABDF7" w14:textId="77777777" w:rsidR="000177D5" w:rsidRPr="00993B55" w:rsidRDefault="000177D5" w:rsidP="001A672C">
            <w:pPr>
              <w:jc w:val="center"/>
              <w:rPr>
                <w:rFonts w:cs="Arial"/>
                <w:b/>
                <w:sz w:val="22"/>
                <w:szCs w:val="22"/>
              </w:rPr>
            </w:pPr>
            <w:r w:rsidRPr="00993B55">
              <w:rPr>
                <w:rFonts w:cs="Arial"/>
                <w:b/>
                <w:sz w:val="22"/>
                <w:szCs w:val="22"/>
              </w:rPr>
              <w:t>Federal Major Modification Thresholds for Total 5-Year NEI</w:t>
            </w:r>
          </w:p>
        </w:tc>
      </w:tr>
      <w:tr w:rsidR="000177D5" w:rsidRPr="00993B55" w14:paraId="6DB2505E" w14:textId="77777777" w:rsidTr="001A672C">
        <w:trPr>
          <w:trHeight w:val="690"/>
        </w:trPr>
        <w:tc>
          <w:tcPr>
            <w:tcW w:w="189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DABBDF0" w14:textId="77777777" w:rsidR="000177D5" w:rsidRPr="00993B55" w:rsidRDefault="000177D5" w:rsidP="001A672C">
            <w:pPr>
              <w:jc w:val="center"/>
              <w:rPr>
                <w:rFonts w:cs="Arial"/>
                <w:b/>
                <w:sz w:val="22"/>
                <w:szCs w:val="22"/>
              </w:rPr>
            </w:pPr>
            <w:r w:rsidRPr="00993B55">
              <w:rPr>
                <w:rFonts w:cs="Arial"/>
                <w:b/>
                <w:sz w:val="22"/>
                <w:szCs w:val="22"/>
              </w:rPr>
              <w:t>5-Year NEI</w:t>
            </w:r>
          </w:p>
          <w:p w14:paraId="00A28439" w14:textId="77777777" w:rsidR="000177D5" w:rsidRPr="00993B55" w:rsidRDefault="000177D5" w:rsidP="001A672C">
            <w:pPr>
              <w:jc w:val="center"/>
              <w:rPr>
                <w:rFonts w:cs="Arial"/>
                <w:b/>
                <w:sz w:val="22"/>
                <w:szCs w:val="22"/>
              </w:rPr>
            </w:pPr>
            <w:r w:rsidRPr="00993B55">
              <w:rPr>
                <w:rFonts w:cs="Arial"/>
                <w:b/>
                <w:sz w:val="22"/>
                <w:szCs w:val="22"/>
              </w:rPr>
              <w:t>(lb/</w:t>
            </w:r>
            <w:proofErr w:type="spellStart"/>
            <w:r w:rsidRPr="00993B55">
              <w:rPr>
                <w:rFonts w:cs="Arial"/>
                <w:b/>
                <w:sz w:val="22"/>
                <w:szCs w:val="22"/>
              </w:rPr>
              <w:t>yr</w:t>
            </w:r>
            <w:proofErr w:type="spellEnd"/>
            <w:r w:rsidRPr="00993B55">
              <w:rPr>
                <w:rFonts w:cs="Arial"/>
                <w:b/>
                <w:sz w:val="22"/>
                <w:szCs w:val="22"/>
              </w:rPr>
              <w:t>)</w:t>
            </w: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5B71EA0" w14:textId="77777777" w:rsidR="000177D5" w:rsidRPr="00993B55" w:rsidRDefault="000177D5" w:rsidP="001A672C">
            <w:pPr>
              <w:jc w:val="center"/>
              <w:rPr>
                <w:rFonts w:cs="Arial"/>
                <w:b/>
                <w:sz w:val="22"/>
                <w:szCs w:val="22"/>
              </w:rPr>
            </w:pPr>
            <w:r w:rsidRPr="00993B55">
              <w:rPr>
                <w:rFonts w:cs="Arial"/>
                <w:b/>
                <w:sz w:val="22"/>
                <w:szCs w:val="22"/>
              </w:rPr>
              <w:t>5-Year NEI</w:t>
            </w:r>
          </w:p>
          <w:p w14:paraId="0D1EC881" w14:textId="77777777" w:rsidR="000177D5" w:rsidRPr="00993B55" w:rsidRDefault="000177D5" w:rsidP="001A672C">
            <w:pPr>
              <w:jc w:val="center"/>
              <w:rPr>
                <w:rFonts w:cs="Arial"/>
                <w:b/>
                <w:sz w:val="22"/>
                <w:szCs w:val="22"/>
              </w:rPr>
            </w:pPr>
            <w:r w:rsidRPr="00993B55">
              <w:rPr>
                <w:rFonts w:cs="Arial"/>
                <w:b/>
                <w:sz w:val="22"/>
                <w:szCs w:val="22"/>
              </w:rPr>
              <w:t>(lb/</w:t>
            </w:r>
            <w:proofErr w:type="spellStart"/>
            <w:r w:rsidRPr="00993B55">
              <w:rPr>
                <w:rFonts w:cs="Arial"/>
                <w:b/>
                <w:sz w:val="22"/>
                <w:szCs w:val="22"/>
              </w:rPr>
              <w:t>yr</w:t>
            </w:r>
            <w:proofErr w:type="spellEnd"/>
            <w:r w:rsidRPr="00993B55">
              <w:rPr>
                <w:rFonts w:cs="Arial"/>
                <w:b/>
                <w:sz w:val="22"/>
                <w:szCs w:val="22"/>
              </w:rPr>
              <w:t>)</w:t>
            </w:r>
          </w:p>
        </w:tc>
        <w:tc>
          <w:tcPr>
            <w:tcW w:w="21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0FEBCED" w14:textId="77777777" w:rsidR="000177D5" w:rsidRPr="00993B55" w:rsidRDefault="000177D5" w:rsidP="001A672C">
            <w:pPr>
              <w:jc w:val="center"/>
              <w:rPr>
                <w:rFonts w:cs="Arial"/>
                <w:b/>
                <w:sz w:val="22"/>
                <w:szCs w:val="22"/>
              </w:rPr>
            </w:pPr>
            <w:r w:rsidRPr="00993B55">
              <w:rPr>
                <w:rFonts w:cs="Arial"/>
                <w:b/>
                <w:sz w:val="22"/>
                <w:szCs w:val="22"/>
              </w:rPr>
              <w:t>5-Year NEI</w:t>
            </w:r>
          </w:p>
          <w:p w14:paraId="77A2B58C" w14:textId="77777777" w:rsidR="000177D5" w:rsidRPr="00993B55" w:rsidRDefault="000177D5" w:rsidP="001A672C">
            <w:pPr>
              <w:jc w:val="center"/>
              <w:rPr>
                <w:rFonts w:cs="Arial"/>
                <w:b/>
                <w:sz w:val="22"/>
                <w:szCs w:val="22"/>
              </w:rPr>
            </w:pPr>
            <w:r w:rsidRPr="00993B55">
              <w:rPr>
                <w:rFonts w:cs="Arial"/>
                <w:b/>
                <w:sz w:val="22"/>
                <w:szCs w:val="22"/>
              </w:rPr>
              <w:t>(lb/</w:t>
            </w:r>
            <w:proofErr w:type="spellStart"/>
            <w:r w:rsidRPr="00993B55">
              <w:rPr>
                <w:rFonts w:cs="Arial"/>
                <w:b/>
                <w:sz w:val="22"/>
                <w:szCs w:val="22"/>
              </w:rPr>
              <w:t>yr</w:t>
            </w:r>
            <w:proofErr w:type="spellEnd"/>
            <w:r w:rsidRPr="00993B55">
              <w:rPr>
                <w:rFonts w:cs="Arial"/>
                <w:b/>
                <w:sz w:val="22"/>
                <w:szCs w:val="22"/>
              </w:rPr>
              <w:t>)</w:t>
            </w:r>
          </w:p>
        </w:tc>
        <w:tc>
          <w:tcPr>
            <w:tcW w:w="247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81BB9F7" w14:textId="77777777" w:rsidR="000177D5" w:rsidRPr="00993B55" w:rsidRDefault="000177D5" w:rsidP="001A672C">
            <w:pPr>
              <w:jc w:val="center"/>
              <w:rPr>
                <w:rFonts w:cs="Arial"/>
                <w:b/>
                <w:sz w:val="22"/>
                <w:szCs w:val="22"/>
              </w:rPr>
            </w:pPr>
            <w:r w:rsidRPr="00993B55">
              <w:rPr>
                <w:rFonts w:cs="Arial"/>
                <w:b/>
                <w:sz w:val="22"/>
                <w:szCs w:val="22"/>
              </w:rPr>
              <w:t>5-Year NEI</w:t>
            </w:r>
          </w:p>
          <w:p w14:paraId="1ABA072F" w14:textId="77777777" w:rsidR="000177D5" w:rsidRPr="00993B55" w:rsidRDefault="000177D5" w:rsidP="001A672C">
            <w:pPr>
              <w:jc w:val="center"/>
              <w:rPr>
                <w:rFonts w:cs="Arial"/>
                <w:b/>
                <w:sz w:val="22"/>
                <w:szCs w:val="22"/>
              </w:rPr>
            </w:pPr>
            <w:r w:rsidRPr="00993B55">
              <w:rPr>
                <w:rFonts w:cs="Arial"/>
                <w:b/>
                <w:sz w:val="22"/>
                <w:szCs w:val="22"/>
              </w:rPr>
              <w:t>(lb/</w:t>
            </w:r>
            <w:proofErr w:type="spellStart"/>
            <w:r w:rsidRPr="00993B55">
              <w:rPr>
                <w:rFonts w:cs="Arial"/>
                <w:b/>
                <w:sz w:val="22"/>
                <w:szCs w:val="22"/>
              </w:rPr>
              <w:t>yr</w:t>
            </w:r>
            <w:proofErr w:type="spellEnd"/>
            <w:r w:rsidRPr="00993B55">
              <w:rPr>
                <w:rFonts w:cs="Arial"/>
                <w:b/>
                <w:sz w:val="22"/>
                <w:szCs w:val="22"/>
              </w:rPr>
              <w:t>)</w:t>
            </w:r>
          </w:p>
        </w:tc>
      </w:tr>
      <w:tr w:rsidR="000177D5" w:rsidRPr="00993B55" w14:paraId="5232FAFD" w14:textId="77777777" w:rsidTr="001A672C">
        <w:trPr>
          <w:trHeight w:val="357"/>
        </w:trPr>
        <w:tc>
          <w:tcPr>
            <w:tcW w:w="1890" w:type="dxa"/>
            <w:tcBorders>
              <w:top w:val="single" w:sz="12" w:space="0" w:color="auto"/>
              <w:bottom w:val="single" w:sz="4" w:space="0" w:color="auto"/>
              <w:right w:val="single" w:sz="4" w:space="0" w:color="auto"/>
            </w:tcBorders>
            <w:shd w:val="clear" w:color="auto" w:fill="auto"/>
            <w:vAlign w:val="center"/>
          </w:tcPr>
          <w:p w14:paraId="6CC20C20" w14:textId="77777777" w:rsidR="000177D5" w:rsidRPr="00993B55" w:rsidRDefault="000177D5" w:rsidP="001A672C">
            <w:pPr>
              <w:jc w:val="center"/>
              <w:rPr>
                <w:rFonts w:cs="Arial"/>
                <w:sz w:val="22"/>
                <w:szCs w:val="22"/>
              </w:rPr>
            </w:pPr>
            <w:r w:rsidRPr="00993B55">
              <w:rPr>
                <w:rFonts w:cs="Arial"/>
                <w:sz w:val="22"/>
                <w:szCs w:val="22"/>
              </w:rPr>
              <w:t>PM</w:t>
            </w:r>
            <w:r w:rsidRPr="00993B55">
              <w:rPr>
                <w:rFonts w:cs="Arial"/>
                <w:sz w:val="22"/>
                <w:szCs w:val="22"/>
                <w:vertAlign w:val="subscript"/>
              </w:rPr>
              <w:t>10</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6B5809B4" w14:textId="77777777" w:rsidR="000177D5" w:rsidRPr="00993B55" w:rsidRDefault="000177D5" w:rsidP="001A672C">
            <w:pPr>
              <w:jc w:val="center"/>
              <w:rPr>
                <w:rFonts w:cs="Arial"/>
                <w:sz w:val="22"/>
                <w:szCs w:val="22"/>
              </w:rPr>
            </w:pPr>
          </w:p>
        </w:tc>
        <w:tc>
          <w:tcPr>
            <w:tcW w:w="2160" w:type="dxa"/>
            <w:tcBorders>
              <w:top w:val="single" w:sz="12" w:space="0" w:color="auto"/>
              <w:left w:val="single" w:sz="4" w:space="0" w:color="auto"/>
              <w:bottom w:val="single" w:sz="4" w:space="0" w:color="auto"/>
              <w:right w:val="single" w:sz="4" w:space="0" w:color="auto"/>
            </w:tcBorders>
            <w:shd w:val="clear" w:color="auto" w:fill="auto"/>
            <w:vAlign w:val="center"/>
          </w:tcPr>
          <w:p w14:paraId="2B7935C1" w14:textId="77777777" w:rsidR="000177D5" w:rsidRPr="00993B55" w:rsidRDefault="000177D5" w:rsidP="001A672C">
            <w:pPr>
              <w:jc w:val="center"/>
              <w:rPr>
                <w:rFonts w:cs="Arial"/>
                <w:sz w:val="22"/>
                <w:szCs w:val="22"/>
              </w:rPr>
            </w:pPr>
            <w:r w:rsidRPr="00993B55">
              <w:rPr>
                <w:rFonts w:cs="Arial"/>
                <w:sz w:val="22"/>
                <w:szCs w:val="22"/>
              </w:rPr>
              <w:t>30,000</w:t>
            </w:r>
          </w:p>
        </w:tc>
        <w:tc>
          <w:tcPr>
            <w:tcW w:w="2473" w:type="dxa"/>
            <w:tcBorders>
              <w:top w:val="single" w:sz="12" w:space="0" w:color="auto"/>
              <w:left w:val="single" w:sz="4" w:space="0" w:color="auto"/>
              <w:bottom w:val="single" w:sz="4" w:space="0" w:color="auto"/>
            </w:tcBorders>
            <w:shd w:val="clear" w:color="auto" w:fill="auto"/>
            <w:vAlign w:val="center"/>
          </w:tcPr>
          <w:p w14:paraId="640FEE39"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5B0E431A" w14:textId="77777777" w:rsidTr="001A672C">
        <w:trPr>
          <w:trHeight w:val="357"/>
        </w:trPr>
        <w:tc>
          <w:tcPr>
            <w:tcW w:w="1890" w:type="dxa"/>
            <w:tcBorders>
              <w:top w:val="single" w:sz="4" w:space="0" w:color="auto"/>
              <w:bottom w:val="single" w:sz="4" w:space="0" w:color="auto"/>
              <w:right w:val="single" w:sz="4" w:space="0" w:color="auto"/>
            </w:tcBorders>
            <w:shd w:val="clear" w:color="auto" w:fill="auto"/>
            <w:vAlign w:val="center"/>
          </w:tcPr>
          <w:p w14:paraId="08D3A689" w14:textId="77777777" w:rsidR="000177D5" w:rsidRPr="00993B55" w:rsidRDefault="000177D5" w:rsidP="001A672C">
            <w:pPr>
              <w:jc w:val="center"/>
              <w:rPr>
                <w:rFonts w:cs="Arial"/>
                <w:sz w:val="22"/>
                <w:szCs w:val="22"/>
              </w:rPr>
            </w:pPr>
            <w:r w:rsidRPr="00993B55">
              <w:rPr>
                <w:rFonts w:cs="Arial"/>
                <w:sz w:val="22"/>
                <w:szCs w:val="22"/>
              </w:rPr>
              <w:t>PM</w:t>
            </w:r>
            <w:r w:rsidRPr="00993B55">
              <w:rPr>
                <w:rFonts w:cs="Arial"/>
                <w:sz w:val="22"/>
                <w:szCs w:val="22"/>
                <w:vertAlign w:val="subscript"/>
              </w:rPr>
              <w:t>2.5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A89B74" w14:textId="77777777" w:rsidR="000177D5" w:rsidRPr="00993B55" w:rsidRDefault="000177D5" w:rsidP="001A672C">
            <w:pPr>
              <w:jc w:val="center"/>
              <w:rPr>
                <w:rFonts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608821" w14:textId="77777777" w:rsidR="000177D5" w:rsidRPr="00993B55" w:rsidRDefault="000177D5" w:rsidP="001A672C">
            <w:pPr>
              <w:jc w:val="center"/>
              <w:rPr>
                <w:rFonts w:cs="Arial"/>
                <w:sz w:val="22"/>
                <w:szCs w:val="22"/>
              </w:rPr>
            </w:pPr>
            <w:r w:rsidRPr="00993B55">
              <w:rPr>
                <w:rFonts w:cs="Arial"/>
                <w:sz w:val="22"/>
                <w:szCs w:val="22"/>
              </w:rPr>
              <w:t>20,000</w:t>
            </w:r>
          </w:p>
        </w:tc>
        <w:tc>
          <w:tcPr>
            <w:tcW w:w="2473" w:type="dxa"/>
            <w:tcBorders>
              <w:top w:val="single" w:sz="4" w:space="0" w:color="auto"/>
              <w:left w:val="single" w:sz="4" w:space="0" w:color="auto"/>
              <w:bottom w:val="single" w:sz="4" w:space="0" w:color="auto"/>
            </w:tcBorders>
            <w:shd w:val="clear" w:color="auto" w:fill="auto"/>
            <w:vAlign w:val="center"/>
          </w:tcPr>
          <w:p w14:paraId="1F5355C6"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7DEB5DEA" w14:textId="77777777" w:rsidTr="001A672C">
        <w:trPr>
          <w:trHeight w:val="357"/>
        </w:trPr>
        <w:tc>
          <w:tcPr>
            <w:tcW w:w="1890" w:type="dxa"/>
            <w:tcBorders>
              <w:top w:val="single" w:sz="4" w:space="0" w:color="auto"/>
              <w:bottom w:val="double" w:sz="4" w:space="0" w:color="auto"/>
              <w:right w:val="single" w:sz="4" w:space="0" w:color="auto"/>
            </w:tcBorders>
            <w:shd w:val="clear" w:color="auto" w:fill="auto"/>
            <w:vAlign w:val="center"/>
          </w:tcPr>
          <w:p w14:paraId="4D3122CC" w14:textId="77777777" w:rsidR="000177D5" w:rsidRPr="00993B55" w:rsidRDefault="000177D5" w:rsidP="001A672C">
            <w:pPr>
              <w:jc w:val="center"/>
              <w:rPr>
                <w:rFonts w:cs="Arial"/>
                <w:sz w:val="22"/>
                <w:szCs w:val="22"/>
              </w:rPr>
            </w:pPr>
            <w:r w:rsidRPr="00993B55">
              <w:rPr>
                <w:rFonts w:cs="Arial"/>
                <w:sz w:val="22"/>
                <w:szCs w:val="22"/>
              </w:rPr>
              <w:t>SO</w:t>
            </w:r>
            <w:r w:rsidRPr="00993B55">
              <w:rPr>
                <w:rFonts w:cs="Arial"/>
                <w:sz w:val="22"/>
                <w:szCs w:val="22"/>
                <w:vertAlign w:val="subscript"/>
              </w:rPr>
              <w:t>x</w:t>
            </w:r>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14:paraId="7110CA97" w14:textId="77777777" w:rsidR="000177D5" w:rsidRPr="00993B55" w:rsidRDefault="000177D5" w:rsidP="001A672C">
            <w:pPr>
              <w:jc w:val="center"/>
              <w:rPr>
                <w:rFonts w:cs="Arial"/>
                <w:sz w:val="22"/>
                <w:szCs w:val="22"/>
              </w:rPr>
            </w:pP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14:paraId="2C3904EF" w14:textId="77777777" w:rsidR="000177D5" w:rsidRPr="00993B55" w:rsidRDefault="000177D5" w:rsidP="001A672C">
            <w:pPr>
              <w:jc w:val="center"/>
              <w:rPr>
                <w:rFonts w:cs="Arial"/>
                <w:sz w:val="22"/>
                <w:szCs w:val="22"/>
              </w:rPr>
            </w:pPr>
            <w:r w:rsidRPr="00993B55">
              <w:rPr>
                <w:rFonts w:cs="Arial"/>
                <w:sz w:val="22"/>
                <w:szCs w:val="22"/>
              </w:rPr>
              <w:t>80,000</w:t>
            </w:r>
          </w:p>
        </w:tc>
        <w:tc>
          <w:tcPr>
            <w:tcW w:w="2473" w:type="dxa"/>
            <w:tcBorders>
              <w:top w:val="single" w:sz="4" w:space="0" w:color="auto"/>
              <w:left w:val="single" w:sz="4" w:space="0" w:color="auto"/>
              <w:bottom w:val="double" w:sz="4" w:space="0" w:color="auto"/>
            </w:tcBorders>
            <w:shd w:val="clear" w:color="auto" w:fill="auto"/>
            <w:vAlign w:val="center"/>
          </w:tcPr>
          <w:p w14:paraId="227F04E4"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bl>
    <w:p w14:paraId="497ED7F6" w14:textId="77777777" w:rsidR="000177D5" w:rsidRPr="00993B55" w:rsidRDefault="000177D5" w:rsidP="000177D5">
      <w:pPr>
        <w:pStyle w:val="BodyText"/>
        <w:autoSpaceDE w:val="0"/>
        <w:autoSpaceDN w:val="0"/>
        <w:adjustRightInd w:val="0"/>
        <w:ind w:left="720"/>
        <w:jc w:val="left"/>
        <w:rPr>
          <w:rFonts w:cs="Arial"/>
          <w:color w:val="000000"/>
        </w:rPr>
      </w:pPr>
    </w:p>
    <w:p w14:paraId="222FDF3F"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Project is a Federal Major Modification for PM10, PM2.5 and/or SOx emissions </w:t>
      </w:r>
    </w:p>
    <w:p w14:paraId="2194366D"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in the preceding table, this project constitutes a Federal Major Modification </w:t>
      </w:r>
      <w:r w:rsidRPr="00993B55">
        <w:rPr>
          <w:rFonts w:cs="Arial"/>
        </w:rPr>
        <w:t xml:space="preserve">for </w:t>
      </w:r>
      <w:r w:rsidRPr="00993B55">
        <w:rPr>
          <w:rFonts w:cs="Arial"/>
          <w:color w:val="0000FF"/>
        </w:rPr>
        <w:t xml:space="preserve">PM10, PM2.5 and/or SOx </w:t>
      </w:r>
      <w:r w:rsidRPr="00993B55">
        <w:rPr>
          <w:rFonts w:cs="Arial"/>
        </w:rPr>
        <w:t>emissions</w:t>
      </w:r>
      <w:r w:rsidRPr="00993B55">
        <w:rPr>
          <w:rFonts w:cs="Arial"/>
          <w:color w:val="000000"/>
        </w:rPr>
        <w:t>.</w:t>
      </w:r>
    </w:p>
    <w:p w14:paraId="4DF8B276" w14:textId="77777777" w:rsidR="000177D5" w:rsidRPr="00993B55" w:rsidRDefault="000177D5" w:rsidP="000177D5">
      <w:pPr>
        <w:pStyle w:val="BodyText"/>
        <w:autoSpaceDE w:val="0"/>
        <w:autoSpaceDN w:val="0"/>
        <w:adjustRightInd w:val="0"/>
        <w:ind w:left="720"/>
        <w:rPr>
          <w:rFonts w:cs="Arial"/>
          <w:color w:val="000000"/>
        </w:rPr>
      </w:pPr>
    </w:p>
    <w:p w14:paraId="58E341EA"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Separately, the Federal Offset Quantity is calculated below.  </w:t>
      </w:r>
    </w:p>
    <w:p w14:paraId="2164A12D" w14:textId="77777777" w:rsidR="000177D5" w:rsidRPr="00993B55" w:rsidRDefault="000177D5" w:rsidP="000177D5">
      <w:pPr>
        <w:pStyle w:val="BodyText"/>
        <w:autoSpaceDE w:val="0"/>
        <w:autoSpaceDN w:val="0"/>
        <w:adjustRightInd w:val="0"/>
        <w:ind w:left="720"/>
        <w:rPr>
          <w:rFonts w:cs="Arial"/>
          <w:color w:val="000000"/>
        </w:rPr>
      </w:pPr>
    </w:p>
    <w:p w14:paraId="2C87F5CB"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Project is NOT a Federal Major Modification for PM10, PM2.5 and/or SOx emissions </w:t>
      </w:r>
    </w:p>
    <w:p w14:paraId="76ED3A4B"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in the preceding table, this project </w:t>
      </w:r>
      <w:r w:rsidRPr="00993B55">
        <w:rPr>
          <w:rFonts w:cs="Arial"/>
        </w:rPr>
        <w:t xml:space="preserve">does not constitute </w:t>
      </w:r>
      <w:r w:rsidRPr="00993B55">
        <w:rPr>
          <w:rFonts w:cs="Arial"/>
          <w:color w:val="000000"/>
        </w:rPr>
        <w:t xml:space="preserve">a Federal Major Modification </w:t>
      </w:r>
      <w:r w:rsidRPr="00993B55">
        <w:rPr>
          <w:rFonts w:cs="Arial"/>
        </w:rPr>
        <w:t xml:space="preserve">for </w:t>
      </w:r>
      <w:r w:rsidRPr="00993B55">
        <w:rPr>
          <w:rFonts w:cs="Arial"/>
          <w:color w:val="0000FF"/>
        </w:rPr>
        <w:t xml:space="preserve">PM10, PM2.5 and/or SOx </w:t>
      </w:r>
      <w:r w:rsidRPr="00993B55">
        <w:rPr>
          <w:rFonts w:cs="Arial"/>
        </w:rPr>
        <w:t>emissions</w:t>
      </w:r>
      <w:r w:rsidRPr="00993B55">
        <w:rPr>
          <w:rFonts w:cs="Arial"/>
          <w:color w:val="000000"/>
        </w:rPr>
        <w:t>.</w:t>
      </w:r>
    </w:p>
    <w:p w14:paraId="05E24F61" w14:textId="77777777" w:rsidR="000177D5" w:rsidRPr="00993B55" w:rsidRDefault="000177D5" w:rsidP="000177D5">
      <w:pPr>
        <w:pStyle w:val="BodyText"/>
        <w:autoSpaceDE w:val="0"/>
        <w:autoSpaceDN w:val="0"/>
        <w:adjustRightInd w:val="0"/>
        <w:ind w:left="720"/>
        <w:rPr>
          <w:rFonts w:cs="Arial"/>
          <w:color w:val="000000"/>
        </w:rPr>
      </w:pPr>
    </w:p>
    <w:p w14:paraId="560BE0BA" w14:textId="77777777" w:rsidR="000177D5" w:rsidRPr="00993B55" w:rsidRDefault="000177D5" w:rsidP="000177D5">
      <w:pPr>
        <w:pStyle w:val="BodyText"/>
        <w:autoSpaceDE w:val="0"/>
        <w:autoSpaceDN w:val="0"/>
        <w:adjustRightInd w:val="0"/>
        <w:ind w:left="720"/>
        <w:rPr>
          <w:b/>
        </w:rPr>
      </w:pPr>
      <w:r w:rsidRPr="00993B55">
        <w:rPr>
          <w:b/>
        </w:rPr>
        <w:t>New Major Source</w:t>
      </w:r>
    </w:p>
    <w:p w14:paraId="20B92B05" w14:textId="77777777" w:rsidR="000177D5" w:rsidRPr="00993B55" w:rsidRDefault="000177D5" w:rsidP="000177D5">
      <w:pPr>
        <w:pStyle w:val="BodyText"/>
        <w:autoSpaceDE w:val="0"/>
        <w:autoSpaceDN w:val="0"/>
        <w:adjustRightInd w:val="0"/>
        <w:ind w:left="720"/>
        <w:rPr>
          <w:rFonts w:cs="Arial"/>
        </w:rPr>
      </w:pPr>
    </w:p>
    <w:p w14:paraId="7AB4246C"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FF0000"/>
        </w:rPr>
        <w:t>Facility NOT becoming a Major Source</w:t>
      </w:r>
    </w:p>
    <w:p w14:paraId="6BE6399E"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above, this facility is not becoming a Major Source </w:t>
      </w:r>
      <w:r w:rsidRPr="00993B55">
        <w:t>as a result of this project</w:t>
      </w:r>
      <w:r w:rsidRPr="00993B55">
        <w:rPr>
          <w:rFonts w:cs="Arial"/>
          <w:color w:val="000000"/>
        </w:rPr>
        <w:t xml:space="preserve">, therefore, this facility is not a New Major Source pursuant </w:t>
      </w:r>
      <w:r w:rsidRPr="00993B55">
        <w:t>to 40 CFR 51.165 a(1)(iv)(A)(3).</w:t>
      </w:r>
    </w:p>
    <w:p w14:paraId="7A3D624C" w14:textId="77777777" w:rsidR="000177D5" w:rsidRPr="00993B55" w:rsidRDefault="000177D5" w:rsidP="000177D5">
      <w:pPr>
        <w:pStyle w:val="BodyText"/>
        <w:autoSpaceDE w:val="0"/>
        <w:autoSpaceDN w:val="0"/>
        <w:adjustRightInd w:val="0"/>
        <w:ind w:left="720"/>
        <w:rPr>
          <w:rFonts w:cs="Arial"/>
          <w:color w:val="000000"/>
        </w:rPr>
      </w:pPr>
    </w:p>
    <w:p w14:paraId="1FF10036"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b/>
          <w:color w:val="FF0000"/>
        </w:rPr>
        <w:t>New Major Source</w:t>
      </w:r>
      <w:r w:rsidRPr="00993B55">
        <w:rPr>
          <w:rFonts w:cs="Arial"/>
          <w:color w:val="FF0000"/>
        </w:rPr>
        <w:t>:  Facility becoming a Major Source with project increase exceeding major source threshold</w:t>
      </w:r>
    </w:p>
    <w:p w14:paraId="7BA1E22B" w14:textId="77777777" w:rsidR="000177D5" w:rsidRPr="00993B55" w:rsidRDefault="000177D5" w:rsidP="000177D5">
      <w:pPr>
        <w:pStyle w:val="Subtitle"/>
        <w:ind w:left="720" w:right="-180"/>
        <w:jc w:val="both"/>
        <w:rPr>
          <w:rFonts w:cs="Arial"/>
          <w:sz w:val="24"/>
        </w:rPr>
      </w:pPr>
      <w:r w:rsidRPr="00993B55">
        <w:rPr>
          <w:sz w:val="24"/>
        </w:rPr>
        <w:t xml:space="preserve">Pursuant to 40 CFR 51.165 </w:t>
      </w:r>
      <w:proofErr w:type="gramStart"/>
      <w:r w:rsidRPr="00993B55">
        <w:rPr>
          <w:sz w:val="24"/>
        </w:rPr>
        <w:t>a(</w:t>
      </w:r>
      <w:proofErr w:type="gramEnd"/>
      <w:r w:rsidRPr="00993B55">
        <w:rPr>
          <w:sz w:val="24"/>
        </w:rPr>
        <w:t>1)(iv)(A)(3)</w:t>
      </w:r>
      <w:r w:rsidRPr="00993B55">
        <w:rPr>
          <w:rFonts w:cs="Arial"/>
          <w:sz w:val="24"/>
        </w:rPr>
        <w:t>, emission increases at a non-major source (or at new sources) constitute a New Major Source</w:t>
      </w:r>
      <w:r w:rsidRPr="00993B55" w:rsidDel="00D11A94">
        <w:rPr>
          <w:rFonts w:cs="Arial"/>
          <w:sz w:val="24"/>
        </w:rPr>
        <w:t xml:space="preserve"> </w:t>
      </w:r>
      <w:r w:rsidRPr="00993B55">
        <w:rPr>
          <w:rFonts w:cs="Arial"/>
          <w:sz w:val="24"/>
        </w:rPr>
        <w:t>if the emission increase for a given pollutant is as large as the major source threshold for that pollutant, i.e. the project by itself would result in a net emission increase exceeding the major source threshold.</w:t>
      </w:r>
    </w:p>
    <w:p w14:paraId="0C6E8190" w14:textId="77777777" w:rsidR="000177D5" w:rsidRPr="00993B55" w:rsidRDefault="000177D5" w:rsidP="000177D5">
      <w:pPr>
        <w:pStyle w:val="Subtitle"/>
        <w:ind w:left="720" w:right="-180"/>
        <w:jc w:val="both"/>
        <w:rPr>
          <w:rFonts w:cs="Arial"/>
          <w:sz w:val="24"/>
        </w:rPr>
      </w:pPr>
    </w:p>
    <w:p w14:paraId="066D2132" w14:textId="77777777" w:rsidR="000177D5" w:rsidRPr="00993B55" w:rsidRDefault="000177D5" w:rsidP="000177D5">
      <w:pPr>
        <w:ind w:left="720"/>
      </w:pPr>
      <w:r w:rsidRPr="00993B55">
        <w:t xml:space="preserve">Since this facility is becoming Major Source for </w:t>
      </w:r>
      <w:r w:rsidRPr="00993B55">
        <w:rPr>
          <w:color w:val="0000FF"/>
        </w:rPr>
        <w:t>NOx</w:t>
      </w:r>
      <w:r w:rsidRPr="00993B55">
        <w:t xml:space="preserve"> as a result of this project, the project </w:t>
      </w:r>
      <w:r w:rsidRPr="00993B55">
        <w:rPr>
          <w:color w:val="0000FF"/>
        </w:rPr>
        <w:t>NOx</w:t>
      </w:r>
      <w:r w:rsidRPr="00993B55">
        <w:t xml:space="preserve"> emissions increase will be compared to the Federal Major Source threshold for </w:t>
      </w:r>
      <w:r w:rsidRPr="00993B55">
        <w:rPr>
          <w:color w:val="0000FF"/>
        </w:rPr>
        <w:t xml:space="preserve">NOx </w:t>
      </w:r>
      <w:r w:rsidRPr="00993B55">
        <w:t>to determine whether the project results in a New Major Source according to 40 CFR 51.165 a(1)(iv)(A)(3).</w:t>
      </w:r>
    </w:p>
    <w:p w14:paraId="239F3144" w14:textId="77777777" w:rsidR="000177D5" w:rsidRPr="00993B55" w:rsidRDefault="000177D5" w:rsidP="000177D5">
      <w:pPr>
        <w:ind w:left="720"/>
      </w:pPr>
    </w:p>
    <w:p w14:paraId="2D31B6BA" w14:textId="77777777" w:rsidR="000177D5" w:rsidRPr="00993B55" w:rsidRDefault="000177D5" w:rsidP="000177D5">
      <w:pPr>
        <w:ind w:left="720"/>
        <w:rPr>
          <w:color w:val="FF0000"/>
        </w:rPr>
      </w:pPr>
      <w:r w:rsidRPr="00993B55">
        <w:rPr>
          <w:color w:val="FF0000"/>
        </w:rPr>
        <w:t xml:space="preserve">In this case project emissions increase/net emissions increase is calculated as described in the Federal Major Modification section above.  Therefore, please use the Federal Major Modification project emissions increase/net emissions increase discussion and calculation above and paste it here.  </w:t>
      </w:r>
    </w:p>
    <w:p w14:paraId="673BB9D0" w14:textId="77777777" w:rsidR="000177D5" w:rsidRPr="00993B55" w:rsidRDefault="000177D5" w:rsidP="000177D5">
      <w:pPr>
        <w:ind w:left="720"/>
      </w:pPr>
    </w:p>
    <w:p w14:paraId="79543BE6" w14:textId="77777777" w:rsidR="000177D5" w:rsidRPr="00993B55" w:rsidRDefault="000177D5" w:rsidP="000177D5">
      <w:pPr>
        <w:ind w:left="720"/>
      </w:pPr>
      <w:r w:rsidRPr="00993B55">
        <w:t xml:space="preserve">The project </w:t>
      </w:r>
      <w:r w:rsidRPr="00993B55">
        <w:rPr>
          <w:color w:val="0000FF"/>
        </w:rPr>
        <w:t>NOx</w:t>
      </w:r>
      <w:r w:rsidRPr="00993B55">
        <w:t xml:space="preserve"> emissions increase is compared to the Federal Major Source threshold for </w:t>
      </w:r>
      <w:r w:rsidRPr="00993B55">
        <w:rPr>
          <w:color w:val="0000FF"/>
        </w:rPr>
        <w:t>NOx</w:t>
      </w:r>
      <w:r w:rsidRPr="00993B55">
        <w:t xml:space="preserve"> in the table below.</w:t>
      </w:r>
    </w:p>
    <w:p w14:paraId="2F8AD081" w14:textId="77777777" w:rsidR="000177D5" w:rsidRPr="00993B55" w:rsidRDefault="000177D5" w:rsidP="000177D5">
      <w:pPr>
        <w:ind w:left="720"/>
      </w:pPr>
    </w:p>
    <w:tbl>
      <w:tblPr>
        <w:tblW w:w="963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80"/>
        <w:gridCol w:w="1170"/>
        <w:gridCol w:w="1170"/>
        <w:gridCol w:w="1080"/>
        <w:gridCol w:w="1080"/>
        <w:gridCol w:w="1080"/>
        <w:gridCol w:w="6"/>
      </w:tblGrid>
      <w:tr w:rsidR="000177D5" w:rsidRPr="00993B55" w14:paraId="1B15151A" w14:textId="77777777" w:rsidTr="001A672C">
        <w:trPr>
          <w:cantSplit/>
          <w:trHeight w:val="591"/>
        </w:trPr>
        <w:tc>
          <w:tcPr>
            <w:tcW w:w="9636" w:type="dxa"/>
            <w:gridSpan w:val="8"/>
            <w:tcBorders>
              <w:top w:val="double" w:sz="4" w:space="0" w:color="000000"/>
              <w:left w:val="double" w:sz="4" w:space="0" w:color="000000"/>
              <w:bottom w:val="single" w:sz="4" w:space="0" w:color="auto"/>
              <w:right w:val="double" w:sz="4" w:space="0" w:color="000000"/>
            </w:tcBorders>
            <w:shd w:val="clear" w:color="auto" w:fill="EFFFFF"/>
            <w:vAlign w:val="center"/>
          </w:tcPr>
          <w:p w14:paraId="7B6DB8B4" w14:textId="77777777" w:rsidR="000177D5" w:rsidRPr="00993B55" w:rsidRDefault="000177D5" w:rsidP="001A672C">
            <w:pPr>
              <w:suppressAutoHyphens/>
              <w:jc w:val="center"/>
              <w:rPr>
                <w:b/>
                <w:sz w:val="22"/>
                <w:szCs w:val="22"/>
              </w:rPr>
            </w:pPr>
            <w:r w:rsidRPr="00993B55">
              <w:rPr>
                <w:b/>
                <w:sz w:val="22"/>
                <w:szCs w:val="22"/>
              </w:rPr>
              <w:t>New Major Source Determination</w:t>
            </w:r>
          </w:p>
          <w:p w14:paraId="3B53DB69" w14:textId="77777777" w:rsidR="000177D5" w:rsidRPr="00993B55" w:rsidRDefault="000177D5" w:rsidP="001A672C">
            <w:pPr>
              <w:suppressAutoHyphens/>
              <w:jc w:val="center"/>
              <w:rPr>
                <w:b/>
                <w:sz w:val="22"/>
                <w:szCs w:val="22"/>
              </w:rPr>
            </w:pPr>
            <w:r w:rsidRPr="00993B55">
              <w:rPr>
                <w:b/>
                <w:sz w:val="22"/>
                <w:szCs w:val="22"/>
              </w:rPr>
              <w:t>(lb/year)</w:t>
            </w:r>
          </w:p>
        </w:tc>
      </w:tr>
      <w:tr w:rsidR="000177D5" w:rsidRPr="00993B55" w14:paraId="71CC13DC" w14:textId="77777777" w:rsidTr="001A672C">
        <w:trPr>
          <w:gridAfter w:val="1"/>
          <w:wAfter w:w="6" w:type="dxa"/>
          <w:trHeight w:val="438"/>
        </w:trPr>
        <w:tc>
          <w:tcPr>
            <w:tcW w:w="297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12D744A4"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70F1E9" w14:textId="77777777" w:rsidR="000177D5" w:rsidRPr="00993B55" w:rsidRDefault="000177D5" w:rsidP="001A672C">
            <w:pPr>
              <w:suppressAutoHyphens/>
              <w:jc w:val="center"/>
              <w:rPr>
                <w:b/>
                <w:color w:val="0000FF"/>
                <w:sz w:val="22"/>
                <w:szCs w:val="22"/>
              </w:rPr>
            </w:pPr>
            <w:r w:rsidRPr="00993B55">
              <w:rPr>
                <w:b/>
                <w:color w:val="0000FF"/>
                <w:sz w:val="22"/>
                <w:szCs w:val="22"/>
              </w:rPr>
              <w:t>NO</w:t>
            </w:r>
            <w:r w:rsidRPr="00993B55">
              <w:rPr>
                <w:b/>
                <w:color w:val="0000FF"/>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2FD6988" w14:textId="77777777" w:rsidR="000177D5" w:rsidRPr="00993B55" w:rsidRDefault="000177D5" w:rsidP="001A672C">
            <w:pPr>
              <w:suppressAutoHyphens/>
              <w:jc w:val="center"/>
              <w:rPr>
                <w:b/>
                <w:color w:val="0000FF"/>
                <w:sz w:val="22"/>
                <w:szCs w:val="22"/>
              </w:rPr>
            </w:pPr>
            <w:r w:rsidRPr="00993B55">
              <w:rPr>
                <w:b/>
                <w:color w:val="0000FF"/>
                <w:sz w:val="22"/>
                <w:szCs w:val="22"/>
              </w:rPr>
              <w:t>SO</w:t>
            </w:r>
            <w:r w:rsidRPr="00993B55">
              <w:rPr>
                <w:b/>
                <w:color w:val="0000FF"/>
                <w:sz w:val="22"/>
                <w:szCs w:val="22"/>
                <w:vertAlign w:val="subscript"/>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EC68A34" w14:textId="77777777" w:rsidR="000177D5" w:rsidRPr="00993B55" w:rsidRDefault="000177D5" w:rsidP="001A672C">
            <w:pPr>
              <w:suppressAutoHyphens/>
              <w:jc w:val="center"/>
              <w:rPr>
                <w:b/>
                <w:color w:val="0000FF"/>
                <w:sz w:val="22"/>
                <w:szCs w:val="22"/>
              </w:rPr>
            </w:pPr>
            <w:r w:rsidRPr="00993B55">
              <w:rPr>
                <w:b/>
                <w:color w:val="0000FF"/>
                <w:sz w:val="22"/>
                <w:szCs w:val="22"/>
              </w:rPr>
              <w:t>PM</w:t>
            </w:r>
            <w:r w:rsidRPr="00993B55">
              <w:rPr>
                <w:b/>
                <w:color w:val="0000FF"/>
                <w:sz w:val="22"/>
                <w:szCs w:val="22"/>
                <w:vertAlign w:val="subscript"/>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1B0DA37" w14:textId="77777777" w:rsidR="000177D5" w:rsidRPr="00993B55" w:rsidRDefault="000177D5" w:rsidP="001A672C">
            <w:pPr>
              <w:suppressAutoHyphens/>
              <w:jc w:val="center"/>
              <w:rPr>
                <w:b/>
                <w:color w:val="0000FF"/>
                <w:sz w:val="22"/>
                <w:szCs w:val="22"/>
              </w:rPr>
            </w:pPr>
            <w:r w:rsidRPr="00993B55">
              <w:rPr>
                <w:b/>
                <w:color w:val="0000FF"/>
                <w:sz w:val="22"/>
                <w:szCs w:val="22"/>
              </w:rPr>
              <w:t>PM</w:t>
            </w:r>
            <w:r w:rsidRPr="00993B55">
              <w:rPr>
                <w:b/>
                <w:color w:val="0000FF"/>
                <w:sz w:val="22"/>
                <w:szCs w:val="22"/>
                <w:vertAlign w:val="subscript"/>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8B0240F" w14:textId="77777777" w:rsidR="000177D5" w:rsidRPr="00993B55" w:rsidRDefault="000177D5" w:rsidP="001A672C">
            <w:pPr>
              <w:suppressAutoHyphens/>
              <w:jc w:val="center"/>
              <w:rPr>
                <w:b/>
                <w:color w:val="0000FF"/>
                <w:sz w:val="22"/>
                <w:szCs w:val="22"/>
              </w:rPr>
            </w:pPr>
            <w:r w:rsidRPr="00993B55">
              <w:rPr>
                <w:b/>
                <w:color w:val="0000FF"/>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8641024" w14:textId="77777777" w:rsidR="000177D5" w:rsidRPr="00993B55" w:rsidRDefault="000177D5" w:rsidP="001A672C">
            <w:pPr>
              <w:suppressAutoHyphens/>
              <w:jc w:val="center"/>
              <w:rPr>
                <w:b/>
                <w:color w:val="0000FF"/>
                <w:sz w:val="22"/>
                <w:szCs w:val="22"/>
              </w:rPr>
            </w:pPr>
            <w:r w:rsidRPr="00993B55">
              <w:rPr>
                <w:b/>
                <w:color w:val="0000FF"/>
                <w:sz w:val="22"/>
                <w:szCs w:val="22"/>
              </w:rPr>
              <w:t>VOC</w:t>
            </w:r>
          </w:p>
        </w:tc>
      </w:tr>
      <w:tr w:rsidR="000177D5" w:rsidRPr="00993B55" w14:paraId="25DE5B9D" w14:textId="77777777" w:rsidTr="001A672C">
        <w:trPr>
          <w:gridAfter w:val="1"/>
          <w:wAfter w:w="6" w:type="dxa"/>
          <w:trHeight w:val="449"/>
        </w:trPr>
        <w:tc>
          <w:tcPr>
            <w:tcW w:w="2970" w:type="dxa"/>
            <w:tcBorders>
              <w:left w:val="double" w:sz="4" w:space="0" w:color="000000"/>
              <w:bottom w:val="single" w:sz="12" w:space="0" w:color="auto"/>
              <w:right w:val="single" w:sz="4" w:space="0" w:color="auto"/>
            </w:tcBorders>
            <w:shd w:val="clear" w:color="auto" w:fill="auto"/>
            <w:vAlign w:val="center"/>
          </w:tcPr>
          <w:p w14:paraId="3D22D682" w14:textId="77777777" w:rsidR="000177D5" w:rsidRPr="00993B55" w:rsidRDefault="000177D5" w:rsidP="001A672C">
            <w:pPr>
              <w:suppressAutoHyphens/>
              <w:jc w:val="center"/>
              <w:rPr>
                <w:sz w:val="22"/>
                <w:szCs w:val="22"/>
              </w:rPr>
            </w:pPr>
            <w:r w:rsidRPr="00993B55">
              <w:rPr>
                <w:sz w:val="22"/>
                <w:szCs w:val="22"/>
              </w:rPr>
              <w:t>Project Emissions Increase</w:t>
            </w:r>
          </w:p>
        </w:tc>
        <w:tc>
          <w:tcPr>
            <w:tcW w:w="1080" w:type="dxa"/>
            <w:tcBorders>
              <w:left w:val="single" w:sz="4" w:space="0" w:color="auto"/>
              <w:bottom w:val="single" w:sz="12" w:space="0" w:color="auto"/>
              <w:right w:val="single" w:sz="4" w:space="0" w:color="auto"/>
            </w:tcBorders>
            <w:shd w:val="clear" w:color="auto" w:fill="auto"/>
            <w:vAlign w:val="center"/>
          </w:tcPr>
          <w:p w14:paraId="7C8C0F2A" w14:textId="77777777" w:rsidR="000177D5" w:rsidRPr="00993B55" w:rsidRDefault="000177D5" w:rsidP="001A672C">
            <w:pPr>
              <w:jc w:val="center"/>
              <w:rPr>
                <w:color w:val="0000FF"/>
                <w:sz w:val="22"/>
                <w:szCs w:val="22"/>
              </w:rPr>
            </w:pPr>
            <w:r w:rsidRPr="00993B55">
              <w:rPr>
                <w:color w:val="0000FF"/>
                <w:sz w:val="22"/>
                <w:szCs w:val="22"/>
              </w:rPr>
              <w:t>XXX</w:t>
            </w:r>
          </w:p>
        </w:tc>
        <w:tc>
          <w:tcPr>
            <w:tcW w:w="1170" w:type="dxa"/>
            <w:tcBorders>
              <w:left w:val="single" w:sz="4" w:space="0" w:color="auto"/>
              <w:bottom w:val="single" w:sz="12" w:space="0" w:color="auto"/>
              <w:right w:val="single" w:sz="4" w:space="0" w:color="auto"/>
            </w:tcBorders>
            <w:shd w:val="clear" w:color="auto" w:fill="auto"/>
            <w:vAlign w:val="center"/>
          </w:tcPr>
          <w:p w14:paraId="242ECB93" w14:textId="77777777" w:rsidR="000177D5" w:rsidRPr="00993B55" w:rsidRDefault="000177D5" w:rsidP="001A672C">
            <w:pPr>
              <w:jc w:val="center"/>
              <w:rPr>
                <w:color w:val="0000FF"/>
                <w:sz w:val="22"/>
                <w:szCs w:val="22"/>
              </w:rPr>
            </w:pPr>
            <w:r w:rsidRPr="00993B55">
              <w:rPr>
                <w:color w:val="0000FF"/>
                <w:sz w:val="22"/>
                <w:szCs w:val="22"/>
              </w:rPr>
              <w:t>XXX</w:t>
            </w:r>
          </w:p>
        </w:tc>
        <w:tc>
          <w:tcPr>
            <w:tcW w:w="1170" w:type="dxa"/>
            <w:tcBorders>
              <w:left w:val="single" w:sz="4" w:space="0" w:color="auto"/>
              <w:bottom w:val="single" w:sz="12" w:space="0" w:color="auto"/>
              <w:right w:val="single" w:sz="4" w:space="0" w:color="auto"/>
            </w:tcBorders>
            <w:shd w:val="clear" w:color="auto" w:fill="auto"/>
            <w:vAlign w:val="center"/>
          </w:tcPr>
          <w:p w14:paraId="3244900F"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single" w:sz="4" w:space="0" w:color="auto"/>
            </w:tcBorders>
            <w:vAlign w:val="center"/>
          </w:tcPr>
          <w:p w14:paraId="0B575822"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single" w:sz="4" w:space="0" w:color="auto"/>
            </w:tcBorders>
            <w:shd w:val="clear" w:color="auto" w:fill="auto"/>
            <w:vAlign w:val="center"/>
          </w:tcPr>
          <w:p w14:paraId="30DCCB2C"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double" w:sz="4" w:space="0" w:color="000000"/>
            </w:tcBorders>
            <w:shd w:val="clear" w:color="auto" w:fill="auto"/>
            <w:vAlign w:val="center"/>
          </w:tcPr>
          <w:p w14:paraId="216B210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899EB65" w14:textId="77777777" w:rsidTr="001A672C">
        <w:trPr>
          <w:gridAfter w:val="1"/>
          <w:wAfter w:w="6" w:type="dxa"/>
          <w:trHeight w:val="449"/>
        </w:trPr>
        <w:tc>
          <w:tcPr>
            <w:tcW w:w="2970" w:type="dxa"/>
            <w:tcBorders>
              <w:left w:val="double" w:sz="4" w:space="0" w:color="000000"/>
              <w:bottom w:val="single" w:sz="12" w:space="0" w:color="auto"/>
              <w:right w:val="single" w:sz="4" w:space="0" w:color="auto"/>
            </w:tcBorders>
            <w:shd w:val="clear" w:color="auto" w:fill="auto"/>
            <w:vAlign w:val="center"/>
          </w:tcPr>
          <w:p w14:paraId="5E6D629C"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256CECF1" w14:textId="77777777" w:rsidR="000177D5" w:rsidRPr="00993B55" w:rsidRDefault="000177D5" w:rsidP="001A672C">
            <w:pPr>
              <w:suppressAutoHyphens/>
              <w:jc w:val="center"/>
              <w:rPr>
                <w:color w:val="0000FF"/>
                <w:sz w:val="22"/>
                <w:szCs w:val="22"/>
              </w:rPr>
            </w:pPr>
            <w:r w:rsidRPr="00993B55">
              <w:rPr>
                <w:color w:val="0000FF"/>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5ECA8D1A"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1B93F717"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080" w:type="dxa"/>
            <w:tcBorders>
              <w:left w:val="single" w:sz="4" w:space="0" w:color="auto"/>
              <w:bottom w:val="single" w:sz="12" w:space="0" w:color="auto"/>
              <w:right w:val="single" w:sz="4" w:space="0" w:color="auto"/>
            </w:tcBorders>
            <w:vAlign w:val="center"/>
          </w:tcPr>
          <w:p w14:paraId="167ADC43"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0260C4F2" w14:textId="77777777" w:rsidR="000177D5" w:rsidRPr="00993B55" w:rsidRDefault="000177D5" w:rsidP="001A672C">
            <w:pPr>
              <w:suppressAutoHyphens/>
              <w:jc w:val="center"/>
              <w:rPr>
                <w:color w:val="0000FF"/>
                <w:sz w:val="22"/>
                <w:szCs w:val="22"/>
              </w:rPr>
            </w:pPr>
            <w:r w:rsidRPr="00993B55">
              <w:rPr>
                <w:color w:val="0000FF"/>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57019C8" w14:textId="77777777" w:rsidR="000177D5" w:rsidRPr="00993B55" w:rsidRDefault="000177D5" w:rsidP="001A672C">
            <w:pPr>
              <w:suppressAutoHyphens/>
              <w:jc w:val="center"/>
              <w:rPr>
                <w:color w:val="0000FF"/>
                <w:sz w:val="22"/>
                <w:szCs w:val="22"/>
              </w:rPr>
            </w:pPr>
            <w:r w:rsidRPr="00993B55">
              <w:rPr>
                <w:color w:val="0000FF"/>
                <w:sz w:val="22"/>
                <w:szCs w:val="22"/>
              </w:rPr>
              <w:t>20,000</w:t>
            </w:r>
          </w:p>
        </w:tc>
      </w:tr>
      <w:tr w:rsidR="000177D5" w:rsidRPr="00993B55" w14:paraId="44FA902D" w14:textId="77777777" w:rsidTr="001A672C">
        <w:trPr>
          <w:gridAfter w:val="1"/>
          <w:wAfter w:w="6" w:type="dxa"/>
          <w:trHeight w:val="504"/>
        </w:trPr>
        <w:tc>
          <w:tcPr>
            <w:tcW w:w="2970" w:type="dxa"/>
            <w:tcBorders>
              <w:top w:val="single" w:sz="12" w:space="0" w:color="auto"/>
              <w:left w:val="double" w:sz="4" w:space="0" w:color="000000"/>
              <w:bottom w:val="double" w:sz="4" w:space="0" w:color="000000"/>
              <w:right w:val="single" w:sz="4" w:space="0" w:color="auto"/>
            </w:tcBorders>
            <w:shd w:val="clear" w:color="auto" w:fill="auto"/>
            <w:vAlign w:val="center"/>
          </w:tcPr>
          <w:p w14:paraId="53E85516" w14:textId="77777777" w:rsidR="000177D5" w:rsidRPr="00993B55" w:rsidRDefault="000177D5" w:rsidP="001A672C">
            <w:pPr>
              <w:suppressAutoHyphens/>
              <w:jc w:val="center"/>
              <w:rPr>
                <w:sz w:val="22"/>
                <w:szCs w:val="22"/>
              </w:rPr>
            </w:pPr>
            <w:r w:rsidRPr="00993B55">
              <w:rPr>
                <w:sz w:val="22"/>
                <w:szCs w:val="22"/>
              </w:rPr>
              <w:t>New 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3150D34"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29A8400F"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6AE53D2"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58D266FF"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AC617F6"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3C91EB3E"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5B79E257"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6DED1532" w14:textId="77777777" w:rsidR="000177D5" w:rsidRPr="00993B55" w:rsidRDefault="000177D5" w:rsidP="000177D5">
      <w:pPr>
        <w:autoSpaceDE w:val="0"/>
        <w:autoSpaceDN w:val="0"/>
        <w:adjustRightInd w:val="0"/>
        <w:ind w:left="720"/>
        <w:rPr>
          <w:color w:val="000000"/>
        </w:rPr>
      </w:pPr>
    </w:p>
    <w:p w14:paraId="3B530717" w14:textId="77777777" w:rsidR="000177D5" w:rsidRPr="00993B55" w:rsidRDefault="000177D5" w:rsidP="000177D5">
      <w:pPr>
        <w:ind w:left="720"/>
        <w:rPr>
          <w:color w:val="FF0000"/>
        </w:rPr>
      </w:pPr>
      <w:r w:rsidRPr="00993B55">
        <w:rPr>
          <w:color w:val="FF0000"/>
        </w:rPr>
        <w:t>Conclusion – NOT New Major Source</w:t>
      </w:r>
    </w:p>
    <w:p w14:paraId="7B43D4CB" w14:textId="77777777" w:rsidR="000177D5" w:rsidRPr="00993B55" w:rsidRDefault="000177D5" w:rsidP="000177D5">
      <w:pPr>
        <w:ind w:left="720"/>
      </w:pPr>
      <w:r w:rsidRPr="00993B55">
        <w:t xml:space="preserve">Since the project emissions increase does not exceed the Major Source thresholds for any pollutant, this facility is not a New Major Source </w:t>
      </w:r>
      <w:r w:rsidRPr="00993B55">
        <w:rPr>
          <w:rFonts w:cs="Arial"/>
          <w:color w:val="000000"/>
        </w:rPr>
        <w:t xml:space="preserve">pursuant </w:t>
      </w:r>
      <w:r w:rsidRPr="00993B55">
        <w:t>to 40 CFR 51.165 a(1)(iv)(A)(3) and no further discussion is required.</w:t>
      </w:r>
    </w:p>
    <w:p w14:paraId="74476EF9" w14:textId="77777777" w:rsidR="000177D5" w:rsidRPr="00993B55" w:rsidRDefault="000177D5" w:rsidP="000177D5">
      <w:pPr>
        <w:ind w:left="720"/>
      </w:pPr>
    </w:p>
    <w:p w14:paraId="737930C7" w14:textId="77777777" w:rsidR="000177D5" w:rsidRPr="00993B55" w:rsidRDefault="000177D5" w:rsidP="000177D5">
      <w:pPr>
        <w:ind w:left="720"/>
        <w:rPr>
          <w:color w:val="FF0000"/>
        </w:rPr>
      </w:pPr>
      <w:r w:rsidRPr="00993B55">
        <w:rPr>
          <w:color w:val="FF0000"/>
        </w:rPr>
        <w:t xml:space="preserve">Conclusion – New Major Source for </w:t>
      </w:r>
      <w:r w:rsidRPr="00993B55">
        <w:rPr>
          <w:b/>
          <w:color w:val="FF0000"/>
        </w:rPr>
        <w:t>NOx or VOC</w:t>
      </w:r>
    </w:p>
    <w:p w14:paraId="0B5138E8" w14:textId="77777777" w:rsidR="000177D5" w:rsidRPr="00993B55" w:rsidRDefault="000177D5" w:rsidP="000177D5">
      <w:pPr>
        <w:ind w:left="720"/>
      </w:pPr>
      <w:r w:rsidRPr="00993B55">
        <w:t xml:space="preserve">Since the project emissions increase exceeds the Major Source thresholds </w:t>
      </w:r>
      <w:r w:rsidRPr="00993B55">
        <w:rPr>
          <w:color w:val="0000FF"/>
        </w:rPr>
        <w:t>for NOx and VOC</w:t>
      </w:r>
      <w:r w:rsidRPr="00993B55">
        <w:t xml:space="preserve">, this facility is a New Major Source </w:t>
      </w:r>
      <w:r w:rsidRPr="00993B55">
        <w:rPr>
          <w:rFonts w:cs="Arial"/>
          <w:color w:val="000000"/>
        </w:rPr>
        <w:t xml:space="preserve">pursuant </w:t>
      </w:r>
      <w:r w:rsidRPr="00993B55">
        <w:t xml:space="preserve">to 40 CFR 51.165 a(1)(iv)(A)(3) </w:t>
      </w:r>
      <w:r w:rsidRPr="00993B55">
        <w:rPr>
          <w:color w:val="0000FF"/>
        </w:rPr>
        <w:t xml:space="preserve">for NOx and VOC </w:t>
      </w:r>
      <w:r w:rsidRPr="00993B55">
        <w:t xml:space="preserve">.  Consequently, as discussed below in the offset section of this evaluation, </w:t>
      </w:r>
      <w:r w:rsidRPr="00993B55">
        <w:rPr>
          <w:szCs w:val="24"/>
        </w:rPr>
        <w:t>pursuant to Section 7.4.2.1 of District Rule 2201,</w:t>
      </w:r>
      <w:r w:rsidRPr="00993B55">
        <w:t xml:space="preserve"> </w:t>
      </w:r>
      <w:r w:rsidRPr="00993B55">
        <w:rPr>
          <w:color w:val="0000FF"/>
        </w:rPr>
        <w:t xml:space="preserve">NOx and VOC </w:t>
      </w:r>
      <w:r w:rsidRPr="00993B55">
        <w:t xml:space="preserve">Emission Reduction Credits (ERCs) used to satisfy the offset quantity required under District Rule 2201 must surplus at the time of use (ATC issuance).  </w:t>
      </w:r>
    </w:p>
    <w:p w14:paraId="4600E470" w14:textId="77777777" w:rsidR="000177D5" w:rsidRPr="00993B55" w:rsidRDefault="000177D5" w:rsidP="000177D5">
      <w:pPr>
        <w:ind w:left="720"/>
      </w:pPr>
    </w:p>
    <w:p w14:paraId="2B487375" w14:textId="77777777" w:rsidR="000177D5" w:rsidRPr="00993B55" w:rsidRDefault="000177D5" w:rsidP="000177D5">
      <w:pPr>
        <w:ind w:left="720"/>
        <w:rPr>
          <w:color w:val="FF0000"/>
        </w:rPr>
      </w:pPr>
      <w:r w:rsidRPr="00993B55">
        <w:rPr>
          <w:color w:val="FF0000"/>
        </w:rPr>
        <w:t xml:space="preserve">Or, for threshold(s) </w:t>
      </w:r>
      <w:r w:rsidRPr="00993B55">
        <w:rPr>
          <w:b/>
          <w:color w:val="FF0000"/>
          <w:u w:val="single"/>
        </w:rPr>
        <w:t>other than NOx and VOC</w:t>
      </w:r>
      <w:r w:rsidRPr="00993B55">
        <w:rPr>
          <w:color w:val="FF0000"/>
        </w:rPr>
        <w:t xml:space="preserve"> thresholds being exceeded</w:t>
      </w:r>
    </w:p>
    <w:p w14:paraId="15821005" w14:textId="77777777" w:rsidR="000177D5" w:rsidRPr="00993B55" w:rsidRDefault="000177D5" w:rsidP="000177D5">
      <w:pPr>
        <w:ind w:left="720"/>
      </w:pPr>
      <w:r w:rsidRPr="00993B55">
        <w:t xml:space="preserve">Since the project emissions increase exceeds the Major Source thresholds for </w:t>
      </w:r>
      <w:r w:rsidRPr="00993B55">
        <w:rPr>
          <w:color w:val="0000FF"/>
        </w:rPr>
        <w:t>PM10, PM2.5, CO, and SOx</w:t>
      </w:r>
      <w:r w:rsidRPr="00993B55">
        <w:t xml:space="preserve">, this facility is a New Major Source </w:t>
      </w:r>
      <w:r w:rsidRPr="00993B55">
        <w:rPr>
          <w:rFonts w:cs="Arial"/>
          <w:color w:val="000000"/>
        </w:rPr>
        <w:t xml:space="preserve">pursuant </w:t>
      </w:r>
      <w:r w:rsidRPr="00993B55">
        <w:t xml:space="preserve">to 40 CFR 51.165 a(1)(iv)(A)(3) for </w:t>
      </w:r>
      <w:r w:rsidRPr="00993B55">
        <w:rPr>
          <w:color w:val="0000FF"/>
        </w:rPr>
        <w:t>PM10, PM2.5, CO, and SOx</w:t>
      </w:r>
      <w:r w:rsidRPr="00993B55">
        <w:t xml:space="preserve">.  </w:t>
      </w:r>
    </w:p>
    <w:p w14:paraId="39AD525A" w14:textId="77777777" w:rsidR="000177D5" w:rsidRPr="00993B55" w:rsidRDefault="000177D5" w:rsidP="000177D5">
      <w:pPr>
        <w:pStyle w:val="BodyText"/>
        <w:autoSpaceDE w:val="0"/>
        <w:autoSpaceDN w:val="0"/>
        <w:adjustRightInd w:val="0"/>
        <w:ind w:left="720"/>
        <w:rPr>
          <w:rFonts w:cs="Arial"/>
          <w:color w:val="000000"/>
        </w:rPr>
      </w:pPr>
    </w:p>
    <w:p w14:paraId="493D2BEC" w14:textId="77777777" w:rsidR="000177D5" w:rsidRPr="00993B55" w:rsidRDefault="000177D5" w:rsidP="000177D5">
      <w:pPr>
        <w:pStyle w:val="BodyText"/>
        <w:autoSpaceDE w:val="0"/>
        <w:autoSpaceDN w:val="0"/>
        <w:adjustRightInd w:val="0"/>
        <w:ind w:left="720"/>
        <w:rPr>
          <w:rFonts w:cs="Arial"/>
          <w:b/>
          <w:color w:val="000000"/>
        </w:rPr>
      </w:pPr>
      <w:r w:rsidRPr="00993B55">
        <w:rPr>
          <w:rFonts w:cs="Arial"/>
          <w:b/>
          <w:color w:val="000000"/>
        </w:rPr>
        <w:t>Federal Offset Quantity Calculation</w:t>
      </w:r>
    </w:p>
    <w:p w14:paraId="4ACAE5C9" w14:textId="77777777" w:rsidR="000177D5" w:rsidRPr="00993B55" w:rsidRDefault="000177D5" w:rsidP="000177D5">
      <w:pPr>
        <w:pStyle w:val="BodyText"/>
        <w:autoSpaceDE w:val="0"/>
        <w:autoSpaceDN w:val="0"/>
        <w:adjustRightInd w:val="0"/>
        <w:ind w:left="720"/>
        <w:rPr>
          <w:rFonts w:cs="Arial"/>
          <w:color w:val="000000"/>
        </w:rPr>
      </w:pPr>
    </w:p>
    <w:p w14:paraId="64DE1CD2" w14:textId="77777777" w:rsidR="000177D5" w:rsidRPr="00993B55" w:rsidRDefault="000177D5" w:rsidP="000177D5">
      <w:pPr>
        <w:pStyle w:val="BodyText3"/>
        <w:ind w:left="720" w:right="-36"/>
        <w:rPr>
          <w:color w:val="FF0000"/>
        </w:rPr>
      </w:pPr>
      <w:r w:rsidRPr="00993B55">
        <w:rPr>
          <w:color w:val="FF0000"/>
        </w:rPr>
        <w:t>The Federal Offset Quantity (FOQ) is only calculated for the pollutants for which a project is a Federal Major Modification or a New Major Source as determined in the section above.</w:t>
      </w:r>
    </w:p>
    <w:p w14:paraId="38048519" w14:textId="77777777" w:rsidR="000177D5" w:rsidRPr="00993B55" w:rsidRDefault="000177D5" w:rsidP="000177D5">
      <w:pPr>
        <w:pStyle w:val="BodyText"/>
        <w:autoSpaceDE w:val="0"/>
        <w:autoSpaceDN w:val="0"/>
        <w:adjustRightInd w:val="0"/>
        <w:ind w:left="720"/>
        <w:rPr>
          <w:rFonts w:cs="Arial"/>
          <w:color w:val="FF0000"/>
        </w:rPr>
      </w:pPr>
    </w:p>
    <w:p w14:paraId="2072DDA3" w14:textId="77777777" w:rsidR="000177D5" w:rsidRPr="00993B55" w:rsidRDefault="000177D5" w:rsidP="000177D5">
      <w:pPr>
        <w:pStyle w:val="BodyText"/>
        <w:autoSpaceDE w:val="0"/>
        <w:autoSpaceDN w:val="0"/>
        <w:adjustRightInd w:val="0"/>
        <w:ind w:left="720"/>
        <w:rPr>
          <w:rFonts w:cs="Arial"/>
          <w:color w:val="FF0000"/>
        </w:rPr>
      </w:pPr>
    </w:p>
    <w:p w14:paraId="71AD699D" w14:textId="77777777" w:rsidR="000177D5" w:rsidRPr="00993B55" w:rsidRDefault="000177D5" w:rsidP="000177D5">
      <w:pPr>
        <w:pStyle w:val="BodyText"/>
        <w:autoSpaceDE w:val="0"/>
        <w:autoSpaceDN w:val="0"/>
        <w:adjustRightInd w:val="0"/>
        <w:ind w:left="720"/>
        <w:rPr>
          <w:rFonts w:cs="Arial"/>
        </w:rPr>
      </w:pPr>
      <w:r w:rsidRPr="00993B55">
        <w:rPr>
          <w:rFonts w:cs="Arial"/>
          <w:color w:val="FF0000"/>
        </w:rPr>
        <w:t xml:space="preserve">If the project is a Federal Major Modification resulting from the installation of equipment required to </w:t>
      </w:r>
      <w:r w:rsidRPr="00993B55">
        <w:rPr>
          <w:rFonts w:cs="Arial"/>
          <w:b/>
          <w:color w:val="FF0000"/>
        </w:rPr>
        <w:t>comply with an applicable attainment implementation</w:t>
      </w:r>
      <w:r w:rsidRPr="00993B55">
        <w:rPr>
          <w:rFonts w:cs="Arial"/>
          <w:color w:val="FF0000"/>
        </w:rPr>
        <w:t xml:space="preserve"> plan or permit, use the following,     </w:t>
      </w:r>
      <w:r w:rsidRPr="00993B55">
        <w:rPr>
          <w:rFonts w:cs="Arial"/>
          <w:b/>
          <w:color w:val="FF0000"/>
        </w:rPr>
        <w:t>otherwise delete</w:t>
      </w:r>
      <w:r w:rsidRPr="00993B55">
        <w:rPr>
          <w:rFonts w:cs="Arial"/>
          <w:color w:val="FF0000"/>
        </w:rPr>
        <w:t>:</w:t>
      </w:r>
    </w:p>
    <w:p w14:paraId="24B99D1B" w14:textId="77777777" w:rsidR="000177D5" w:rsidRPr="00993B55" w:rsidRDefault="000177D5" w:rsidP="000177D5">
      <w:pPr>
        <w:ind w:left="720"/>
        <w:rPr>
          <w:rFonts w:cs="Arial"/>
          <w:szCs w:val="24"/>
        </w:rPr>
      </w:pPr>
      <w:r w:rsidRPr="00993B55">
        <w:rPr>
          <w:rFonts w:cs="Arial"/>
          <w:szCs w:val="24"/>
        </w:rPr>
        <w:t xml:space="preserve">In accordance with the Clean Air Act, Section 182(e)(2), the offset requirements of this part shall not be applicable in areas designated as Extreme non-attainment to a modification of an existing source if such modification consists of installation of equipment required to comply with an applicable attainment implementation plan or permit.  </w:t>
      </w:r>
    </w:p>
    <w:p w14:paraId="7FCCCC07" w14:textId="77777777" w:rsidR="000177D5" w:rsidRPr="00993B55" w:rsidRDefault="000177D5" w:rsidP="000177D5">
      <w:pPr>
        <w:ind w:left="720"/>
        <w:rPr>
          <w:rFonts w:cs="Arial"/>
          <w:szCs w:val="24"/>
        </w:rPr>
      </w:pPr>
    </w:p>
    <w:p w14:paraId="6EBC23B9" w14:textId="77777777" w:rsidR="000177D5" w:rsidRPr="00993B55" w:rsidRDefault="000177D5" w:rsidP="000177D5">
      <w:pPr>
        <w:ind w:left="720"/>
        <w:rPr>
          <w:rFonts w:cs="Arial"/>
          <w:szCs w:val="24"/>
        </w:rPr>
      </w:pPr>
      <w:r w:rsidRPr="00993B55">
        <w:rPr>
          <w:rFonts w:cs="Arial"/>
          <w:szCs w:val="24"/>
        </w:rPr>
        <w:t xml:space="preserve">The District is designated as Extreme non-attainment for ozone (NOx and VOC emissions).  As discussed above, the proposed project is </w:t>
      </w:r>
      <w:r w:rsidRPr="00993B55">
        <w:rPr>
          <w:rFonts w:cs="Arial"/>
          <w:color w:val="0000FF"/>
          <w:szCs w:val="24"/>
        </w:rPr>
        <w:t>to replace the burner on an existing boiler.  The burner replacement is being done to bring the unit it to compliance with District Rule 4320.  District Rule 4320 was adopted as a part of the District’s 2007 Ozone Attainment Plan.  Since this project involves the installation of equipment to comply with District Rule 4320 and the 2007 Ozone Attainment Plan, this project is not subject to federal offset requirements</w:t>
      </w:r>
      <w:r w:rsidRPr="00993B55">
        <w:rPr>
          <w:rFonts w:cs="Arial"/>
          <w:szCs w:val="24"/>
        </w:rPr>
        <w:t xml:space="preserve">.  </w:t>
      </w:r>
    </w:p>
    <w:p w14:paraId="42B361B9" w14:textId="77777777" w:rsidR="000177D5" w:rsidRPr="00993B55" w:rsidRDefault="000177D5" w:rsidP="000177D5">
      <w:pPr>
        <w:ind w:left="720"/>
        <w:rPr>
          <w:rFonts w:cs="Arial"/>
          <w:szCs w:val="24"/>
        </w:rPr>
      </w:pPr>
    </w:p>
    <w:p w14:paraId="76B8D73C" w14:textId="77777777" w:rsidR="000177D5" w:rsidRPr="00993B55" w:rsidRDefault="000177D5" w:rsidP="000177D5">
      <w:pPr>
        <w:ind w:left="720"/>
        <w:rPr>
          <w:rFonts w:cs="Arial"/>
          <w:szCs w:val="24"/>
        </w:rPr>
      </w:pPr>
      <w:r w:rsidRPr="00993B55">
        <w:rPr>
          <w:rFonts w:cs="Arial"/>
          <w:szCs w:val="24"/>
        </w:rPr>
        <w:t>Therefore,</w:t>
      </w:r>
    </w:p>
    <w:p w14:paraId="2C26219E" w14:textId="77777777" w:rsidR="000177D5" w:rsidRPr="00993B55" w:rsidRDefault="000177D5" w:rsidP="000177D5">
      <w:pPr>
        <w:ind w:left="720"/>
        <w:rPr>
          <w:rFonts w:cs="Arial"/>
          <w:szCs w:val="24"/>
        </w:rPr>
      </w:pPr>
    </w:p>
    <w:p w14:paraId="4DE477F3" w14:textId="77777777" w:rsidR="000177D5" w:rsidRPr="00993B55" w:rsidRDefault="000177D5" w:rsidP="000177D5">
      <w:pPr>
        <w:ind w:left="720"/>
        <w:rPr>
          <w:rFonts w:cs="Arial"/>
          <w:color w:val="0000FF"/>
          <w:szCs w:val="24"/>
        </w:rPr>
      </w:pPr>
      <w:r w:rsidRPr="00993B55">
        <w:rPr>
          <w:rFonts w:cs="Arial"/>
          <w:color w:val="0000FF"/>
          <w:szCs w:val="24"/>
        </w:rPr>
        <w:t>FOQ</w:t>
      </w:r>
      <w:r w:rsidRPr="00993B55">
        <w:rPr>
          <w:rFonts w:cs="Arial"/>
          <w:color w:val="0000FF"/>
          <w:szCs w:val="24"/>
          <w:vertAlign w:val="subscript"/>
        </w:rPr>
        <w:t xml:space="preserve">VOC </w:t>
      </w:r>
      <w:r w:rsidRPr="00993B55">
        <w:rPr>
          <w:rFonts w:cs="Arial"/>
          <w:color w:val="0000FF"/>
          <w:szCs w:val="24"/>
        </w:rPr>
        <w:t xml:space="preserve">= 0 lb-VOC/year   </w:t>
      </w:r>
    </w:p>
    <w:p w14:paraId="50DA7F0A" w14:textId="77777777" w:rsidR="000177D5" w:rsidRPr="00993B55" w:rsidRDefault="000177D5" w:rsidP="000177D5">
      <w:pPr>
        <w:ind w:left="720"/>
        <w:rPr>
          <w:rFonts w:cs="Arial"/>
          <w:szCs w:val="24"/>
        </w:rPr>
      </w:pPr>
    </w:p>
    <w:p w14:paraId="694893B3" w14:textId="77777777" w:rsidR="000177D5" w:rsidRPr="00993B55" w:rsidRDefault="000177D5" w:rsidP="000177D5">
      <w:pPr>
        <w:ind w:left="720"/>
        <w:rPr>
          <w:rFonts w:cs="Arial"/>
          <w:szCs w:val="24"/>
        </w:rPr>
      </w:pPr>
    </w:p>
    <w:p w14:paraId="2057178A"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If the project is a Federal Major Modification or a New Major Source include the Federal Offset Quantity calculation below        </w:t>
      </w:r>
      <w:r w:rsidRPr="00993B55">
        <w:rPr>
          <w:rFonts w:cs="Arial"/>
          <w:b/>
          <w:color w:val="FF0000"/>
        </w:rPr>
        <w:t>otherwise delete</w:t>
      </w:r>
      <w:r w:rsidRPr="00993B55">
        <w:rPr>
          <w:rFonts w:cs="Arial"/>
          <w:color w:val="FF0000"/>
        </w:rPr>
        <w:t>:</w:t>
      </w:r>
    </w:p>
    <w:p w14:paraId="482ED6FC" w14:textId="77777777" w:rsidR="000177D5" w:rsidRPr="00993B55" w:rsidRDefault="000177D5" w:rsidP="000177D5">
      <w:pPr>
        <w:pStyle w:val="BodyText3"/>
        <w:ind w:left="720" w:right="-36"/>
        <w:rPr>
          <w:color w:val="auto"/>
        </w:rPr>
      </w:pPr>
    </w:p>
    <w:p w14:paraId="47FA50D2" w14:textId="77777777" w:rsidR="000177D5" w:rsidRPr="00993B55" w:rsidRDefault="000177D5" w:rsidP="000177D5">
      <w:pPr>
        <w:pStyle w:val="BodyText3"/>
        <w:ind w:left="720" w:right="-36"/>
        <w:rPr>
          <w:color w:val="auto"/>
        </w:rPr>
      </w:pPr>
      <w:r w:rsidRPr="00993B55">
        <w:rPr>
          <w:color w:val="auto"/>
        </w:rPr>
        <w:t>The Federal Offset Quantity (FOQ) is only calculated for the pollutants for which a project is a Federal Major Modification or a New Major Source as determined above.</w:t>
      </w:r>
    </w:p>
    <w:p w14:paraId="68FB68DF" w14:textId="77777777" w:rsidR="000177D5" w:rsidRPr="00993B55" w:rsidRDefault="000177D5" w:rsidP="000177D5">
      <w:pPr>
        <w:pStyle w:val="BodyText3"/>
        <w:ind w:left="720" w:right="-36"/>
        <w:rPr>
          <w:color w:val="auto"/>
        </w:rPr>
      </w:pPr>
    </w:p>
    <w:p w14:paraId="0FF31206" w14:textId="77777777" w:rsidR="000177D5" w:rsidRPr="00993B55" w:rsidRDefault="000177D5" w:rsidP="000177D5">
      <w:pPr>
        <w:pStyle w:val="BodyText3"/>
        <w:ind w:left="720" w:right="-36"/>
        <w:rPr>
          <w:color w:val="000000" w:themeColor="text1"/>
        </w:rPr>
      </w:pPr>
      <w:r w:rsidRPr="00993B55">
        <w:rPr>
          <w:color w:val="000000" w:themeColor="text1"/>
        </w:rPr>
        <w:t xml:space="preserve">Pursuant to 40 CFR 51.165(a)(3)(ii)(J), the federal offset quantity is the sum of the annual emission changes for all new and modified emission units in a project calculated as the potential to emit after the modification (PE2) minus the actual emissions (AE) for each emission unit times the applicable federal offset ratio.  </w:t>
      </w:r>
    </w:p>
    <w:p w14:paraId="7B072FF1" w14:textId="77777777" w:rsidR="000177D5" w:rsidRPr="00993B55" w:rsidRDefault="000177D5" w:rsidP="000177D5">
      <w:pPr>
        <w:pStyle w:val="BodyText3"/>
        <w:ind w:left="720" w:right="-36"/>
        <w:rPr>
          <w:color w:val="000000" w:themeColor="text1"/>
        </w:rPr>
      </w:pPr>
    </w:p>
    <w:p w14:paraId="5DC7207E" w14:textId="77777777" w:rsidR="000177D5" w:rsidRPr="00993B55" w:rsidRDefault="000177D5" w:rsidP="000177D5">
      <w:pPr>
        <w:pStyle w:val="BodyText3"/>
        <w:ind w:left="720" w:right="-36"/>
        <w:rPr>
          <w:color w:val="000000" w:themeColor="text1"/>
        </w:rPr>
      </w:pPr>
      <w:r w:rsidRPr="00993B55">
        <w:rPr>
          <w:color w:val="000000" w:themeColor="text1"/>
        </w:rPr>
        <w:t xml:space="preserve">FOQ = </w:t>
      </w:r>
      <w:proofErr w:type="gramStart"/>
      <w:r w:rsidRPr="00993B55">
        <w:rPr>
          <w:rFonts w:ascii="AauxPro OT Regular" w:hAnsi="AauxPro OT Regular"/>
          <w:color w:val="000000" w:themeColor="text1"/>
        </w:rPr>
        <w:t>∑</w:t>
      </w:r>
      <w:r w:rsidRPr="00993B55">
        <w:rPr>
          <w:color w:val="000000" w:themeColor="text1"/>
        </w:rPr>
        <w:t>(</w:t>
      </w:r>
      <w:proofErr w:type="gramEnd"/>
      <w:r w:rsidRPr="00993B55">
        <w:rPr>
          <w:color w:val="000000" w:themeColor="text1"/>
        </w:rPr>
        <w:t>PE2 – AE) x Federal offset ratio</w:t>
      </w:r>
    </w:p>
    <w:p w14:paraId="3B366A00" w14:textId="77777777" w:rsidR="000177D5" w:rsidRPr="00993B55" w:rsidRDefault="000177D5" w:rsidP="000177D5">
      <w:pPr>
        <w:pStyle w:val="BodyText3"/>
        <w:ind w:left="720" w:right="-36"/>
        <w:rPr>
          <w:color w:val="000000" w:themeColor="text1"/>
        </w:rPr>
      </w:pPr>
    </w:p>
    <w:p w14:paraId="318D4EE1" w14:textId="77777777" w:rsidR="000177D5" w:rsidRPr="00993B55" w:rsidRDefault="000177D5" w:rsidP="000177D5">
      <w:pPr>
        <w:pStyle w:val="BodyText3"/>
        <w:ind w:left="720" w:right="-36"/>
        <w:rPr>
          <w:color w:val="auto"/>
          <w:u w:val="single"/>
        </w:rPr>
      </w:pPr>
      <w:r w:rsidRPr="00993B55">
        <w:rPr>
          <w:color w:val="auto"/>
          <w:u w:val="single"/>
        </w:rPr>
        <w:t>Actual Emissions</w:t>
      </w:r>
    </w:p>
    <w:p w14:paraId="1517CF27" w14:textId="77777777" w:rsidR="000177D5" w:rsidRPr="00993B55" w:rsidRDefault="000177D5" w:rsidP="000177D5">
      <w:pPr>
        <w:pStyle w:val="BodyText3"/>
        <w:ind w:left="720" w:right="-36"/>
        <w:rPr>
          <w:color w:val="000000" w:themeColor="text1"/>
        </w:rPr>
      </w:pPr>
    </w:p>
    <w:p w14:paraId="4D72D499" w14:textId="77777777" w:rsidR="000177D5" w:rsidRPr="00993B55" w:rsidRDefault="000177D5" w:rsidP="000177D5">
      <w:pPr>
        <w:pStyle w:val="BodyText3"/>
        <w:ind w:left="720" w:right="-36"/>
        <w:rPr>
          <w:color w:val="auto"/>
        </w:rPr>
      </w:pPr>
      <w:r w:rsidRPr="00993B55">
        <w:rPr>
          <w:color w:val="000000" w:themeColor="text1"/>
        </w:rPr>
        <w:t>A</w:t>
      </w:r>
      <w:r w:rsidRPr="00993B55">
        <w:rPr>
          <w:color w:val="auto"/>
        </w:rPr>
        <w:t>s described in 40 CFR 51.165(a)(1)(xii), actual emissions (AE), as of a particular date, shall equal the average rate, in tons per year, at which the unit actually emitted the pollutant during a consecutive 24-month period which precedes the particular date and which is representative of normal source operation.  The reviewing authority shall allow the use of a different time period upon a determination that it is more representative of normal source operation.</w:t>
      </w:r>
    </w:p>
    <w:p w14:paraId="4952CBB8" w14:textId="77777777" w:rsidR="000177D5" w:rsidRPr="00993B55" w:rsidRDefault="000177D5" w:rsidP="000177D5">
      <w:pPr>
        <w:pStyle w:val="BodyText3"/>
        <w:ind w:left="720" w:right="-36"/>
        <w:rPr>
          <w:color w:val="auto"/>
        </w:rPr>
      </w:pPr>
    </w:p>
    <w:p w14:paraId="085E3F65" w14:textId="77777777" w:rsidR="000177D5" w:rsidRPr="00993B55" w:rsidRDefault="000177D5" w:rsidP="000177D5">
      <w:pPr>
        <w:pStyle w:val="BodyText3"/>
        <w:ind w:left="720" w:right="-36"/>
        <w:rPr>
          <w:b/>
          <w:color w:val="FF0000"/>
        </w:rPr>
      </w:pPr>
      <w:r w:rsidRPr="00993B55">
        <w:rPr>
          <w:b/>
          <w:color w:val="FF0000"/>
        </w:rPr>
        <w:t>New Unit</w:t>
      </w:r>
    </w:p>
    <w:p w14:paraId="22B2A83C" w14:textId="77777777" w:rsidR="000177D5" w:rsidRPr="00993B55" w:rsidRDefault="000177D5" w:rsidP="000177D5">
      <w:pPr>
        <w:pStyle w:val="BodyText3"/>
        <w:ind w:left="720" w:right="-36"/>
        <w:rPr>
          <w:color w:val="auto"/>
        </w:rPr>
      </w:pPr>
      <w:r w:rsidRPr="00993B55">
        <w:rPr>
          <w:color w:val="auto"/>
        </w:rPr>
        <w:t>Since this is a new unit, AE = 0</w:t>
      </w:r>
    </w:p>
    <w:p w14:paraId="3AECD585" w14:textId="77777777" w:rsidR="000177D5" w:rsidRPr="00993B55" w:rsidRDefault="000177D5" w:rsidP="000177D5">
      <w:pPr>
        <w:pStyle w:val="BodyText3"/>
        <w:ind w:left="720" w:right="-36"/>
        <w:rPr>
          <w:color w:val="000000" w:themeColor="text1"/>
        </w:rPr>
      </w:pPr>
    </w:p>
    <w:p w14:paraId="2AC83359" w14:textId="77777777" w:rsidR="000177D5" w:rsidRPr="00993B55" w:rsidRDefault="000177D5" w:rsidP="000177D5">
      <w:pPr>
        <w:pStyle w:val="BodyText3"/>
        <w:ind w:left="720" w:right="-36"/>
        <w:rPr>
          <w:b/>
          <w:color w:val="FF0000"/>
        </w:rPr>
      </w:pPr>
      <w:r w:rsidRPr="00993B55">
        <w:rPr>
          <w:b/>
          <w:color w:val="FF0000"/>
        </w:rPr>
        <w:t>Modified Unit</w:t>
      </w:r>
    </w:p>
    <w:p w14:paraId="5D66A39D" w14:textId="77777777" w:rsidR="000177D5" w:rsidRPr="00993B55" w:rsidRDefault="000177D5" w:rsidP="000177D5">
      <w:pPr>
        <w:pStyle w:val="BodyText3"/>
        <w:ind w:left="720" w:right="-36"/>
        <w:rPr>
          <w:color w:val="FF0000"/>
        </w:rPr>
      </w:pPr>
      <w:bookmarkStart w:id="0" w:name="OLE_LINK1"/>
      <w:bookmarkStart w:id="1" w:name="OLE_LINK2"/>
      <w:r w:rsidRPr="00993B55">
        <w:rPr>
          <w:color w:val="FF0000"/>
        </w:rPr>
        <w:t xml:space="preserve">Please note that AE and BAE may be different.  </w:t>
      </w:r>
    </w:p>
    <w:p w14:paraId="459FA669" w14:textId="77777777" w:rsidR="000177D5" w:rsidRPr="00993B55" w:rsidRDefault="000177D5" w:rsidP="000177D5">
      <w:pPr>
        <w:pStyle w:val="BodyText3"/>
        <w:numPr>
          <w:ilvl w:val="0"/>
          <w:numId w:val="40"/>
        </w:numPr>
        <w:ind w:right="-36"/>
        <w:rPr>
          <w:bCs/>
          <w:color w:val="FF0000"/>
        </w:rPr>
      </w:pPr>
      <w:r w:rsidRPr="00993B55">
        <w:rPr>
          <w:bCs/>
          <w:color w:val="FF0000"/>
        </w:rPr>
        <w:t>AE is the average rate at which the unit actually emitted the pollutant during a consecutive 24-month period before the project and which is representative of normal source operation</w:t>
      </w:r>
    </w:p>
    <w:p w14:paraId="18BFE4F6" w14:textId="77777777" w:rsidR="000177D5" w:rsidRPr="00993B55" w:rsidRDefault="000177D5" w:rsidP="000177D5">
      <w:pPr>
        <w:pStyle w:val="BodyText3"/>
        <w:numPr>
          <w:ilvl w:val="0"/>
          <w:numId w:val="40"/>
        </w:numPr>
        <w:ind w:right="-36"/>
        <w:rPr>
          <w:bCs/>
          <w:color w:val="FF0000"/>
        </w:rPr>
      </w:pPr>
      <w:r w:rsidRPr="00993B55">
        <w:rPr>
          <w:bCs/>
          <w:color w:val="FF0000"/>
          <w:szCs w:val="23"/>
        </w:rPr>
        <w:t xml:space="preserve">While BAE are calculated as the average </w:t>
      </w:r>
      <w:r w:rsidRPr="00993B55">
        <w:rPr>
          <w:bCs/>
          <w:color w:val="FF0000"/>
        </w:rPr>
        <w:t>at which the emissions unit actually emitted during any 24</w:t>
      </w:r>
      <w:r w:rsidRPr="00993B55">
        <w:rPr>
          <w:bCs/>
          <w:noProof/>
          <w:color w:val="FF0000"/>
        </w:rPr>
        <w:t>-</w:t>
      </w:r>
      <w:r w:rsidRPr="00993B55">
        <w:rPr>
          <w:bCs/>
          <w:color w:val="FF0000"/>
        </w:rPr>
        <w:t>month period selected by the operator within the previous 10</w:t>
      </w:r>
      <w:r w:rsidRPr="00993B55">
        <w:rPr>
          <w:bCs/>
          <w:noProof/>
          <w:color w:val="FF0000"/>
        </w:rPr>
        <w:t>-</w:t>
      </w:r>
      <w:r w:rsidRPr="00993B55">
        <w:rPr>
          <w:bCs/>
          <w:color w:val="FF0000"/>
        </w:rPr>
        <w:t>year period (5 years for electric units).</w:t>
      </w:r>
    </w:p>
    <w:bookmarkEnd w:id="0"/>
    <w:bookmarkEnd w:id="1"/>
    <w:p w14:paraId="14BF6A8A" w14:textId="77777777" w:rsidR="000177D5" w:rsidRPr="00993B55" w:rsidRDefault="000177D5" w:rsidP="000177D5">
      <w:pPr>
        <w:pStyle w:val="BodyText3"/>
        <w:ind w:left="1080" w:right="-36"/>
        <w:rPr>
          <w:color w:val="FF0000"/>
        </w:rPr>
      </w:pPr>
    </w:p>
    <w:p w14:paraId="0E66FA51" w14:textId="77777777" w:rsidR="000177D5" w:rsidRPr="00993B55" w:rsidRDefault="000177D5" w:rsidP="000177D5">
      <w:pPr>
        <w:pStyle w:val="BodyText3"/>
        <w:ind w:left="1080" w:right="-36"/>
        <w:rPr>
          <w:color w:val="FF0000"/>
        </w:rPr>
      </w:pPr>
      <w:r w:rsidRPr="00993B55">
        <w:rPr>
          <w:color w:val="FF0000"/>
        </w:rPr>
        <w:t xml:space="preserve">Explanation supporting AE must be provided.  The simple assumption that BAE = AE </w:t>
      </w:r>
      <w:proofErr w:type="spellStart"/>
      <w:r w:rsidRPr="00993B55">
        <w:rPr>
          <w:color w:val="FF0000"/>
        </w:rPr>
        <w:t>can not</w:t>
      </w:r>
      <w:proofErr w:type="spellEnd"/>
      <w:r w:rsidRPr="00993B55">
        <w:rPr>
          <w:color w:val="FF0000"/>
        </w:rPr>
        <w:t xml:space="preserve"> be made.</w:t>
      </w:r>
    </w:p>
    <w:p w14:paraId="1F9DA229" w14:textId="77777777" w:rsidR="000177D5" w:rsidRPr="00993B55" w:rsidRDefault="000177D5" w:rsidP="000177D5">
      <w:pPr>
        <w:pStyle w:val="BodyText3"/>
        <w:ind w:left="1080" w:right="-36"/>
        <w:rPr>
          <w:color w:val="FF0000"/>
        </w:rPr>
      </w:pPr>
    </w:p>
    <w:p w14:paraId="7D62C33A" w14:textId="77777777" w:rsidR="000177D5" w:rsidRPr="00993B55" w:rsidRDefault="000177D5" w:rsidP="000177D5">
      <w:pPr>
        <w:pStyle w:val="BodyText3"/>
        <w:ind w:left="1080" w:right="-36"/>
        <w:rPr>
          <w:color w:val="FF0000"/>
        </w:rPr>
      </w:pPr>
    </w:p>
    <w:p w14:paraId="50E87B16" w14:textId="77777777" w:rsidR="000177D5" w:rsidRPr="00993B55" w:rsidRDefault="000177D5" w:rsidP="000177D5">
      <w:pPr>
        <w:pStyle w:val="Default"/>
        <w:ind w:left="720"/>
        <w:rPr>
          <w:color w:val="FF0000"/>
        </w:rPr>
      </w:pPr>
      <w:r w:rsidRPr="00993B55">
        <w:rPr>
          <w:color w:val="FF0000"/>
        </w:rPr>
        <w:t xml:space="preserve">Either determine AE in this section by fully describing all relevant information, referring to available and relevant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01C6CDF1" w14:textId="77777777" w:rsidR="000177D5" w:rsidRPr="00993B55" w:rsidRDefault="000177D5" w:rsidP="000177D5">
      <w:pPr>
        <w:ind w:left="720" w:right="-36"/>
      </w:pPr>
    </w:p>
    <w:p w14:paraId="42D74CF3" w14:textId="77777777" w:rsidR="000177D5" w:rsidRPr="00993B55" w:rsidRDefault="000177D5" w:rsidP="000177D5">
      <w:pPr>
        <w:ind w:left="720" w:right="-36"/>
        <w:rPr>
          <w:color w:val="FF0000"/>
        </w:rPr>
      </w:pPr>
      <w:r w:rsidRPr="00993B55">
        <w:rPr>
          <w:color w:val="FF0000"/>
        </w:rPr>
        <w:t>As an example</w:t>
      </w:r>
    </w:p>
    <w:p w14:paraId="58AFDB2C" w14:textId="77777777" w:rsidR="000177D5" w:rsidRPr="00993B55" w:rsidRDefault="000177D5" w:rsidP="000177D5">
      <w:pPr>
        <w:ind w:left="720" w:right="-36"/>
      </w:pPr>
      <w:r w:rsidRPr="00993B55">
        <w:t xml:space="preserve">For modified existing </w:t>
      </w:r>
      <w:r w:rsidRPr="00993B55">
        <w:rPr>
          <w:color w:val="0000FF"/>
        </w:rPr>
        <w:t xml:space="preserve">units </w:t>
      </w:r>
      <w:r w:rsidRPr="00993B55">
        <w:rPr>
          <w:rFonts w:cs="Arial"/>
          <w:color w:val="0000FF"/>
          <w:sz w:val="22"/>
          <w:szCs w:val="22"/>
        </w:rPr>
        <w:t>x-xxx-xx-x</w:t>
      </w:r>
      <w:r w:rsidRPr="00993B55">
        <w:rPr>
          <w:color w:val="0000FF"/>
        </w:rPr>
        <w:t xml:space="preserve">, xxx, and xxx, </w:t>
      </w:r>
      <w:r w:rsidRPr="00993B55">
        <w:t xml:space="preserve">Actual Emissions (AE) are calculated below as the average emissions </w:t>
      </w:r>
      <w:r w:rsidRPr="00993B55">
        <w:rPr>
          <w:color w:val="0000FF"/>
        </w:rPr>
        <w:t>using emissions inventory information for the years 2018 and 2019</w:t>
      </w:r>
      <w:r w:rsidRPr="00993B55">
        <w:t>.</w:t>
      </w:r>
    </w:p>
    <w:p w14:paraId="6D78101B" w14:textId="77777777" w:rsidR="000177D5" w:rsidRPr="00993B55" w:rsidRDefault="000177D5" w:rsidP="000177D5">
      <w:pPr>
        <w:ind w:left="720" w:right="-36"/>
      </w:pPr>
    </w:p>
    <w:tbl>
      <w:tblPr>
        <w:tblW w:w="9360" w:type="dxa"/>
        <w:tblInd w:w="805" w:type="dxa"/>
        <w:tblCellMar>
          <w:left w:w="0" w:type="dxa"/>
          <w:right w:w="0" w:type="dxa"/>
        </w:tblCellMar>
        <w:tblLook w:val="0000" w:firstRow="0" w:lastRow="0" w:firstColumn="0" w:lastColumn="0" w:noHBand="0" w:noVBand="0"/>
      </w:tblPr>
      <w:tblGrid>
        <w:gridCol w:w="2346"/>
        <w:gridCol w:w="2694"/>
        <w:gridCol w:w="2070"/>
        <w:gridCol w:w="2250"/>
      </w:tblGrid>
      <w:tr w:rsidR="000177D5" w:rsidRPr="00993B55" w14:paraId="1866D056" w14:textId="77777777" w:rsidTr="001A672C">
        <w:trPr>
          <w:trHeight w:val="677"/>
        </w:trPr>
        <w:tc>
          <w:tcPr>
            <w:tcW w:w="23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320ED5F1" w14:textId="77777777" w:rsidR="000177D5" w:rsidRPr="00993B55" w:rsidRDefault="000177D5" w:rsidP="001A672C">
            <w:pPr>
              <w:ind w:left="-15"/>
              <w:jc w:val="center"/>
              <w:rPr>
                <w:rFonts w:eastAsia="Arial Unicode MS" w:cs="Arial"/>
                <w:b/>
                <w:bCs/>
                <w:color w:val="0000FF"/>
                <w:sz w:val="22"/>
                <w:szCs w:val="18"/>
              </w:rPr>
            </w:pPr>
            <w:r w:rsidRPr="00993B55">
              <w:rPr>
                <w:rFonts w:cs="Arial"/>
                <w:b/>
                <w:bCs/>
                <w:sz w:val="22"/>
                <w:szCs w:val="18"/>
              </w:rPr>
              <w:t>Permit No.</w:t>
            </w:r>
          </w:p>
        </w:tc>
        <w:tc>
          <w:tcPr>
            <w:tcW w:w="2694"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7E325B62" w14:textId="77777777" w:rsidR="000177D5" w:rsidRPr="00993B55" w:rsidRDefault="000177D5" w:rsidP="001A672C">
            <w:pPr>
              <w:ind w:left="52"/>
              <w:jc w:val="center"/>
              <w:rPr>
                <w:rFonts w:cs="Arial"/>
                <w:b/>
                <w:bCs/>
                <w:color w:val="0000FF"/>
                <w:sz w:val="22"/>
                <w:szCs w:val="18"/>
              </w:rPr>
            </w:pPr>
            <w:r w:rsidRPr="00993B55">
              <w:rPr>
                <w:rFonts w:cs="Arial"/>
                <w:b/>
                <w:bCs/>
                <w:color w:val="0000FF"/>
                <w:sz w:val="22"/>
                <w:szCs w:val="18"/>
              </w:rPr>
              <w:t xml:space="preserve">2018 </w:t>
            </w:r>
          </w:p>
          <w:p w14:paraId="6CE8C0D3" w14:textId="77777777" w:rsidR="000177D5" w:rsidRPr="00993B55" w:rsidRDefault="000177D5" w:rsidP="001A672C">
            <w:pPr>
              <w:ind w:left="52"/>
              <w:jc w:val="center"/>
              <w:rPr>
                <w:rFonts w:cs="Arial"/>
                <w:b/>
                <w:bCs/>
                <w:sz w:val="22"/>
                <w:szCs w:val="18"/>
              </w:rPr>
            </w:pPr>
            <w:r w:rsidRPr="00993B55">
              <w:rPr>
                <w:rFonts w:cs="Arial"/>
                <w:b/>
                <w:bCs/>
                <w:sz w:val="22"/>
                <w:szCs w:val="18"/>
              </w:rPr>
              <w:t xml:space="preserve">Actual Emissions </w:t>
            </w:r>
          </w:p>
          <w:p w14:paraId="383A532B" w14:textId="77777777" w:rsidR="000177D5" w:rsidRPr="00993B55" w:rsidRDefault="000177D5" w:rsidP="001A672C">
            <w:pPr>
              <w:ind w:left="52"/>
              <w:jc w:val="center"/>
              <w:rPr>
                <w:rFonts w:eastAsia="Arial Unicode MS" w:cs="Arial"/>
                <w:b/>
                <w:bCs/>
                <w:color w:val="0000FF"/>
                <w:sz w:val="22"/>
                <w:szCs w:val="18"/>
              </w:rPr>
            </w:pPr>
            <w:r w:rsidRPr="00993B55">
              <w:rPr>
                <w:rFonts w:cs="Arial"/>
                <w:b/>
                <w:bCs/>
                <w:sz w:val="22"/>
                <w:szCs w:val="18"/>
              </w:rPr>
              <w:t>(lb/year)</w:t>
            </w:r>
          </w:p>
        </w:tc>
        <w:tc>
          <w:tcPr>
            <w:tcW w:w="2070"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30955D7B" w14:textId="77777777" w:rsidR="000177D5" w:rsidRPr="00993B55" w:rsidRDefault="000177D5" w:rsidP="001A672C">
            <w:pPr>
              <w:ind w:left="52"/>
              <w:jc w:val="center"/>
              <w:rPr>
                <w:rFonts w:cs="Arial"/>
                <w:b/>
                <w:bCs/>
                <w:color w:val="0000FF"/>
                <w:sz w:val="22"/>
                <w:szCs w:val="18"/>
              </w:rPr>
            </w:pPr>
            <w:r w:rsidRPr="00993B55">
              <w:rPr>
                <w:rFonts w:cs="Arial"/>
                <w:b/>
                <w:bCs/>
                <w:color w:val="0000FF"/>
                <w:sz w:val="22"/>
                <w:szCs w:val="18"/>
              </w:rPr>
              <w:t xml:space="preserve">2019 </w:t>
            </w:r>
          </w:p>
          <w:p w14:paraId="6D300EBF" w14:textId="77777777" w:rsidR="000177D5" w:rsidRPr="00993B55" w:rsidRDefault="000177D5" w:rsidP="001A672C">
            <w:pPr>
              <w:ind w:left="52"/>
              <w:jc w:val="center"/>
              <w:rPr>
                <w:rFonts w:cs="Arial"/>
                <w:b/>
                <w:bCs/>
                <w:sz w:val="22"/>
                <w:szCs w:val="18"/>
              </w:rPr>
            </w:pPr>
            <w:r w:rsidRPr="00993B55">
              <w:rPr>
                <w:rFonts w:cs="Arial"/>
                <w:b/>
                <w:bCs/>
                <w:sz w:val="22"/>
                <w:szCs w:val="18"/>
              </w:rPr>
              <w:t xml:space="preserve">Actual Emissions </w:t>
            </w:r>
          </w:p>
          <w:p w14:paraId="67B2B822" w14:textId="77777777" w:rsidR="000177D5" w:rsidRPr="00993B55" w:rsidRDefault="000177D5" w:rsidP="001A672C">
            <w:pPr>
              <w:ind w:left="52"/>
              <w:jc w:val="center"/>
              <w:rPr>
                <w:rFonts w:eastAsia="Arial Unicode MS" w:cs="Arial"/>
                <w:b/>
                <w:bCs/>
                <w:color w:val="0000FF"/>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4E4EEF34" w14:textId="77777777" w:rsidR="000177D5" w:rsidRPr="00993B55" w:rsidRDefault="000177D5" w:rsidP="001A672C">
            <w:pPr>
              <w:ind w:left="52"/>
              <w:jc w:val="center"/>
              <w:rPr>
                <w:rFonts w:cs="Arial"/>
                <w:b/>
                <w:bCs/>
                <w:sz w:val="22"/>
                <w:szCs w:val="18"/>
              </w:rPr>
            </w:pPr>
            <w:r w:rsidRPr="00993B55">
              <w:rPr>
                <w:rFonts w:cs="Arial"/>
                <w:b/>
                <w:bCs/>
                <w:sz w:val="22"/>
                <w:szCs w:val="18"/>
              </w:rPr>
              <w:t xml:space="preserve">Actual Emissions </w:t>
            </w:r>
          </w:p>
          <w:p w14:paraId="453B8B96" w14:textId="77777777" w:rsidR="000177D5" w:rsidRPr="00993B55" w:rsidRDefault="000177D5" w:rsidP="001A672C">
            <w:pPr>
              <w:ind w:left="52"/>
              <w:jc w:val="center"/>
              <w:rPr>
                <w:rFonts w:eastAsia="Arial Unicode MS" w:cs="Arial"/>
                <w:b/>
                <w:bCs/>
                <w:color w:val="0000FF"/>
                <w:sz w:val="22"/>
                <w:szCs w:val="18"/>
              </w:rPr>
            </w:pPr>
            <w:r w:rsidRPr="00993B55">
              <w:rPr>
                <w:rFonts w:cs="Arial"/>
                <w:b/>
                <w:bCs/>
                <w:sz w:val="22"/>
                <w:szCs w:val="18"/>
              </w:rPr>
              <w:t>(lb/</w:t>
            </w:r>
            <w:proofErr w:type="spellStart"/>
            <w:r w:rsidRPr="00993B55">
              <w:rPr>
                <w:rFonts w:cs="Arial"/>
                <w:b/>
                <w:bCs/>
                <w:sz w:val="22"/>
                <w:szCs w:val="18"/>
              </w:rPr>
              <w:t>yr</w:t>
            </w:r>
            <w:proofErr w:type="spellEnd"/>
            <w:r w:rsidRPr="00993B55">
              <w:rPr>
                <w:rFonts w:cs="Arial"/>
                <w:b/>
                <w:bCs/>
                <w:sz w:val="22"/>
                <w:szCs w:val="18"/>
              </w:rPr>
              <w:t>)</w:t>
            </w:r>
          </w:p>
        </w:tc>
      </w:tr>
      <w:tr w:rsidR="000177D5" w:rsidRPr="00993B55" w14:paraId="608BA971" w14:textId="77777777" w:rsidTr="001A672C">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533AB9" w14:textId="77777777" w:rsidR="000177D5" w:rsidRPr="00993B55" w:rsidRDefault="000177D5" w:rsidP="001A672C">
            <w:pPr>
              <w:ind w:left="52"/>
              <w:jc w:val="center"/>
              <w:rPr>
                <w:rFonts w:cs="Arial"/>
                <w:color w:val="0000FF"/>
                <w:sz w:val="22"/>
                <w:szCs w:val="22"/>
              </w:rPr>
            </w:pPr>
            <w:r w:rsidRPr="00993B55">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00AFFD" w14:textId="77777777" w:rsidR="000177D5" w:rsidRPr="00993B55" w:rsidRDefault="000177D5" w:rsidP="001A672C">
            <w:pPr>
              <w:ind w:left="52"/>
              <w:jc w:val="center"/>
              <w:rPr>
                <w:rFonts w:eastAsia="Arial Unicode MS" w:cs="Arial"/>
                <w:bCs/>
                <w:color w:val="0000FF"/>
                <w:sz w:val="22"/>
                <w:szCs w:val="18"/>
              </w:rPr>
            </w:pPr>
            <w:r w:rsidRPr="00993B55">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6C3C26" w14:textId="77777777" w:rsidR="000177D5" w:rsidRPr="00993B55" w:rsidRDefault="000177D5" w:rsidP="001A672C">
            <w:pPr>
              <w:ind w:left="52"/>
              <w:jc w:val="center"/>
              <w:rPr>
                <w:color w:val="0000FF"/>
                <w:sz w:val="22"/>
                <w:szCs w:val="22"/>
              </w:rPr>
            </w:pPr>
            <w:r w:rsidRPr="00993B55">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4C6355" w14:textId="77777777" w:rsidR="000177D5" w:rsidRPr="00993B55" w:rsidRDefault="000177D5" w:rsidP="001A672C">
            <w:pPr>
              <w:ind w:left="52"/>
              <w:jc w:val="center"/>
              <w:rPr>
                <w:b/>
                <w:color w:val="0000FF"/>
                <w:sz w:val="22"/>
                <w:szCs w:val="22"/>
              </w:rPr>
            </w:pPr>
            <w:r w:rsidRPr="00993B55">
              <w:rPr>
                <w:b/>
                <w:color w:val="0000FF"/>
                <w:sz w:val="22"/>
                <w:szCs w:val="22"/>
              </w:rPr>
              <w:t>xx</w:t>
            </w:r>
          </w:p>
        </w:tc>
      </w:tr>
      <w:tr w:rsidR="000177D5" w:rsidRPr="00993B55" w14:paraId="701ED319" w14:textId="77777777" w:rsidTr="001A672C">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F02DBD" w14:textId="77777777" w:rsidR="000177D5" w:rsidRPr="00993B55" w:rsidRDefault="000177D5" w:rsidP="001A672C">
            <w:pPr>
              <w:ind w:left="52"/>
              <w:jc w:val="center"/>
              <w:rPr>
                <w:rFonts w:cs="Arial"/>
                <w:color w:val="0000FF"/>
                <w:sz w:val="22"/>
                <w:szCs w:val="22"/>
              </w:rPr>
            </w:pPr>
            <w:r w:rsidRPr="00993B55">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1795C2" w14:textId="77777777" w:rsidR="000177D5" w:rsidRPr="00993B55" w:rsidRDefault="000177D5" w:rsidP="001A672C">
            <w:pPr>
              <w:ind w:left="52"/>
              <w:jc w:val="center"/>
              <w:rPr>
                <w:rFonts w:eastAsia="Arial Unicode MS" w:cs="Arial"/>
                <w:bCs/>
                <w:color w:val="0000FF"/>
                <w:sz w:val="22"/>
                <w:szCs w:val="18"/>
              </w:rPr>
            </w:pPr>
            <w:r w:rsidRPr="00993B55">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D9151B" w14:textId="77777777" w:rsidR="000177D5" w:rsidRPr="00993B55" w:rsidRDefault="000177D5" w:rsidP="001A672C">
            <w:pPr>
              <w:ind w:left="52"/>
              <w:jc w:val="center"/>
              <w:rPr>
                <w:color w:val="0000FF"/>
                <w:sz w:val="22"/>
                <w:szCs w:val="22"/>
              </w:rPr>
            </w:pPr>
            <w:r w:rsidRPr="00993B55">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0BA0A7" w14:textId="77777777" w:rsidR="000177D5" w:rsidRPr="00993B55" w:rsidRDefault="000177D5" w:rsidP="001A672C">
            <w:pPr>
              <w:ind w:left="52"/>
              <w:jc w:val="center"/>
              <w:rPr>
                <w:b/>
                <w:color w:val="0000FF"/>
                <w:sz w:val="22"/>
                <w:szCs w:val="22"/>
              </w:rPr>
            </w:pPr>
            <w:r w:rsidRPr="00993B55">
              <w:rPr>
                <w:b/>
                <w:color w:val="0000FF"/>
                <w:sz w:val="22"/>
                <w:szCs w:val="22"/>
              </w:rPr>
              <w:t>xx</w:t>
            </w:r>
          </w:p>
        </w:tc>
      </w:tr>
      <w:tr w:rsidR="000177D5" w:rsidRPr="00993B55" w14:paraId="5E890294" w14:textId="77777777" w:rsidTr="001A672C">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955B45" w14:textId="77777777" w:rsidR="000177D5" w:rsidRPr="00993B55" w:rsidRDefault="000177D5" w:rsidP="001A672C">
            <w:pPr>
              <w:ind w:left="52"/>
              <w:jc w:val="center"/>
              <w:rPr>
                <w:rFonts w:cs="Arial"/>
                <w:color w:val="0000FF"/>
                <w:sz w:val="22"/>
                <w:szCs w:val="22"/>
              </w:rPr>
            </w:pPr>
            <w:r w:rsidRPr="00993B55">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DB5A48" w14:textId="77777777" w:rsidR="000177D5" w:rsidRPr="00993B55" w:rsidRDefault="000177D5" w:rsidP="001A672C">
            <w:pPr>
              <w:ind w:left="52"/>
              <w:jc w:val="center"/>
              <w:rPr>
                <w:rFonts w:eastAsia="Arial Unicode MS" w:cs="Arial"/>
                <w:bCs/>
                <w:color w:val="0000FF"/>
                <w:sz w:val="22"/>
                <w:szCs w:val="18"/>
              </w:rPr>
            </w:pPr>
            <w:r w:rsidRPr="00993B55">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7234B6D" w14:textId="77777777" w:rsidR="000177D5" w:rsidRPr="00993B55" w:rsidRDefault="000177D5" w:rsidP="001A672C">
            <w:pPr>
              <w:ind w:left="52"/>
              <w:jc w:val="center"/>
              <w:rPr>
                <w:color w:val="0000FF"/>
                <w:sz w:val="22"/>
                <w:szCs w:val="22"/>
              </w:rPr>
            </w:pPr>
            <w:r w:rsidRPr="00993B55">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119B8C" w14:textId="77777777" w:rsidR="000177D5" w:rsidRPr="00993B55" w:rsidRDefault="000177D5" w:rsidP="001A672C">
            <w:pPr>
              <w:ind w:left="52"/>
              <w:jc w:val="center"/>
              <w:rPr>
                <w:b/>
                <w:color w:val="0000FF"/>
                <w:sz w:val="22"/>
                <w:szCs w:val="22"/>
              </w:rPr>
            </w:pPr>
            <w:r w:rsidRPr="00993B55">
              <w:rPr>
                <w:b/>
                <w:color w:val="0000FF"/>
                <w:sz w:val="22"/>
                <w:szCs w:val="22"/>
              </w:rPr>
              <w:t>xx</w:t>
            </w:r>
          </w:p>
        </w:tc>
      </w:tr>
    </w:tbl>
    <w:p w14:paraId="4934D4DC" w14:textId="77777777" w:rsidR="000177D5" w:rsidRPr="00993B55" w:rsidRDefault="000177D5" w:rsidP="000177D5">
      <w:pPr>
        <w:pStyle w:val="BodyText3"/>
        <w:ind w:left="720" w:right="-36"/>
        <w:rPr>
          <w:color w:val="000000" w:themeColor="text1"/>
        </w:rPr>
      </w:pPr>
    </w:p>
    <w:p w14:paraId="0AD6E7BF" w14:textId="77777777" w:rsidR="000177D5" w:rsidRPr="00993B55" w:rsidRDefault="000177D5" w:rsidP="000177D5">
      <w:pPr>
        <w:pStyle w:val="BodyText3"/>
        <w:ind w:left="720" w:right="-36"/>
        <w:rPr>
          <w:color w:val="000000" w:themeColor="text1"/>
        </w:rPr>
      </w:pPr>
    </w:p>
    <w:p w14:paraId="71854C79" w14:textId="77777777" w:rsidR="000177D5" w:rsidRPr="00993B55" w:rsidRDefault="000177D5" w:rsidP="000177D5">
      <w:pPr>
        <w:pStyle w:val="BodyText3"/>
        <w:ind w:left="720" w:right="-36"/>
        <w:rPr>
          <w:color w:val="000000" w:themeColor="text1"/>
          <w:u w:val="single"/>
        </w:rPr>
      </w:pPr>
      <w:r w:rsidRPr="00993B55">
        <w:rPr>
          <w:color w:val="000000" w:themeColor="text1"/>
          <w:u w:val="single"/>
        </w:rPr>
        <w:t xml:space="preserve">Federal Offset Ratio </w:t>
      </w:r>
    </w:p>
    <w:p w14:paraId="21D39FBE" w14:textId="77777777" w:rsidR="000177D5" w:rsidRPr="00993B55" w:rsidRDefault="000177D5" w:rsidP="000177D5">
      <w:pPr>
        <w:pStyle w:val="BodyText3"/>
        <w:ind w:left="720" w:right="-36"/>
        <w:rPr>
          <w:color w:val="000000" w:themeColor="text1"/>
        </w:rPr>
      </w:pPr>
    </w:p>
    <w:p w14:paraId="4EA3F126" w14:textId="77777777" w:rsidR="000177D5" w:rsidRPr="00993B55" w:rsidRDefault="000177D5" w:rsidP="000177D5">
      <w:pPr>
        <w:pStyle w:val="BodyText3"/>
        <w:ind w:left="720" w:right="-36"/>
        <w:rPr>
          <w:color w:val="FF0000"/>
        </w:rPr>
      </w:pPr>
      <w:r w:rsidRPr="00993B55">
        <w:rPr>
          <w:color w:val="FF0000"/>
        </w:rPr>
        <w:t xml:space="preserve">The Federal offset ratio requirement is contained in the Federal Clean Air Act (CAA), Section 182.  </w:t>
      </w:r>
    </w:p>
    <w:p w14:paraId="02671055" w14:textId="77777777" w:rsidR="000177D5" w:rsidRPr="00993B55" w:rsidRDefault="000177D5" w:rsidP="000177D5">
      <w:pPr>
        <w:pStyle w:val="BodyText3"/>
        <w:ind w:left="720" w:right="-36"/>
        <w:rPr>
          <w:rFonts w:cs="Arial"/>
          <w:color w:val="000000" w:themeColor="text1"/>
        </w:rPr>
      </w:pPr>
      <w:r w:rsidRPr="00993B55">
        <w:rPr>
          <w:color w:val="000000" w:themeColor="text1"/>
        </w:rPr>
        <w:t>According the CAA 182(e), th</w:t>
      </w:r>
      <w:r w:rsidRPr="00993B55">
        <w:rPr>
          <w:rFonts w:cs="Arial"/>
          <w:color w:val="000000" w:themeColor="text1"/>
        </w:rPr>
        <w:t xml:space="preserve">e federal offset ratio for VOC and NOx is 1.5 to 1 (due to the District extreme non-attainment status for ozone).  Otherwise, the federal offset ratio for PM2.5, PM10, and SOx is 1.0 to 1. </w:t>
      </w:r>
    </w:p>
    <w:p w14:paraId="46EA31F8" w14:textId="77777777" w:rsidR="000177D5" w:rsidRPr="00993B55" w:rsidRDefault="000177D5" w:rsidP="000177D5">
      <w:pPr>
        <w:pStyle w:val="BodyText3"/>
        <w:ind w:left="720" w:right="-36"/>
        <w:rPr>
          <w:rFonts w:cs="Arial"/>
          <w:color w:val="000000" w:themeColor="text1"/>
        </w:rPr>
      </w:pPr>
    </w:p>
    <w:p w14:paraId="218BCD91" w14:textId="77777777" w:rsidR="000177D5" w:rsidRPr="00993B55" w:rsidRDefault="000177D5" w:rsidP="000177D5">
      <w:pPr>
        <w:pStyle w:val="BodyText3"/>
        <w:ind w:left="720" w:right="-36"/>
        <w:rPr>
          <w:rFonts w:cs="Arial"/>
          <w:color w:val="000000" w:themeColor="text1"/>
          <w:u w:val="single"/>
        </w:rPr>
      </w:pPr>
      <w:r w:rsidRPr="00993B55">
        <w:rPr>
          <w:rFonts w:cs="Arial"/>
          <w:color w:val="000000" w:themeColor="text1"/>
          <w:u w:val="single"/>
        </w:rPr>
        <w:t>Federal Offset Quantity (FOQ)</w:t>
      </w:r>
    </w:p>
    <w:p w14:paraId="0B59EF52" w14:textId="77777777" w:rsidR="000177D5" w:rsidRPr="00993B55" w:rsidRDefault="000177D5" w:rsidP="000177D5">
      <w:pPr>
        <w:pStyle w:val="BodyText3"/>
        <w:ind w:left="720" w:right="-36"/>
        <w:rPr>
          <w:rFonts w:cs="Arial"/>
          <w:color w:val="000000" w:themeColor="text1"/>
        </w:rPr>
      </w:pPr>
    </w:p>
    <w:p w14:paraId="143EE6BF" w14:textId="77777777" w:rsidR="000177D5" w:rsidRPr="00993B55" w:rsidRDefault="000177D5" w:rsidP="000177D5">
      <w:pPr>
        <w:pStyle w:val="BodyText3"/>
        <w:ind w:left="720" w:right="-36"/>
        <w:rPr>
          <w:b/>
          <w:color w:val="FF0000"/>
        </w:rPr>
      </w:pPr>
      <w:r w:rsidRPr="00993B55">
        <w:rPr>
          <w:b/>
          <w:color w:val="FF0000"/>
        </w:rPr>
        <w:t>New Unit(s) only</w:t>
      </w:r>
    </w:p>
    <w:p w14:paraId="4C26EB94" w14:textId="77777777" w:rsidR="000177D5" w:rsidRPr="00993B55" w:rsidRDefault="000177D5" w:rsidP="000177D5">
      <w:pPr>
        <w:pStyle w:val="BodyText3"/>
        <w:ind w:left="720" w:right="-36"/>
        <w:rPr>
          <w:color w:val="000000" w:themeColor="text1"/>
        </w:rPr>
      </w:pPr>
      <w:r w:rsidRPr="00993B55">
        <w:rPr>
          <w:color w:val="auto"/>
        </w:rPr>
        <w:t>Since this project only include new unit(s)</w:t>
      </w:r>
    </w:p>
    <w:p w14:paraId="0C285D78" w14:textId="77777777" w:rsidR="000177D5" w:rsidRPr="00993B55" w:rsidRDefault="000177D5" w:rsidP="000177D5">
      <w:pPr>
        <w:pStyle w:val="BodyText3"/>
        <w:ind w:left="720" w:right="-36"/>
        <w:rPr>
          <w:color w:val="000000" w:themeColor="text1"/>
        </w:rPr>
      </w:pPr>
    </w:p>
    <w:p w14:paraId="039669C3" w14:textId="77777777" w:rsidR="000177D5" w:rsidRPr="00993B55" w:rsidRDefault="000177D5" w:rsidP="000177D5">
      <w:pPr>
        <w:pStyle w:val="BodyText3"/>
        <w:ind w:left="720" w:right="-36"/>
        <w:rPr>
          <w:color w:val="000000" w:themeColor="text1"/>
        </w:rPr>
      </w:pPr>
      <w:r w:rsidRPr="00993B55">
        <w:rPr>
          <w:color w:val="000000" w:themeColor="text1"/>
        </w:rPr>
        <w:t>FOQ = PE2 x Federal offset ratio</w:t>
      </w:r>
    </w:p>
    <w:p w14:paraId="3C6414EA" w14:textId="77777777" w:rsidR="000177D5" w:rsidRPr="00993B55" w:rsidRDefault="000177D5" w:rsidP="000177D5">
      <w:pPr>
        <w:pStyle w:val="BodyText3"/>
        <w:ind w:left="720" w:right="-36"/>
        <w:rPr>
          <w:rFonts w:cs="Arial"/>
          <w:color w:val="000000" w:themeColor="text1"/>
        </w:rPr>
      </w:pPr>
    </w:p>
    <w:p w14:paraId="66831BE3" w14:textId="77777777" w:rsidR="000177D5" w:rsidRPr="00993B55" w:rsidRDefault="000177D5" w:rsidP="000177D5">
      <w:pPr>
        <w:pStyle w:val="BodyText3"/>
        <w:ind w:left="720" w:right="-36"/>
        <w:rPr>
          <w:b/>
          <w:color w:val="FF0000"/>
        </w:rPr>
      </w:pPr>
      <w:r w:rsidRPr="00993B55">
        <w:rPr>
          <w:b/>
          <w:color w:val="FF0000"/>
        </w:rPr>
        <w:t>New and Modified Unit(s) – NO SLC</w:t>
      </w:r>
    </w:p>
    <w:p w14:paraId="4ED1CD39" w14:textId="77777777" w:rsidR="000177D5" w:rsidRPr="00993B55" w:rsidRDefault="000177D5" w:rsidP="000177D5">
      <w:pPr>
        <w:pStyle w:val="BodyText3"/>
        <w:ind w:left="720" w:right="-36"/>
        <w:rPr>
          <w:color w:val="auto"/>
        </w:rPr>
      </w:pPr>
      <w:r w:rsidRPr="00993B55">
        <w:rPr>
          <w:color w:val="FF0000"/>
        </w:rPr>
        <w:t xml:space="preserve">Note:  If an SLC permit condition is </w:t>
      </w:r>
      <w:r w:rsidRPr="00993B55">
        <w:rPr>
          <w:color w:val="FF0000"/>
          <w:u w:val="single"/>
        </w:rPr>
        <w:t>not</w:t>
      </w:r>
      <w:r w:rsidRPr="00993B55">
        <w:rPr>
          <w:color w:val="FF0000"/>
        </w:rPr>
        <w:t xml:space="preserve"> considered federally enforceable (see below), then the FOQ calculation procedure is the same as if there was no SLC</w:t>
      </w:r>
    </w:p>
    <w:p w14:paraId="61BAE3EA" w14:textId="77777777" w:rsidR="000177D5" w:rsidRPr="00993B55" w:rsidRDefault="000177D5" w:rsidP="000177D5">
      <w:pPr>
        <w:pStyle w:val="BodyText3"/>
        <w:ind w:left="720" w:right="-36"/>
        <w:rPr>
          <w:color w:val="000000" w:themeColor="text1"/>
        </w:rPr>
      </w:pPr>
    </w:p>
    <w:p w14:paraId="59C66A8A" w14:textId="77777777" w:rsidR="000177D5" w:rsidRPr="00993B55" w:rsidRDefault="000177D5" w:rsidP="000177D5">
      <w:pPr>
        <w:pStyle w:val="BodyText3"/>
        <w:ind w:left="720" w:right="-36"/>
        <w:rPr>
          <w:color w:val="000000" w:themeColor="text1"/>
        </w:rPr>
      </w:pPr>
      <w:r w:rsidRPr="00993B55">
        <w:rPr>
          <w:color w:val="000000" w:themeColor="text1"/>
        </w:rPr>
        <w:t>This project includes new and modified units:</w:t>
      </w:r>
    </w:p>
    <w:p w14:paraId="2BF20481" w14:textId="77777777" w:rsidR="000177D5" w:rsidRPr="00993B55" w:rsidRDefault="000177D5" w:rsidP="000177D5">
      <w:pPr>
        <w:pStyle w:val="BodyText3"/>
        <w:ind w:left="720" w:right="-36"/>
        <w:rPr>
          <w:color w:val="000000" w:themeColor="text1"/>
        </w:rPr>
      </w:pPr>
    </w:p>
    <w:p w14:paraId="7EA39091" w14:textId="77777777" w:rsidR="000177D5" w:rsidRPr="00993B55" w:rsidRDefault="000177D5" w:rsidP="000177D5">
      <w:pPr>
        <w:pStyle w:val="BodyText3"/>
        <w:ind w:left="720" w:right="-36"/>
        <w:rPr>
          <w:color w:val="000000" w:themeColor="text1"/>
        </w:rPr>
      </w:pPr>
      <w:r w:rsidRPr="00993B55">
        <w:rPr>
          <w:color w:val="000000" w:themeColor="text1"/>
        </w:rPr>
        <w:t xml:space="preserve">FOQ = </w:t>
      </w:r>
      <w:proofErr w:type="gramStart"/>
      <w:r w:rsidRPr="00993B55">
        <w:rPr>
          <w:rFonts w:ascii="AauxPro OT Regular" w:hAnsi="AauxPro OT Regular"/>
          <w:color w:val="000000" w:themeColor="text1"/>
        </w:rPr>
        <w:t>∑</w:t>
      </w:r>
      <w:r w:rsidRPr="00993B55">
        <w:rPr>
          <w:color w:val="000000" w:themeColor="text1"/>
        </w:rPr>
        <w:t>(</w:t>
      </w:r>
      <w:proofErr w:type="gramEnd"/>
      <w:r w:rsidRPr="00993B55">
        <w:rPr>
          <w:color w:val="000000" w:themeColor="text1"/>
        </w:rPr>
        <w:t>PE2 – AE)</w:t>
      </w:r>
      <w:r w:rsidRPr="00993B55">
        <w:rPr>
          <w:color w:val="000000" w:themeColor="text1"/>
          <w:vertAlign w:val="subscript"/>
        </w:rPr>
        <w:t>All New and Modified Units</w:t>
      </w:r>
      <w:r w:rsidRPr="00993B55">
        <w:rPr>
          <w:color w:val="000000" w:themeColor="text1"/>
        </w:rPr>
        <w:t xml:space="preserve"> x Federal offset ratio</w:t>
      </w:r>
    </w:p>
    <w:p w14:paraId="63EE045C" w14:textId="77777777" w:rsidR="000177D5" w:rsidRPr="00993B55" w:rsidRDefault="000177D5" w:rsidP="000177D5">
      <w:pPr>
        <w:pStyle w:val="BodyText3"/>
        <w:ind w:left="720" w:right="-36"/>
        <w:rPr>
          <w:rFonts w:cs="Arial"/>
          <w:color w:val="000000" w:themeColor="text1"/>
        </w:rPr>
      </w:pPr>
    </w:p>
    <w:p w14:paraId="3D2A16A9" w14:textId="77777777" w:rsidR="000177D5" w:rsidRPr="00993B55" w:rsidRDefault="000177D5" w:rsidP="000177D5">
      <w:pPr>
        <w:pStyle w:val="BodyText3"/>
        <w:ind w:left="720" w:right="-36"/>
        <w:rPr>
          <w:rFonts w:cs="Arial"/>
          <w:color w:val="000000" w:themeColor="text1"/>
        </w:rPr>
      </w:pPr>
      <w:r w:rsidRPr="00993B55">
        <w:rPr>
          <w:rFonts w:cs="Arial"/>
          <w:color w:val="000000" w:themeColor="text1"/>
        </w:rPr>
        <w:t>For new units, AE = 0</w:t>
      </w:r>
    </w:p>
    <w:p w14:paraId="12B4380D" w14:textId="77777777" w:rsidR="000177D5" w:rsidRPr="00993B55" w:rsidRDefault="000177D5" w:rsidP="000177D5">
      <w:pPr>
        <w:pStyle w:val="BodyText3"/>
        <w:ind w:left="720" w:right="-36"/>
        <w:rPr>
          <w:rFonts w:cs="Arial"/>
          <w:color w:val="000000" w:themeColor="text1"/>
        </w:rPr>
      </w:pPr>
    </w:p>
    <w:p w14:paraId="26D6F85B" w14:textId="77777777" w:rsidR="000177D5" w:rsidRPr="00993B55" w:rsidRDefault="000177D5" w:rsidP="000177D5">
      <w:pPr>
        <w:pStyle w:val="BodyText3"/>
        <w:ind w:left="720" w:right="-36"/>
        <w:rPr>
          <w:rFonts w:cs="Arial"/>
          <w:color w:val="000000" w:themeColor="text1"/>
        </w:rPr>
      </w:pPr>
      <w:r w:rsidRPr="00993B55">
        <w:rPr>
          <w:rFonts w:cs="Arial"/>
          <w:color w:val="000000" w:themeColor="text1"/>
        </w:rPr>
        <w:t xml:space="preserve">Therefore, </w:t>
      </w:r>
    </w:p>
    <w:p w14:paraId="2002864A" w14:textId="77777777" w:rsidR="000177D5" w:rsidRPr="00993B55" w:rsidRDefault="000177D5" w:rsidP="000177D5">
      <w:pPr>
        <w:pStyle w:val="BodyText3"/>
        <w:ind w:left="720" w:right="-36"/>
        <w:rPr>
          <w:rFonts w:cs="Arial"/>
          <w:color w:val="000000" w:themeColor="text1"/>
        </w:rPr>
      </w:pPr>
    </w:p>
    <w:p w14:paraId="1BE68673" w14:textId="77777777" w:rsidR="000177D5" w:rsidRPr="00993B55" w:rsidRDefault="000177D5" w:rsidP="000177D5">
      <w:pPr>
        <w:pStyle w:val="BodyText3"/>
        <w:ind w:left="720" w:right="-36"/>
        <w:rPr>
          <w:color w:val="000000" w:themeColor="text1"/>
        </w:rPr>
      </w:pPr>
      <w:r w:rsidRPr="00993B55">
        <w:rPr>
          <w:color w:val="000000" w:themeColor="text1"/>
        </w:rPr>
        <w:t xml:space="preserve">FOQ = </w:t>
      </w:r>
      <w:proofErr w:type="gramStart"/>
      <w:r w:rsidRPr="00993B55">
        <w:rPr>
          <w:color w:val="000000" w:themeColor="text1"/>
        </w:rPr>
        <w:t xml:space="preserve">[ </w:t>
      </w:r>
      <w:r w:rsidRPr="00993B55">
        <w:rPr>
          <w:rFonts w:ascii="AauxPro OT Regular" w:hAnsi="AauxPro OT Regular"/>
          <w:color w:val="000000" w:themeColor="text1"/>
        </w:rPr>
        <w:t>∑</w:t>
      </w:r>
      <w:proofErr w:type="gramEnd"/>
      <w:r w:rsidRPr="00993B55">
        <w:rPr>
          <w:color w:val="000000" w:themeColor="text1"/>
        </w:rPr>
        <w:t>PE2</w:t>
      </w:r>
      <w:r w:rsidRPr="00993B55">
        <w:rPr>
          <w:color w:val="000000" w:themeColor="text1"/>
          <w:vertAlign w:val="subscript"/>
        </w:rPr>
        <w:t>All New Units</w:t>
      </w:r>
      <w:r w:rsidRPr="00993B55">
        <w:rPr>
          <w:color w:val="000000" w:themeColor="text1"/>
        </w:rPr>
        <w:t xml:space="preserve"> + </w:t>
      </w:r>
      <w:r w:rsidRPr="00993B55">
        <w:rPr>
          <w:rFonts w:ascii="AauxPro OT Regular" w:hAnsi="AauxPro OT Regular"/>
          <w:color w:val="000000" w:themeColor="text1"/>
        </w:rPr>
        <w:t>∑</w:t>
      </w:r>
      <w:r w:rsidRPr="00993B55">
        <w:rPr>
          <w:color w:val="000000" w:themeColor="text1"/>
        </w:rPr>
        <w:t>(PE2 – AE)</w:t>
      </w:r>
      <w:r w:rsidRPr="00993B55">
        <w:rPr>
          <w:color w:val="000000" w:themeColor="text1"/>
          <w:vertAlign w:val="subscript"/>
        </w:rPr>
        <w:t>All Modified Units</w:t>
      </w:r>
      <w:r w:rsidRPr="00993B55">
        <w:rPr>
          <w:color w:val="000000" w:themeColor="text1"/>
        </w:rPr>
        <w:t xml:space="preserve"> ] x Federal offset ratio</w:t>
      </w:r>
    </w:p>
    <w:p w14:paraId="75C09AC7" w14:textId="77777777" w:rsidR="000177D5" w:rsidRPr="00993B55" w:rsidRDefault="000177D5" w:rsidP="000177D5">
      <w:pPr>
        <w:pStyle w:val="BodyText3"/>
        <w:ind w:left="720" w:right="-36"/>
        <w:rPr>
          <w:rFonts w:cs="Arial"/>
          <w:color w:val="000000" w:themeColor="text1"/>
        </w:rPr>
      </w:pPr>
    </w:p>
    <w:p w14:paraId="78FEBC8D" w14:textId="77777777" w:rsidR="000177D5" w:rsidRPr="00993B55" w:rsidRDefault="000177D5" w:rsidP="000177D5">
      <w:pPr>
        <w:pStyle w:val="BodyText3"/>
        <w:ind w:left="720" w:right="-36"/>
        <w:rPr>
          <w:rFonts w:cs="Arial"/>
          <w:color w:val="000000" w:themeColor="text1"/>
        </w:rPr>
      </w:pPr>
    </w:p>
    <w:p w14:paraId="5F945B97" w14:textId="77777777" w:rsidR="000177D5" w:rsidRPr="00993B55" w:rsidRDefault="000177D5" w:rsidP="000177D5">
      <w:pPr>
        <w:pStyle w:val="BodyText3"/>
        <w:ind w:left="720" w:right="-36"/>
        <w:rPr>
          <w:color w:val="FF0000"/>
        </w:rPr>
      </w:pPr>
      <w:r w:rsidRPr="00993B55">
        <w:rPr>
          <w:b/>
          <w:color w:val="FF0000"/>
        </w:rPr>
        <w:t xml:space="preserve">New and Modified Unit(s) –   SLC </w:t>
      </w:r>
      <w:proofErr w:type="gramStart"/>
      <w:r w:rsidRPr="00993B55">
        <w:rPr>
          <w:b/>
          <w:color w:val="FF0000"/>
          <w:u w:val="single"/>
        </w:rPr>
        <w:t>With</w:t>
      </w:r>
      <w:proofErr w:type="gramEnd"/>
      <w:r w:rsidRPr="00993B55">
        <w:rPr>
          <w:b/>
          <w:color w:val="FF0000"/>
          <w:u w:val="single"/>
        </w:rPr>
        <w:t xml:space="preserve"> Federally enforceable condition</w:t>
      </w:r>
      <w:r w:rsidRPr="00993B55">
        <w:rPr>
          <w:color w:val="FF0000"/>
        </w:rPr>
        <w:t>, meaning at least:</w:t>
      </w:r>
    </w:p>
    <w:p w14:paraId="598A9F1F" w14:textId="77777777" w:rsidR="000177D5" w:rsidRPr="00993B55" w:rsidRDefault="000177D5" w:rsidP="000177D5">
      <w:pPr>
        <w:pStyle w:val="BodyText3"/>
        <w:numPr>
          <w:ilvl w:val="0"/>
          <w:numId w:val="40"/>
        </w:numPr>
        <w:ind w:right="-36"/>
        <w:rPr>
          <w:color w:val="FF0000"/>
        </w:rPr>
      </w:pPr>
      <w:r w:rsidRPr="00993B55">
        <w:rPr>
          <w:color w:val="FF0000"/>
        </w:rPr>
        <w:t xml:space="preserve">Throughput limit, fuel limit,  or </w:t>
      </w:r>
    </w:p>
    <w:p w14:paraId="36075E5A" w14:textId="77777777" w:rsidR="000177D5" w:rsidRPr="00993B55" w:rsidRDefault="000177D5" w:rsidP="000177D5">
      <w:pPr>
        <w:pStyle w:val="BodyText3"/>
        <w:numPr>
          <w:ilvl w:val="0"/>
          <w:numId w:val="40"/>
        </w:numPr>
        <w:ind w:right="-36"/>
        <w:rPr>
          <w:color w:val="FF0000"/>
        </w:rPr>
      </w:pPr>
      <w:r w:rsidRPr="00993B55">
        <w:rPr>
          <w:color w:val="FF0000"/>
        </w:rPr>
        <w:t>Limit to less than xx lb-VOC/year with the equation on how to calculate VOC/month</w:t>
      </w:r>
    </w:p>
    <w:p w14:paraId="53BB605C" w14:textId="77777777" w:rsidR="000177D5" w:rsidRPr="00993B55" w:rsidRDefault="000177D5" w:rsidP="000177D5">
      <w:pPr>
        <w:pStyle w:val="BodyText3"/>
        <w:numPr>
          <w:ilvl w:val="0"/>
          <w:numId w:val="40"/>
        </w:numPr>
        <w:ind w:right="-36"/>
        <w:rPr>
          <w:color w:val="FF0000"/>
          <w:u w:val="single"/>
        </w:rPr>
      </w:pPr>
      <w:r w:rsidRPr="00993B55">
        <w:rPr>
          <w:color w:val="FF0000"/>
          <w:u w:val="single"/>
        </w:rPr>
        <w:t>and</w:t>
      </w:r>
    </w:p>
    <w:p w14:paraId="566C9611" w14:textId="77777777" w:rsidR="000177D5" w:rsidRPr="00993B55" w:rsidRDefault="000177D5" w:rsidP="000177D5">
      <w:pPr>
        <w:pStyle w:val="BodyText3"/>
        <w:numPr>
          <w:ilvl w:val="0"/>
          <w:numId w:val="40"/>
        </w:numPr>
        <w:ind w:right="-36"/>
        <w:rPr>
          <w:color w:val="FF0000"/>
        </w:rPr>
      </w:pPr>
      <w:r w:rsidRPr="00993B55">
        <w:rPr>
          <w:color w:val="FF0000"/>
        </w:rPr>
        <w:t>Limit on a rolling 12-month, and</w:t>
      </w:r>
    </w:p>
    <w:p w14:paraId="1EC5F28E" w14:textId="77777777" w:rsidR="000177D5" w:rsidRPr="00993B55" w:rsidRDefault="000177D5" w:rsidP="000177D5">
      <w:pPr>
        <w:pStyle w:val="BodyText3"/>
        <w:numPr>
          <w:ilvl w:val="0"/>
          <w:numId w:val="40"/>
        </w:numPr>
        <w:ind w:right="-36"/>
        <w:rPr>
          <w:color w:val="FF0000"/>
        </w:rPr>
      </w:pPr>
      <w:r w:rsidRPr="00993B55">
        <w:rPr>
          <w:color w:val="FF0000"/>
        </w:rPr>
        <w:t>Record keeping requirement</w:t>
      </w:r>
    </w:p>
    <w:p w14:paraId="2AF6E60A" w14:textId="77777777" w:rsidR="000177D5" w:rsidRPr="00993B55" w:rsidRDefault="000177D5" w:rsidP="000177D5">
      <w:pPr>
        <w:pStyle w:val="BodyText3"/>
        <w:ind w:left="720" w:right="-36"/>
        <w:rPr>
          <w:rFonts w:cs="Arial"/>
          <w:color w:val="000000" w:themeColor="text1"/>
        </w:rPr>
      </w:pPr>
    </w:p>
    <w:p w14:paraId="5CE3C6CD" w14:textId="77777777" w:rsidR="000177D5" w:rsidRPr="00993B55" w:rsidRDefault="000177D5" w:rsidP="000177D5">
      <w:pPr>
        <w:pStyle w:val="BodyText3"/>
        <w:ind w:left="720" w:right="-36"/>
        <w:rPr>
          <w:color w:val="FF0000"/>
        </w:rPr>
      </w:pPr>
      <w:r w:rsidRPr="00993B55">
        <w:rPr>
          <w:color w:val="FF0000"/>
        </w:rPr>
        <w:t xml:space="preserve">A condition “simply” limiting to less than xx lb-NOx/year is </w:t>
      </w:r>
      <w:r w:rsidRPr="00993B55">
        <w:rPr>
          <w:b/>
          <w:color w:val="FF0000"/>
          <w:u w:val="single"/>
        </w:rPr>
        <w:t>not</w:t>
      </w:r>
      <w:r w:rsidRPr="00993B55">
        <w:rPr>
          <w:color w:val="FF0000"/>
        </w:rPr>
        <w:t xml:space="preserve"> considered as an SLC federally enforceable permit condition. </w:t>
      </w:r>
    </w:p>
    <w:p w14:paraId="294E9704" w14:textId="77777777" w:rsidR="000177D5" w:rsidRPr="00993B55" w:rsidRDefault="000177D5" w:rsidP="000177D5">
      <w:pPr>
        <w:ind w:left="720"/>
        <w:rPr>
          <w:color w:val="FF0000"/>
        </w:rPr>
      </w:pPr>
    </w:p>
    <w:p w14:paraId="4704478C" w14:textId="77777777" w:rsidR="000177D5" w:rsidRPr="00993B55" w:rsidRDefault="000177D5" w:rsidP="000177D5">
      <w:pPr>
        <w:pStyle w:val="BodyText3"/>
        <w:ind w:left="720" w:right="-36"/>
        <w:rPr>
          <w:color w:val="FF0000"/>
        </w:rPr>
      </w:pPr>
      <w:r w:rsidRPr="00993B55">
        <w:rPr>
          <w:b/>
          <w:color w:val="FF0000"/>
          <w:u w:val="single"/>
        </w:rPr>
        <w:t>Note</w:t>
      </w:r>
      <w:r w:rsidRPr="00993B55">
        <w:rPr>
          <w:color w:val="FF0000"/>
        </w:rPr>
        <w:t>:  If an SLC permit condition is not considered federally enforceable, then the FOQ calculation procedure is the same as if there was no SLC, meaning</w:t>
      </w:r>
    </w:p>
    <w:p w14:paraId="0A39B090" w14:textId="77777777" w:rsidR="000177D5" w:rsidRPr="00993B55" w:rsidRDefault="000177D5" w:rsidP="000177D5">
      <w:pPr>
        <w:pStyle w:val="BodyText3"/>
        <w:ind w:left="720" w:right="-36"/>
        <w:rPr>
          <w:color w:val="FF0000"/>
        </w:rPr>
      </w:pPr>
      <w:r w:rsidRPr="00993B55">
        <w:rPr>
          <w:color w:val="FF0000"/>
        </w:rPr>
        <w:t xml:space="preserve">FOQ = </w:t>
      </w:r>
      <w:proofErr w:type="gramStart"/>
      <w:r w:rsidRPr="00993B55">
        <w:rPr>
          <w:rFonts w:ascii="AauxPro OT Regular" w:hAnsi="AauxPro OT Regular"/>
          <w:color w:val="FF0000"/>
        </w:rPr>
        <w:t>∑</w:t>
      </w:r>
      <w:r w:rsidRPr="00993B55">
        <w:rPr>
          <w:color w:val="FF0000"/>
        </w:rPr>
        <w:t>(</w:t>
      </w:r>
      <w:proofErr w:type="gramEnd"/>
      <w:r w:rsidRPr="00993B55">
        <w:rPr>
          <w:color w:val="FF0000"/>
        </w:rPr>
        <w:t>PE2 – AE) x Federal offset ratio</w:t>
      </w:r>
    </w:p>
    <w:p w14:paraId="62372A99" w14:textId="77777777" w:rsidR="000177D5" w:rsidRPr="00993B55" w:rsidRDefault="000177D5" w:rsidP="000177D5">
      <w:pPr>
        <w:ind w:left="720"/>
      </w:pPr>
    </w:p>
    <w:p w14:paraId="796A28D0" w14:textId="77777777" w:rsidR="000177D5" w:rsidRPr="00993B55" w:rsidRDefault="000177D5" w:rsidP="000177D5">
      <w:pPr>
        <w:pStyle w:val="BodyText3"/>
        <w:ind w:left="720" w:right="-36"/>
        <w:rPr>
          <w:szCs w:val="24"/>
        </w:rPr>
      </w:pPr>
      <w:r w:rsidRPr="00993B55">
        <w:rPr>
          <w:szCs w:val="24"/>
        </w:rPr>
        <w:t>The VOC emissions from the 2 new units and 3 existing modified units are subject to a federally enforceable permit condition limiting facility-wide VOC emissions to less than xxx lb-VOC/year.</w:t>
      </w:r>
    </w:p>
    <w:p w14:paraId="78ACAFB7" w14:textId="77777777" w:rsidR="000177D5" w:rsidRPr="00993B55" w:rsidRDefault="000177D5" w:rsidP="000177D5">
      <w:pPr>
        <w:pStyle w:val="BodyText3"/>
        <w:ind w:left="720" w:right="-36"/>
        <w:rPr>
          <w:color w:val="auto"/>
          <w:szCs w:val="24"/>
        </w:rPr>
      </w:pPr>
    </w:p>
    <w:p w14:paraId="13DDFEF0" w14:textId="77777777" w:rsidR="000177D5" w:rsidRPr="00993B55" w:rsidRDefault="000177D5" w:rsidP="000177D5">
      <w:pPr>
        <w:pStyle w:val="BodyText3"/>
        <w:ind w:left="720" w:right="-36"/>
        <w:rPr>
          <w:color w:val="auto"/>
          <w:szCs w:val="24"/>
        </w:rPr>
      </w:pPr>
      <w:r w:rsidRPr="00993B55">
        <w:rPr>
          <w:color w:val="auto"/>
          <w:szCs w:val="24"/>
        </w:rPr>
        <w:t>Therefore</w:t>
      </w:r>
    </w:p>
    <w:p w14:paraId="4689EF9D" w14:textId="77777777" w:rsidR="000177D5" w:rsidRPr="00993B55" w:rsidRDefault="000177D5" w:rsidP="000177D5">
      <w:pPr>
        <w:pStyle w:val="BodyText3"/>
        <w:ind w:left="720" w:right="-36"/>
        <w:rPr>
          <w:color w:val="auto"/>
          <w:szCs w:val="24"/>
        </w:rPr>
      </w:pPr>
    </w:p>
    <w:p w14:paraId="34BA3D3E" w14:textId="77777777" w:rsidR="000177D5" w:rsidRPr="00993B55" w:rsidRDefault="000177D5" w:rsidP="000177D5">
      <w:pPr>
        <w:pStyle w:val="BodyText3"/>
        <w:ind w:left="720" w:right="-36"/>
        <w:rPr>
          <w:color w:val="auto"/>
          <w:szCs w:val="24"/>
        </w:rPr>
      </w:pPr>
      <w:r w:rsidRPr="00993B55">
        <w:rPr>
          <w:color w:val="auto"/>
          <w:szCs w:val="24"/>
        </w:rPr>
        <w:t xml:space="preserve">FOQ = </w:t>
      </w:r>
      <w:proofErr w:type="gramStart"/>
      <w:r w:rsidRPr="00993B55">
        <w:rPr>
          <w:color w:val="auto"/>
          <w:szCs w:val="24"/>
        </w:rPr>
        <w:t xml:space="preserve">[ </w:t>
      </w:r>
      <w:r w:rsidRPr="00993B55">
        <w:rPr>
          <w:rFonts w:ascii="AauxPro OT Regular" w:hAnsi="AauxPro OT Regular"/>
          <w:color w:val="auto"/>
          <w:szCs w:val="24"/>
        </w:rPr>
        <w:t>∑</w:t>
      </w:r>
      <w:proofErr w:type="gramEnd"/>
      <w:r w:rsidRPr="00993B55">
        <w:rPr>
          <w:color w:val="auto"/>
          <w:szCs w:val="24"/>
        </w:rPr>
        <w:t>(PE2 – AE)</w:t>
      </w:r>
      <w:r w:rsidRPr="00993B55">
        <w:rPr>
          <w:color w:val="auto"/>
          <w:szCs w:val="24"/>
          <w:vertAlign w:val="subscript"/>
        </w:rPr>
        <w:t>All new and modified units under the SLC</w:t>
      </w:r>
      <w:r w:rsidRPr="00993B55">
        <w:rPr>
          <w:color w:val="auto"/>
          <w:szCs w:val="24"/>
        </w:rPr>
        <w:t xml:space="preserve"> ] x Federal offset ratio</w:t>
      </w:r>
    </w:p>
    <w:p w14:paraId="67CC39E1" w14:textId="77777777" w:rsidR="000177D5" w:rsidRPr="00993B55" w:rsidRDefault="000177D5" w:rsidP="000177D5">
      <w:pPr>
        <w:pStyle w:val="BodyText3"/>
        <w:ind w:left="720" w:right="-36"/>
        <w:rPr>
          <w:color w:val="auto"/>
          <w:szCs w:val="24"/>
        </w:rPr>
      </w:pPr>
    </w:p>
    <w:p w14:paraId="20D55C15" w14:textId="77777777" w:rsidR="000177D5" w:rsidRPr="00993B55" w:rsidRDefault="000177D5" w:rsidP="000177D5">
      <w:pPr>
        <w:pStyle w:val="BodyText3"/>
        <w:ind w:left="720" w:right="-36"/>
        <w:rPr>
          <w:color w:val="auto"/>
          <w:szCs w:val="24"/>
        </w:rPr>
      </w:pPr>
      <w:r w:rsidRPr="00993B55">
        <w:rPr>
          <w:color w:val="auto"/>
          <w:szCs w:val="24"/>
        </w:rPr>
        <w:t xml:space="preserve">FOQ = </w:t>
      </w:r>
      <w:proofErr w:type="gramStart"/>
      <w:r w:rsidRPr="00993B55">
        <w:rPr>
          <w:color w:val="auto"/>
          <w:szCs w:val="24"/>
        </w:rPr>
        <w:t>[ (</w:t>
      </w:r>
      <w:proofErr w:type="gramEnd"/>
      <w:r w:rsidRPr="00993B55">
        <w:rPr>
          <w:color w:val="auto"/>
          <w:szCs w:val="24"/>
        </w:rPr>
        <w:t xml:space="preserve">SLC – </w:t>
      </w:r>
      <w:r w:rsidRPr="00993B55">
        <w:rPr>
          <w:rFonts w:ascii="AauxPro OT Regular" w:hAnsi="AauxPro OT Regular"/>
          <w:color w:val="auto"/>
          <w:szCs w:val="24"/>
        </w:rPr>
        <w:t>∑</w:t>
      </w:r>
      <w:proofErr w:type="spellStart"/>
      <w:r w:rsidRPr="00993B55">
        <w:rPr>
          <w:color w:val="auto"/>
          <w:szCs w:val="24"/>
        </w:rPr>
        <w:t>AE</w:t>
      </w:r>
      <w:r w:rsidRPr="00993B55">
        <w:rPr>
          <w:color w:val="auto"/>
          <w:szCs w:val="24"/>
          <w:vertAlign w:val="subscript"/>
        </w:rPr>
        <w:t>All</w:t>
      </w:r>
      <w:proofErr w:type="spellEnd"/>
      <w:r w:rsidRPr="00993B55">
        <w:rPr>
          <w:color w:val="auto"/>
          <w:szCs w:val="24"/>
          <w:vertAlign w:val="subscript"/>
        </w:rPr>
        <w:t xml:space="preserve"> new and modified units under the SLC</w:t>
      </w:r>
      <w:r w:rsidRPr="00993B55">
        <w:rPr>
          <w:color w:val="auto"/>
          <w:szCs w:val="24"/>
        </w:rPr>
        <w:t xml:space="preserve"> ] x Federal offset ratio</w:t>
      </w:r>
    </w:p>
    <w:p w14:paraId="343A6852" w14:textId="77777777" w:rsidR="000177D5" w:rsidRPr="00993B55" w:rsidRDefault="000177D5" w:rsidP="000177D5">
      <w:pPr>
        <w:pStyle w:val="BodyText3"/>
        <w:ind w:left="720" w:right="-36"/>
        <w:rPr>
          <w:rFonts w:cs="Arial"/>
          <w:color w:val="auto"/>
        </w:rPr>
      </w:pPr>
    </w:p>
    <w:p w14:paraId="3FC0F1B3" w14:textId="77777777" w:rsidR="000177D5" w:rsidRPr="00993B55" w:rsidRDefault="000177D5" w:rsidP="000177D5">
      <w:pPr>
        <w:pStyle w:val="BodyText3"/>
        <w:ind w:left="720" w:right="-36"/>
        <w:rPr>
          <w:rFonts w:cs="Arial"/>
          <w:color w:val="000000" w:themeColor="text1"/>
        </w:rPr>
      </w:pPr>
    </w:p>
    <w:p w14:paraId="680526AF" w14:textId="77777777" w:rsidR="000177D5" w:rsidRPr="00993B55" w:rsidRDefault="000177D5" w:rsidP="000177D5">
      <w:pPr>
        <w:ind w:left="720"/>
        <w:rPr>
          <w:color w:val="FF0000"/>
        </w:rPr>
      </w:pPr>
      <w:r w:rsidRPr="00993B55">
        <w:rPr>
          <w:color w:val="FF0000"/>
        </w:rPr>
        <w:t>Only list pollutants for which the project is a Federal Major Modification and delete other pollutants.  The calculated Federal Offset Quantity is entered into the Major Modification tracking spreadsheet under the heading “Federal Offset Quantity”</w:t>
      </w:r>
    </w:p>
    <w:p w14:paraId="28A9EC6E" w14:textId="77777777" w:rsidR="000177D5" w:rsidRPr="00993B55" w:rsidRDefault="000177D5" w:rsidP="000177D5">
      <w:pPr>
        <w:pStyle w:val="BodyText3"/>
        <w:ind w:left="720" w:right="-36"/>
        <w:jc w:val="left"/>
        <w:rPr>
          <w:rFonts w:cs="Arial"/>
          <w:bCs/>
          <w:color w:val="auto"/>
        </w:rPr>
      </w:pPr>
    </w:p>
    <w:p w14:paraId="19DFFE2C" w14:textId="77777777" w:rsidR="000177D5" w:rsidRPr="00993B55" w:rsidRDefault="000177D5" w:rsidP="000177D5">
      <w:pPr>
        <w:pStyle w:val="BodyText3"/>
        <w:ind w:left="720" w:right="-36"/>
        <w:jc w:val="left"/>
        <w:rPr>
          <w:rFonts w:cs="Arial"/>
          <w:bCs/>
          <w:color w:val="auto"/>
        </w:rPr>
      </w:pPr>
    </w:p>
    <w:tbl>
      <w:tblPr>
        <w:tblW w:w="10275" w:type="dxa"/>
        <w:tblCellMar>
          <w:left w:w="0" w:type="dxa"/>
          <w:right w:w="0" w:type="dxa"/>
        </w:tblCellMar>
        <w:tblLook w:val="0000" w:firstRow="0" w:lastRow="0" w:firstColumn="0" w:lastColumn="0" w:noHBand="0" w:noVBand="0"/>
      </w:tblPr>
      <w:tblGrid>
        <w:gridCol w:w="1995"/>
        <w:gridCol w:w="3045"/>
        <w:gridCol w:w="2985"/>
        <w:gridCol w:w="2250"/>
      </w:tblGrid>
      <w:tr w:rsidR="000177D5" w:rsidRPr="00993B55" w14:paraId="6C8C8DC4" w14:textId="77777777" w:rsidTr="001A672C">
        <w:trPr>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41269907" w14:textId="77777777" w:rsidR="000177D5" w:rsidRPr="00993B55" w:rsidRDefault="000177D5" w:rsidP="001A672C">
            <w:pPr>
              <w:rPr>
                <w:rFonts w:eastAsia="Arial Unicode MS" w:cs="Arial"/>
                <w:b/>
                <w:bCs/>
                <w:sz w:val="22"/>
                <w:szCs w:val="18"/>
              </w:rPr>
            </w:pPr>
            <w:r w:rsidRPr="00993B55">
              <w:rPr>
                <w:rFonts w:cs="Arial"/>
                <w:b/>
                <w:bCs/>
                <w:sz w:val="22"/>
                <w:szCs w:val="18"/>
              </w:rPr>
              <w:t>NOx</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00C9807B" w14:textId="77777777" w:rsidR="000177D5" w:rsidRPr="00993B55" w:rsidRDefault="000177D5" w:rsidP="001A672C">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4D52A77B" w14:textId="77777777" w:rsidR="000177D5" w:rsidRPr="00993B55" w:rsidRDefault="000177D5" w:rsidP="001A672C">
            <w:pPr>
              <w:jc w:val="right"/>
              <w:rPr>
                <w:rFonts w:eastAsia="Arial Unicode MS" w:cs="Arial"/>
                <w:b/>
                <w:bCs/>
                <w:sz w:val="22"/>
                <w:szCs w:val="18"/>
              </w:rPr>
            </w:pPr>
            <w:r w:rsidRPr="00993B55">
              <w:rPr>
                <w:rFonts w:cs="Arial"/>
                <w:b/>
                <w:bCs/>
                <w:sz w:val="22"/>
                <w:szCs w:val="18"/>
              </w:rPr>
              <w:t>Federal 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76EFE762" w14:textId="77777777" w:rsidR="000177D5" w:rsidRPr="00993B55" w:rsidRDefault="000177D5" w:rsidP="001A672C">
            <w:pPr>
              <w:jc w:val="center"/>
              <w:rPr>
                <w:rFonts w:eastAsia="Arial Unicode MS" w:cs="Arial"/>
                <w:b/>
                <w:bCs/>
                <w:sz w:val="22"/>
                <w:szCs w:val="18"/>
              </w:rPr>
            </w:pPr>
            <w:r w:rsidRPr="00993B55">
              <w:rPr>
                <w:rFonts w:cs="Arial"/>
                <w:b/>
                <w:bCs/>
                <w:sz w:val="22"/>
                <w:szCs w:val="18"/>
              </w:rPr>
              <w:t>1.5</w:t>
            </w:r>
          </w:p>
        </w:tc>
      </w:tr>
      <w:tr w:rsidR="000177D5" w:rsidRPr="00993B55" w14:paraId="3C583D27" w14:textId="77777777" w:rsidTr="001A672C">
        <w:trPr>
          <w:trHeight w:val="830"/>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67277915" w14:textId="77777777" w:rsidR="000177D5" w:rsidRPr="00993B55" w:rsidRDefault="000177D5" w:rsidP="001A672C">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705D1595" w14:textId="77777777" w:rsidR="000177D5" w:rsidRPr="00993B55" w:rsidRDefault="000177D5" w:rsidP="001A672C">
            <w:pPr>
              <w:jc w:val="center"/>
              <w:rPr>
                <w:rFonts w:cs="Arial"/>
                <w:b/>
                <w:bCs/>
                <w:sz w:val="22"/>
                <w:szCs w:val="18"/>
              </w:rPr>
            </w:pPr>
            <w:r w:rsidRPr="00993B55">
              <w:rPr>
                <w:rFonts w:cs="Arial"/>
                <w:b/>
                <w:bCs/>
                <w:sz w:val="22"/>
                <w:szCs w:val="18"/>
              </w:rPr>
              <w:t xml:space="preserve">Post-Project </w:t>
            </w:r>
          </w:p>
          <w:p w14:paraId="3E11F81B" w14:textId="77777777" w:rsidR="000177D5" w:rsidRPr="00993B55" w:rsidRDefault="000177D5" w:rsidP="001A672C">
            <w:pPr>
              <w:jc w:val="center"/>
              <w:rPr>
                <w:rFonts w:cs="Arial"/>
                <w:b/>
                <w:bCs/>
                <w:sz w:val="22"/>
                <w:szCs w:val="18"/>
              </w:rPr>
            </w:pPr>
            <w:r w:rsidRPr="00993B55">
              <w:rPr>
                <w:rFonts w:cs="Arial"/>
                <w:b/>
                <w:bCs/>
                <w:sz w:val="22"/>
                <w:szCs w:val="18"/>
              </w:rPr>
              <w:t>Potential to Emit (PE2)</w:t>
            </w:r>
          </w:p>
          <w:p w14:paraId="5267EAC4"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77A63B90" w14:textId="77777777" w:rsidR="000177D5" w:rsidRPr="00993B55" w:rsidRDefault="000177D5" w:rsidP="001A672C">
            <w:pPr>
              <w:jc w:val="center"/>
              <w:rPr>
                <w:rFonts w:cs="Arial"/>
                <w:b/>
                <w:bCs/>
                <w:sz w:val="22"/>
                <w:szCs w:val="18"/>
              </w:rPr>
            </w:pPr>
            <w:r w:rsidRPr="00993B55">
              <w:rPr>
                <w:rFonts w:cs="Arial"/>
                <w:b/>
                <w:bCs/>
                <w:sz w:val="22"/>
                <w:szCs w:val="18"/>
              </w:rPr>
              <w:t xml:space="preserve">Actual Emissions </w:t>
            </w:r>
          </w:p>
          <w:p w14:paraId="3F4805C3"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911ECD2" w14:textId="77777777" w:rsidR="000177D5" w:rsidRPr="00993B55" w:rsidRDefault="000177D5" w:rsidP="001A672C">
            <w:pPr>
              <w:jc w:val="center"/>
              <w:rPr>
                <w:rFonts w:cs="Arial"/>
                <w:b/>
                <w:bCs/>
                <w:sz w:val="22"/>
                <w:szCs w:val="18"/>
              </w:rPr>
            </w:pPr>
            <w:r w:rsidRPr="00993B55">
              <w:rPr>
                <w:rFonts w:cs="Arial"/>
                <w:b/>
                <w:bCs/>
                <w:sz w:val="22"/>
                <w:szCs w:val="18"/>
              </w:rPr>
              <w:t xml:space="preserve">Emissions Change </w:t>
            </w:r>
          </w:p>
          <w:p w14:paraId="4FB70C1B"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w:t>
            </w:r>
            <w:proofErr w:type="spellStart"/>
            <w:r w:rsidRPr="00993B55">
              <w:rPr>
                <w:rFonts w:cs="Arial"/>
                <w:b/>
                <w:bCs/>
                <w:sz w:val="22"/>
                <w:szCs w:val="18"/>
              </w:rPr>
              <w:t>yr</w:t>
            </w:r>
            <w:proofErr w:type="spellEnd"/>
            <w:r w:rsidRPr="00993B55">
              <w:rPr>
                <w:rFonts w:cs="Arial"/>
                <w:b/>
                <w:bCs/>
                <w:sz w:val="22"/>
                <w:szCs w:val="18"/>
              </w:rPr>
              <w:t>)</w:t>
            </w:r>
          </w:p>
        </w:tc>
      </w:tr>
      <w:tr w:rsidR="000177D5" w:rsidRPr="00993B55" w14:paraId="5822F54C" w14:textId="77777777" w:rsidTr="001A672C">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2ED6BD"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F0D4C5"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1F67AE"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D9371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64EF9C4A" w14:textId="77777777" w:rsidTr="001A672C">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294857"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C90260"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6D15BB"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E7A69D"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6CDC8995" w14:textId="77777777" w:rsidTr="001A672C">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4BB91E"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09A5DE"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2CF3B1"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8D9010"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7D3032F8" w14:textId="77777777" w:rsidTr="001A672C">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3970433"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33890819" w14:textId="77777777" w:rsidR="000177D5" w:rsidRPr="00993B55" w:rsidRDefault="000177D5" w:rsidP="001A672C">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(PE2 – AE)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086C51" w14:textId="77777777" w:rsidR="000177D5" w:rsidRPr="00993B55" w:rsidRDefault="000177D5" w:rsidP="001A672C">
            <w:pPr>
              <w:jc w:val="center"/>
              <w:rPr>
                <w:rFonts w:eastAsia="Arial Unicode MS" w:cs="Arial"/>
                <w:b/>
                <w:bCs/>
                <w:color w:val="0000FF"/>
                <w:sz w:val="22"/>
                <w:szCs w:val="18"/>
              </w:rPr>
            </w:pPr>
            <w:r w:rsidRPr="00993B55">
              <w:rPr>
                <w:rFonts w:eastAsia="Arial Unicode MS" w:cs="Arial"/>
                <w:b/>
                <w:bCs/>
                <w:color w:val="0000FF"/>
                <w:sz w:val="22"/>
                <w:szCs w:val="18"/>
              </w:rPr>
              <w:t>xxx</w:t>
            </w:r>
          </w:p>
        </w:tc>
      </w:tr>
      <w:tr w:rsidR="000177D5" w:rsidRPr="00993B55" w14:paraId="16039401" w14:textId="77777777" w:rsidTr="001A672C">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D20423D"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1999F89A" w14:textId="77777777" w:rsidR="000177D5" w:rsidRPr="00993B55" w:rsidRDefault="000177D5" w:rsidP="001A672C">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(PE2 – AE) x 1.5</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42E2E8A3" w14:textId="77777777" w:rsidR="000177D5" w:rsidRPr="00993B55" w:rsidRDefault="000177D5" w:rsidP="001A672C">
            <w:pPr>
              <w:jc w:val="center"/>
              <w:rPr>
                <w:rFonts w:eastAsia="Arial Unicode MS" w:cs="Arial"/>
                <w:b/>
                <w:bCs/>
                <w:color w:val="0000FF"/>
                <w:sz w:val="22"/>
                <w:szCs w:val="18"/>
              </w:rPr>
            </w:pPr>
            <w:r w:rsidRPr="00993B55">
              <w:rPr>
                <w:rFonts w:cs="Arial"/>
                <w:b/>
                <w:bCs/>
                <w:color w:val="0000FF"/>
                <w:sz w:val="22"/>
                <w:szCs w:val="18"/>
              </w:rPr>
              <w:t>xxx</w:t>
            </w:r>
          </w:p>
        </w:tc>
      </w:tr>
      <w:tr w:rsidR="000177D5" w:rsidRPr="00993B55" w14:paraId="7638A441" w14:textId="77777777" w:rsidTr="001A672C">
        <w:trPr>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22519539" w14:textId="77777777" w:rsidR="000177D5" w:rsidRPr="00993B55" w:rsidRDefault="000177D5" w:rsidP="001A672C">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(PE2 – AE) x 1.5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D681A7" w14:textId="77777777" w:rsidR="000177D5" w:rsidRPr="00993B55" w:rsidRDefault="000177D5" w:rsidP="001A672C">
            <w:pPr>
              <w:jc w:val="center"/>
              <w:rPr>
                <w:rFonts w:cs="Arial"/>
                <w:b/>
                <w:bCs/>
                <w:color w:val="0000FF"/>
                <w:sz w:val="22"/>
                <w:szCs w:val="18"/>
              </w:rPr>
            </w:pPr>
            <w:r w:rsidRPr="00993B55">
              <w:rPr>
                <w:rFonts w:cs="Arial"/>
                <w:b/>
                <w:bCs/>
                <w:color w:val="0000FF"/>
                <w:sz w:val="22"/>
                <w:szCs w:val="18"/>
              </w:rPr>
              <w:t>xxx</w:t>
            </w:r>
          </w:p>
        </w:tc>
      </w:tr>
    </w:tbl>
    <w:p w14:paraId="7602417A" w14:textId="77777777" w:rsidR="000177D5" w:rsidRPr="00993B55" w:rsidRDefault="000177D5" w:rsidP="000177D5">
      <w:pPr>
        <w:ind w:left="540"/>
      </w:pPr>
    </w:p>
    <w:p w14:paraId="4F96ECDD" w14:textId="77777777" w:rsidR="000177D5" w:rsidRPr="00993B55" w:rsidRDefault="000177D5" w:rsidP="000177D5">
      <w:pPr>
        <w:ind w:left="540"/>
      </w:pPr>
    </w:p>
    <w:tbl>
      <w:tblPr>
        <w:tblW w:w="11618" w:type="dxa"/>
        <w:tblCellMar>
          <w:left w:w="0" w:type="dxa"/>
          <w:right w:w="0" w:type="dxa"/>
        </w:tblCellMar>
        <w:tblLook w:val="0000" w:firstRow="0" w:lastRow="0" w:firstColumn="0" w:lastColumn="0" w:noHBand="0" w:noVBand="0"/>
      </w:tblPr>
      <w:tblGrid>
        <w:gridCol w:w="1995"/>
        <w:gridCol w:w="3045"/>
        <w:gridCol w:w="2985"/>
        <w:gridCol w:w="2250"/>
        <w:gridCol w:w="1343"/>
      </w:tblGrid>
      <w:tr w:rsidR="000177D5" w:rsidRPr="00993B55" w14:paraId="21774E69" w14:textId="77777777" w:rsidTr="001A672C">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6C09CAC0" w14:textId="77777777" w:rsidR="000177D5" w:rsidRPr="00993B55" w:rsidRDefault="000177D5" w:rsidP="001A672C">
            <w:pPr>
              <w:rPr>
                <w:rFonts w:eastAsia="Arial Unicode MS" w:cs="Arial"/>
                <w:b/>
                <w:bCs/>
                <w:sz w:val="22"/>
                <w:szCs w:val="18"/>
              </w:rPr>
            </w:pPr>
            <w:r w:rsidRPr="00993B55">
              <w:rPr>
                <w:rFonts w:cs="Arial"/>
                <w:b/>
                <w:bCs/>
                <w:sz w:val="22"/>
                <w:szCs w:val="18"/>
              </w:rPr>
              <w:t>SO</w:t>
            </w:r>
            <w:r w:rsidRPr="00993B55">
              <w:rPr>
                <w:rFonts w:cs="Arial"/>
                <w:b/>
                <w:bCs/>
                <w:sz w:val="22"/>
                <w:szCs w:val="18"/>
                <w:vertAlign w:val="subscript"/>
              </w:rPr>
              <w:t>x</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4EB41A3D" w14:textId="77777777" w:rsidR="000177D5" w:rsidRPr="00993B55" w:rsidRDefault="000177D5" w:rsidP="001A672C">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6E5F84FA" w14:textId="77777777" w:rsidR="000177D5" w:rsidRPr="00993B55" w:rsidRDefault="000177D5" w:rsidP="001A672C">
            <w:pPr>
              <w:jc w:val="right"/>
              <w:rPr>
                <w:rFonts w:eastAsia="Arial Unicode MS" w:cs="Arial"/>
                <w:b/>
                <w:bCs/>
                <w:sz w:val="22"/>
                <w:szCs w:val="18"/>
              </w:rPr>
            </w:pPr>
            <w:r w:rsidRPr="00993B55">
              <w:rPr>
                <w:rFonts w:cs="Arial"/>
                <w:b/>
                <w:bCs/>
                <w:sz w:val="22"/>
                <w:szCs w:val="18"/>
              </w:rPr>
              <w:t>Federal 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617D5D75" w14:textId="77777777" w:rsidR="000177D5" w:rsidRPr="00993B55" w:rsidRDefault="000177D5" w:rsidP="001A672C">
            <w:pPr>
              <w:jc w:val="center"/>
              <w:rPr>
                <w:rFonts w:eastAsia="Arial Unicode MS" w:cs="Arial"/>
                <w:b/>
                <w:bCs/>
                <w:sz w:val="22"/>
                <w:szCs w:val="18"/>
              </w:rPr>
            </w:pPr>
            <w:r w:rsidRPr="00993B55">
              <w:rPr>
                <w:rFonts w:cs="Arial"/>
                <w:b/>
                <w:bCs/>
                <w:sz w:val="22"/>
                <w:szCs w:val="18"/>
              </w:rPr>
              <w:t>1.0</w:t>
            </w:r>
          </w:p>
        </w:tc>
      </w:tr>
      <w:tr w:rsidR="000177D5" w:rsidRPr="00993B55" w14:paraId="234900F2" w14:textId="77777777" w:rsidTr="001A672C">
        <w:trPr>
          <w:gridAfter w:val="1"/>
          <w:wAfter w:w="1343" w:type="dxa"/>
          <w:trHeight w:val="857"/>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7907E41D" w14:textId="77777777" w:rsidR="000177D5" w:rsidRPr="00993B55" w:rsidRDefault="000177D5" w:rsidP="001A672C">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EC721CC" w14:textId="77777777" w:rsidR="000177D5" w:rsidRPr="00993B55" w:rsidRDefault="000177D5" w:rsidP="001A672C">
            <w:pPr>
              <w:jc w:val="center"/>
              <w:rPr>
                <w:rFonts w:cs="Arial"/>
                <w:b/>
                <w:bCs/>
                <w:sz w:val="22"/>
                <w:szCs w:val="18"/>
              </w:rPr>
            </w:pPr>
            <w:r w:rsidRPr="00993B55">
              <w:rPr>
                <w:rFonts w:cs="Arial"/>
                <w:b/>
                <w:bCs/>
                <w:sz w:val="22"/>
                <w:szCs w:val="18"/>
              </w:rPr>
              <w:t xml:space="preserve">Post-Project </w:t>
            </w:r>
          </w:p>
          <w:p w14:paraId="78687349" w14:textId="77777777" w:rsidR="000177D5" w:rsidRPr="00993B55" w:rsidRDefault="000177D5" w:rsidP="001A672C">
            <w:pPr>
              <w:jc w:val="center"/>
              <w:rPr>
                <w:rFonts w:cs="Arial"/>
                <w:b/>
                <w:bCs/>
                <w:sz w:val="22"/>
                <w:szCs w:val="18"/>
              </w:rPr>
            </w:pPr>
            <w:r w:rsidRPr="00993B55">
              <w:rPr>
                <w:rFonts w:cs="Arial"/>
                <w:b/>
                <w:bCs/>
                <w:sz w:val="22"/>
                <w:szCs w:val="18"/>
              </w:rPr>
              <w:t>Potential to Emit (PE2)</w:t>
            </w:r>
          </w:p>
          <w:p w14:paraId="5A1BB21A"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738C6F93" w14:textId="77777777" w:rsidR="000177D5" w:rsidRPr="00993B55" w:rsidRDefault="000177D5" w:rsidP="001A672C">
            <w:pPr>
              <w:jc w:val="center"/>
              <w:rPr>
                <w:rFonts w:cs="Arial"/>
                <w:b/>
                <w:bCs/>
                <w:sz w:val="22"/>
                <w:szCs w:val="18"/>
              </w:rPr>
            </w:pPr>
            <w:r w:rsidRPr="00993B55">
              <w:rPr>
                <w:rFonts w:cs="Arial"/>
                <w:b/>
                <w:bCs/>
                <w:sz w:val="22"/>
                <w:szCs w:val="18"/>
              </w:rPr>
              <w:t xml:space="preserve">Actual Emissions </w:t>
            </w:r>
          </w:p>
          <w:p w14:paraId="6DA15C53"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625FDB27" w14:textId="77777777" w:rsidR="000177D5" w:rsidRPr="00993B55" w:rsidRDefault="000177D5" w:rsidP="001A672C">
            <w:pPr>
              <w:jc w:val="center"/>
              <w:rPr>
                <w:rFonts w:cs="Arial"/>
                <w:b/>
                <w:bCs/>
                <w:sz w:val="22"/>
                <w:szCs w:val="18"/>
              </w:rPr>
            </w:pPr>
            <w:r w:rsidRPr="00993B55">
              <w:rPr>
                <w:rFonts w:cs="Arial"/>
                <w:b/>
                <w:bCs/>
                <w:sz w:val="22"/>
                <w:szCs w:val="18"/>
              </w:rPr>
              <w:t xml:space="preserve">Emissions Change </w:t>
            </w:r>
          </w:p>
          <w:p w14:paraId="126762E1"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w:t>
            </w:r>
            <w:proofErr w:type="spellStart"/>
            <w:r w:rsidRPr="00993B55">
              <w:rPr>
                <w:rFonts w:cs="Arial"/>
                <w:b/>
                <w:bCs/>
                <w:sz w:val="22"/>
                <w:szCs w:val="18"/>
              </w:rPr>
              <w:t>yr</w:t>
            </w:r>
            <w:proofErr w:type="spellEnd"/>
            <w:r w:rsidRPr="00993B55">
              <w:rPr>
                <w:rFonts w:cs="Arial"/>
                <w:b/>
                <w:bCs/>
                <w:sz w:val="22"/>
                <w:szCs w:val="18"/>
              </w:rPr>
              <w:t>)</w:t>
            </w:r>
          </w:p>
        </w:tc>
      </w:tr>
      <w:tr w:rsidR="000177D5" w:rsidRPr="00993B55" w14:paraId="0B674742"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B60806"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5EAC4A"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04721E"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9ABD91"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54C891C9"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2571D1"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8C134C"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CD498A"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8B0196"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9FC8516"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8DB200"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F265A5"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3234E6"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2419BE"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193D9018" w14:textId="77777777" w:rsidTr="001A672C">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778A7421"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15961FB6" w14:textId="77777777" w:rsidR="000177D5" w:rsidRPr="00993B55" w:rsidRDefault="000177D5" w:rsidP="001A672C">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(PE2 – AE)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4B3733" w14:textId="77777777" w:rsidR="000177D5" w:rsidRPr="00993B55" w:rsidRDefault="000177D5" w:rsidP="001A672C">
            <w:pPr>
              <w:jc w:val="center"/>
            </w:pPr>
            <w:r w:rsidRPr="00993B55">
              <w:rPr>
                <w:b/>
                <w:color w:val="0000FF"/>
                <w:sz w:val="22"/>
                <w:szCs w:val="22"/>
              </w:rPr>
              <w:t>xxx</w:t>
            </w:r>
          </w:p>
        </w:tc>
        <w:tc>
          <w:tcPr>
            <w:tcW w:w="1343" w:type="dxa"/>
            <w:vAlign w:val="center"/>
          </w:tcPr>
          <w:p w14:paraId="4F916E34" w14:textId="77777777" w:rsidR="000177D5" w:rsidRPr="00993B55" w:rsidRDefault="000177D5" w:rsidP="001A672C"/>
        </w:tc>
      </w:tr>
      <w:tr w:rsidR="000177D5" w:rsidRPr="00993B55" w14:paraId="148967F9" w14:textId="77777777" w:rsidTr="001A672C">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9CD9BF8"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FE55C3A" w14:textId="77777777" w:rsidR="000177D5" w:rsidRPr="00993B55" w:rsidRDefault="000177D5" w:rsidP="001A672C">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(PE2 – AE) x 1.0</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6D0FDC75" w14:textId="77777777" w:rsidR="000177D5" w:rsidRPr="00993B55" w:rsidRDefault="000177D5" w:rsidP="001A672C">
            <w:pPr>
              <w:jc w:val="center"/>
            </w:pPr>
            <w:r w:rsidRPr="00993B55">
              <w:rPr>
                <w:b/>
                <w:color w:val="0000FF"/>
                <w:sz w:val="22"/>
                <w:szCs w:val="22"/>
              </w:rPr>
              <w:t>xxx</w:t>
            </w:r>
          </w:p>
        </w:tc>
      </w:tr>
      <w:tr w:rsidR="000177D5" w:rsidRPr="00993B55" w14:paraId="0AD2128F" w14:textId="77777777" w:rsidTr="001A672C">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76666B7C" w14:textId="77777777" w:rsidR="000177D5" w:rsidRPr="00993B55" w:rsidRDefault="000177D5" w:rsidP="001A672C">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(PE2 – AE) x 1.0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365E72" w14:textId="77777777" w:rsidR="000177D5" w:rsidRPr="00993B55" w:rsidRDefault="000177D5" w:rsidP="001A672C">
            <w:pPr>
              <w:jc w:val="center"/>
              <w:rPr>
                <w:rFonts w:cs="Arial"/>
                <w:b/>
                <w:bCs/>
                <w:sz w:val="22"/>
                <w:szCs w:val="18"/>
              </w:rPr>
            </w:pPr>
            <w:r w:rsidRPr="00993B55">
              <w:rPr>
                <w:b/>
                <w:color w:val="0000FF"/>
                <w:sz w:val="22"/>
                <w:szCs w:val="22"/>
              </w:rPr>
              <w:t>xxx</w:t>
            </w:r>
          </w:p>
        </w:tc>
      </w:tr>
    </w:tbl>
    <w:p w14:paraId="381EB4F1" w14:textId="77777777" w:rsidR="000177D5" w:rsidRPr="00993B55" w:rsidRDefault="000177D5" w:rsidP="000177D5">
      <w:pPr>
        <w:ind w:left="540"/>
      </w:pPr>
    </w:p>
    <w:p w14:paraId="0D1055D9" w14:textId="77777777" w:rsidR="000177D5" w:rsidRPr="00993B55" w:rsidRDefault="000177D5" w:rsidP="000177D5">
      <w:pPr>
        <w:ind w:left="540"/>
      </w:pPr>
    </w:p>
    <w:tbl>
      <w:tblPr>
        <w:tblW w:w="11618" w:type="dxa"/>
        <w:tblCellMar>
          <w:left w:w="0" w:type="dxa"/>
          <w:right w:w="0" w:type="dxa"/>
        </w:tblCellMar>
        <w:tblLook w:val="0000" w:firstRow="0" w:lastRow="0" w:firstColumn="0" w:lastColumn="0" w:noHBand="0" w:noVBand="0"/>
      </w:tblPr>
      <w:tblGrid>
        <w:gridCol w:w="1995"/>
        <w:gridCol w:w="3045"/>
        <w:gridCol w:w="2985"/>
        <w:gridCol w:w="2250"/>
        <w:gridCol w:w="1343"/>
      </w:tblGrid>
      <w:tr w:rsidR="000177D5" w:rsidRPr="00993B55" w14:paraId="0D0C6953" w14:textId="77777777" w:rsidTr="001A672C">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46BA2692" w14:textId="77777777" w:rsidR="000177D5" w:rsidRPr="00993B55" w:rsidRDefault="000177D5" w:rsidP="001A672C">
            <w:pPr>
              <w:rPr>
                <w:rFonts w:eastAsia="Arial Unicode MS" w:cs="Arial"/>
                <w:b/>
                <w:bCs/>
                <w:sz w:val="22"/>
                <w:szCs w:val="18"/>
              </w:rPr>
            </w:pPr>
            <w:r w:rsidRPr="00993B55">
              <w:rPr>
                <w:rFonts w:cs="Arial"/>
                <w:b/>
                <w:bCs/>
                <w:sz w:val="22"/>
                <w:szCs w:val="18"/>
              </w:rPr>
              <w:t>PM</w:t>
            </w:r>
            <w:r w:rsidRPr="00993B55">
              <w:rPr>
                <w:rFonts w:cs="Arial"/>
                <w:b/>
                <w:bCs/>
                <w:sz w:val="22"/>
                <w:szCs w:val="18"/>
                <w:vertAlign w:val="subscript"/>
              </w:rPr>
              <w:t>10</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6E66867A" w14:textId="77777777" w:rsidR="000177D5" w:rsidRPr="00993B55" w:rsidRDefault="000177D5" w:rsidP="001A672C">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6E41F58C" w14:textId="77777777" w:rsidR="000177D5" w:rsidRPr="00993B55" w:rsidRDefault="000177D5" w:rsidP="001A672C">
            <w:pPr>
              <w:jc w:val="right"/>
              <w:rPr>
                <w:rFonts w:eastAsia="Arial Unicode MS" w:cs="Arial"/>
                <w:b/>
                <w:bCs/>
                <w:sz w:val="22"/>
                <w:szCs w:val="18"/>
              </w:rPr>
            </w:pPr>
            <w:r w:rsidRPr="00993B55">
              <w:rPr>
                <w:rFonts w:cs="Arial"/>
                <w:b/>
                <w:bCs/>
                <w:sz w:val="22"/>
                <w:szCs w:val="18"/>
              </w:rPr>
              <w:t>Federal 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7375E62E" w14:textId="77777777" w:rsidR="000177D5" w:rsidRPr="00993B55" w:rsidRDefault="000177D5" w:rsidP="001A672C">
            <w:pPr>
              <w:jc w:val="center"/>
              <w:rPr>
                <w:rFonts w:eastAsia="Arial Unicode MS" w:cs="Arial"/>
                <w:b/>
                <w:bCs/>
                <w:sz w:val="22"/>
                <w:szCs w:val="18"/>
              </w:rPr>
            </w:pPr>
            <w:r w:rsidRPr="00993B55">
              <w:rPr>
                <w:rFonts w:cs="Arial"/>
                <w:b/>
                <w:bCs/>
                <w:sz w:val="22"/>
                <w:szCs w:val="18"/>
              </w:rPr>
              <w:t>1.0</w:t>
            </w:r>
          </w:p>
        </w:tc>
      </w:tr>
      <w:tr w:rsidR="000177D5" w:rsidRPr="00993B55" w14:paraId="0C1EB6AE" w14:textId="77777777" w:rsidTr="001A672C">
        <w:trPr>
          <w:gridAfter w:val="1"/>
          <w:wAfter w:w="1343" w:type="dxa"/>
          <w:trHeight w:val="839"/>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30315D4F" w14:textId="77777777" w:rsidR="000177D5" w:rsidRPr="00993B55" w:rsidRDefault="000177D5" w:rsidP="001A672C">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70D57677" w14:textId="77777777" w:rsidR="000177D5" w:rsidRPr="00993B55" w:rsidRDefault="000177D5" w:rsidP="001A672C">
            <w:pPr>
              <w:jc w:val="center"/>
              <w:rPr>
                <w:rFonts w:cs="Arial"/>
                <w:b/>
                <w:bCs/>
                <w:sz w:val="22"/>
                <w:szCs w:val="18"/>
              </w:rPr>
            </w:pPr>
            <w:r w:rsidRPr="00993B55">
              <w:rPr>
                <w:rFonts w:cs="Arial"/>
                <w:b/>
                <w:bCs/>
                <w:sz w:val="22"/>
                <w:szCs w:val="18"/>
              </w:rPr>
              <w:t xml:space="preserve">Post-Project </w:t>
            </w:r>
          </w:p>
          <w:p w14:paraId="482E9A1B" w14:textId="77777777" w:rsidR="000177D5" w:rsidRPr="00993B55" w:rsidRDefault="000177D5" w:rsidP="001A672C">
            <w:pPr>
              <w:jc w:val="center"/>
              <w:rPr>
                <w:rFonts w:cs="Arial"/>
                <w:b/>
                <w:bCs/>
                <w:sz w:val="22"/>
                <w:szCs w:val="18"/>
              </w:rPr>
            </w:pPr>
            <w:r w:rsidRPr="00993B55">
              <w:rPr>
                <w:rFonts w:cs="Arial"/>
                <w:b/>
                <w:bCs/>
                <w:sz w:val="22"/>
                <w:szCs w:val="18"/>
              </w:rPr>
              <w:t>Potential to Emit (PE2)</w:t>
            </w:r>
          </w:p>
          <w:p w14:paraId="3EDAE6C9"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6ED472DA" w14:textId="77777777" w:rsidR="000177D5" w:rsidRPr="00993B55" w:rsidRDefault="000177D5" w:rsidP="001A672C">
            <w:pPr>
              <w:jc w:val="center"/>
              <w:rPr>
                <w:rFonts w:cs="Arial"/>
                <w:b/>
                <w:bCs/>
                <w:sz w:val="22"/>
                <w:szCs w:val="18"/>
              </w:rPr>
            </w:pPr>
            <w:r w:rsidRPr="00993B55">
              <w:rPr>
                <w:rFonts w:cs="Arial"/>
                <w:b/>
                <w:bCs/>
                <w:sz w:val="22"/>
                <w:szCs w:val="18"/>
              </w:rPr>
              <w:t xml:space="preserve">Actual Emissions </w:t>
            </w:r>
          </w:p>
          <w:p w14:paraId="6746FA1F"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28F66AE1" w14:textId="77777777" w:rsidR="000177D5" w:rsidRPr="00993B55" w:rsidRDefault="000177D5" w:rsidP="001A672C">
            <w:pPr>
              <w:jc w:val="center"/>
              <w:rPr>
                <w:rFonts w:cs="Arial"/>
                <w:b/>
                <w:bCs/>
                <w:sz w:val="22"/>
                <w:szCs w:val="18"/>
              </w:rPr>
            </w:pPr>
            <w:r w:rsidRPr="00993B55">
              <w:rPr>
                <w:rFonts w:cs="Arial"/>
                <w:b/>
                <w:bCs/>
                <w:sz w:val="22"/>
                <w:szCs w:val="18"/>
              </w:rPr>
              <w:t xml:space="preserve">Emissions Change </w:t>
            </w:r>
          </w:p>
          <w:p w14:paraId="106EF7A2"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w:t>
            </w:r>
            <w:proofErr w:type="spellStart"/>
            <w:r w:rsidRPr="00993B55">
              <w:rPr>
                <w:rFonts w:cs="Arial"/>
                <w:b/>
                <w:bCs/>
                <w:sz w:val="22"/>
                <w:szCs w:val="18"/>
              </w:rPr>
              <w:t>yr</w:t>
            </w:r>
            <w:proofErr w:type="spellEnd"/>
            <w:r w:rsidRPr="00993B55">
              <w:rPr>
                <w:rFonts w:cs="Arial"/>
                <w:b/>
                <w:bCs/>
                <w:sz w:val="22"/>
                <w:szCs w:val="18"/>
              </w:rPr>
              <w:t>)</w:t>
            </w:r>
          </w:p>
        </w:tc>
      </w:tr>
      <w:tr w:rsidR="000177D5" w:rsidRPr="00993B55" w14:paraId="4D3C3816"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52E6DD"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6F61DC"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0A09E4"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2A48EC"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72D6A866"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40803B"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8421EA"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15D69D"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D71F3F"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014B6D4D"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073C34"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9D6724"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8A9829"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FC2CB1"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57D1D52E" w14:textId="77777777" w:rsidTr="001A672C">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45ACE522"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14DF321B" w14:textId="77777777" w:rsidR="000177D5" w:rsidRPr="00993B55" w:rsidRDefault="000177D5" w:rsidP="001A672C">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(PE2 – AE)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91F233" w14:textId="77777777" w:rsidR="000177D5" w:rsidRPr="00993B55" w:rsidRDefault="000177D5" w:rsidP="001A672C">
            <w:pPr>
              <w:jc w:val="center"/>
            </w:pPr>
            <w:r w:rsidRPr="00993B55">
              <w:rPr>
                <w:b/>
                <w:color w:val="0000FF"/>
                <w:sz w:val="22"/>
                <w:szCs w:val="22"/>
              </w:rPr>
              <w:t>xxx</w:t>
            </w:r>
          </w:p>
        </w:tc>
        <w:tc>
          <w:tcPr>
            <w:tcW w:w="1343" w:type="dxa"/>
            <w:vAlign w:val="center"/>
          </w:tcPr>
          <w:p w14:paraId="670577CD" w14:textId="77777777" w:rsidR="000177D5" w:rsidRPr="00993B55" w:rsidRDefault="000177D5" w:rsidP="001A672C"/>
        </w:tc>
      </w:tr>
      <w:tr w:rsidR="000177D5" w:rsidRPr="00993B55" w14:paraId="463072C1" w14:textId="77777777" w:rsidTr="001A672C">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27EC1A28"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7B43F35" w14:textId="77777777" w:rsidR="000177D5" w:rsidRPr="00993B55" w:rsidRDefault="000177D5" w:rsidP="001A672C">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(PE2 – AE) x 1.0</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48E9A374" w14:textId="77777777" w:rsidR="000177D5" w:rsidRPr="00993B55" w:rsidRDefault="000177D5" w:rsidP="001A672C">
            <w:pPr>
              <w:jc w:val="center"/>
            </w:pPr>
            <w:r w:rsidRPr="00993B55">
              <w:rPr>
                <w:b/>
                <w:color w:val="0000FF"/>
                <w:sz w:val="22"/>
                <w:szCs w:val="22"/>
              </w:rPr>
              <w:t>xxx</w:t>
            </w:r>
          </w:p>
        </w:tc>
      </w:tr>
      <w:tr w:rsidR="000177D5" w:rsidRPr="00993B55" w14:paraId="0DEFA1E6" w14:textId="77777777" w:rsidTr="001A672C">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4BAF393E" w14:textId="77777777" w:rsidR="000177D5" w:rsidRPr="00993B55" w:rsidRDefault="000177D5" w:rsidP="001A672C">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(PE2 – AE) x 1.0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33E547" w14:textId="77777777" w:rsidR="000177D5" w:rsidRPr="00993B55" w:rsidRDefault="000177D5" w:rsidP="001A672C">
            <w:pPr>
              <w:jc w:val="center"/>
              <w:rPr>
                <w:rFonts w:cs="Arial"/>
                <w:b/>
                <w:bCs/>
                <w:sz w:val="22"/>
                <w:szCs w:val="18"/>
              </w:rPr>
            </w:pPr>
            <w:r w:rsidRPr="00993B55">
              <w:rPr>
                <w:b/>
                <w:color w:val="0000FF"/>
                <w:sz w:val="22"/>
                <w:szCs w:val="22"/>
              </w:rPr>
              <w:t>xxx</w:t>
            </w:r>
          </w:p>
        </w:tc>
      </w:tr>
    </w:tbl>
    <w:p w14:paraId="3D22A482" w14:textId="77777777" w:rsidR="000177D5" w:rsidRPr="00993B55" w:rsidRDefault="000177D5" w:rsidP="000177D5">
      <w:pPr>
        <w:ind w:left="540"/>
      </w:pPr>
    </w:p>
    <w:p w14:paraId="750DF2A7" w14:textId="77777777" w:rsidR="000177D5" w:rsidRPr="00993B55" w:rsidRDefault="000177D5" w:rsidP="000177D5">
      <w:pPr>
        <w:ind w:left="540"/>
      </w:pPr>
    </w:p>
    <w:tbl>
      <w:tblPr>
        <w:tblW w:w="11618" w:type="dxa"/>
        <w:tblCellMar>
          <w:left w:w="0" w:type="dxa"/>
          <w:right w:w="0" w:type="dxa"/>
        </w:tblCellMar>
        <w:tblLook w:val="0000" w:firstRow="0" w:lastRow="0" w:firstColumn="0" w:lastColumn="0" w:noHBand="0" w:noVBand="0"/>
      </w:tblPr>
      <w:tblGrid>
        <w:gridCol w:w="1995"/>
        <w:gridCol w:w="3135"/>
        <w:gridCol w:w="2895"/>
        <w:gridCol w:w="2250"/>
        <w:gridCol w:w="1343"/>
      </w:tblGrid>
      <w:tr w:rsidR="000177D5" w:rsidRPr="00993B55" w14:paraId="66AD4A2C" w14:textId="77777777" w:rsidTr="001A672C">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3322F24C" w14:textId="77777777" w:rsidR="000177D5" w:rsidRPr="00993B55" w:rsidRDefault="000177D5" w:rsidP="001A672C">
            <w:pPr>
              <w:rPr>
                <w:rFonts w:eastAsia="Arial Unicode MS" w:cs="Arial"/>
                <w:b/>
                <w:bCs/>
                <w:sz w:val="22"/>
                <w:szCs w:val="18"/>
              </w:rPr>
            </w:pPr>
            <w:r w:rsidRPr="00993B55">
              <w:rPr>
                <w:rFonts w:cs="Arial"/>
                <w:b/>
                <w:bCs/>
                <w:sz w:val="22"/>
                <w:szCs w:val="18"/>
              </w:rPr>
              <w:t>VOC</w:t>
            </w:r>
          </w:p>
        </w:tc>
        <w:tc>
          <w:tcPr>
            <w:tcW w:w="3135" w:type="dxa"/>
            <w:tcBorders>
              <w:top w:val="nil"/>
              <w:left w:val="nil"/>
              <w:bottom w:val="single" w:sz="4" w:space="0" w:color="auto"/>
              <w:right w:val="nil"/>
            </w:tcBorders>
            <w:noWrap/>
            <w:tcMar>
              <w:top w:w="15" w:type="dxa"/>
              <w:left w:w="15" w:type="dxa"/>
              <w:bottom w:w="0" w:type="dxa"/>
              <w:right w:w="15" w:type="dxa"/>
            </w:tcMar>
            <w:vAlign w:val="center"/>
          </w:tcPr>
          <w:p w14:paraId="5EB60A60" w14:textId="77777777" w:rsidR="000177D5" w:rsidRPr="00993B55" w:rsidRDefault="000177D5" w:rsidP="001A672C">
            <w:pPr>
              <w:jc w:val="center"/>
              <w:rPr>
                <w:rFonts w:eastAsia="Arial Unicode MS" w:cs="Arial"/>
                <w:sz w:val="22"/>
                <w:szCs w:val="18"/>
              </w:rPr>
            </w:pPr>
          </w:p>
        </w:tc>
        <w:tc>
          <w:tcPr>
            <w:tcW w:w="2895" w:type="dxa"/>
            <w:tcBorders>
              <w:top w:val="nil"/>
              <w:left w:val="nil"/>
              <w:bottom w:val="single" w:sz="4" w:space="0" w:color="auto"/>
              <w:right w:val="nil"/>
            </w:tcBorders>
            <w:noWrap/>
            <w:tcMar>
              <w:top w:w="15" w:type="dxa"/>
              <w:left w:w="15" w:type="dxa"/>
              <w:bottom w:w="0" w:type="dxa"/>
              <w:right w:w="15" w:type="dxa"/>
            </w:tcMar>
            <w:vAlign w:val="center"/>
          </w:tcPr>
          <w:p w14:paraId="08B8EAA2" w14:textId="77777777" w:rsidR="000177D5" w:rsidRPr="00993B55" w:rsidRDefault="000177D5" w:rsidP="001A672C">
            <w:pPr>
              <w:jc w:val="right"/>
              <w:rPr>
                <w:rFonts w:eastAsia="Arial Unicode MS" w:cs="Arial"/>
                <w:b/>
                <w:bCs/>
                <w:sz w:val="22"/>
                <w:szCs w:val="18"/>
              </w:rPr>
            </w:pPr>
            <w:r w:rsidRPr="00993B55">
              <w:rPr>
                <w:rFonts w:cs="Arial"/>
                <w:b/>
                <w:bCs/>
                <w:sz w:val="22"/>
                <w:szCs w:val="18"/>
              </w:rPr>
              <w:t>Federal 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390DEF97" w14:textId="77777777" w:rsidR="000177D5" w:rsidRPr="00993B55" w:rsidRDefault="000177D5" w:rsidP="001A672C">
            <w:pPr>
              <w:jc w:val="center"/>
              <w:rPr>
                <w:rFonts w:eastAsia="Arial Unicode MS" w:cs="Arial"/>
                <w:b/>
                <w:bCs/>
                <w:sz w:val="22"/>
                <w:szCs w:val="18"/>
              </w:rPr>
            </w:pPr>
            <w:r w:rsidRPr="00993B55">
              <w:rPr>
                <w:rFonts w:cs="Arial"/>
                <w:b/>
                <w:bCs/>
                <w:sz w:val="22"/>
                <w:szCs w:val="18"/>
              </w:rPr>
              <w:t>1.5</w:t>
            </w:r>
          </w:p>
        </w:tc>
      </w:tr>
      <w:tr w:rsidR="000177D5" w:rsidRPr="00993B55" w14:paraId="542E987E" w14:textId="77777777" w:rsidTr="001A672C">
        <w:trPr>
          <w:gridAfter w:val="1"/>
          <w:wAfter w:w="1343" w:type="dxa"/>
          <w:trHeight w:val="830"/>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21035D6B" w14:textId="77777777" w:rsidR="000177D5" w:rsidRPr="00993B55" w:rsidRDefault="000177D5" w:rsidP="001A672C">
            <w:pPr>
              <w:jc w:val="center"/>
              <w:rPr>
                <w:rFonts w:eastAsia="Arial Unicode MS" w:cs="Arial"/>
                <w:b/>
                <w:bCs/>
                <w:sz w:val="22"/>
                <w:szCs w:val="18"/>
              </w:rPr>
            </w:pPr>
            <w:r w:rsidRPr="00993B55">
              <w:rPr>
                <w:rFonts w:cs="Arial"/>
                <w:b/>
                <w:bCs/>
                <w:sz w:val="22"/>
                <w:szCs w:val="18"/>
              </w:rPr>
              <w:t>Permit No.</w:t>
            </w:r>
          </w:p>
        </w:tc>
        <w:tc>
          <w:tcPr>
            <w:tcW w:w="313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192386C6" w14:textId="77777777" w:rsidR="000177D5" w:rsidRPr="00993B55" w:rsidRDefault="000177D5" w:rsidP="001A672C">
            <w:pPr>
              <w:jc w:val="center"/>
              <w:rPr>
                <w:rFonts w:cs="Arial"/>
                <w:b/>
                <w:bCs/>
                <w:sz w:val="22"/>
                <w:szCs w:val="18"/>
              </w:rPr>
            </w:pPr>
            <w:r w:rsidRPr="00993B55">
              <w:rPr>
                <w:rFonts w:cs="Arial"/>
                <w:b/>
                <w:bCs/>
                <w:sz w:val="22"/>
                <w:szCs w:val="18"/>
              </w:rPr>
              <w:t xml:space="preserve">Post-Project </w:t>
            </w:r>
          </w:p>
          <w:p w14:paraId="02F6168D" w14:textId="77777777" w:rsidR="000177D5" w:rsidRPr="00993B55" w:rsidRDefault="000177D5" w:rsidP="001A672C">
            <w:pPr>
              <w:jc w:val="center"/>
              <w:rPr>
                <w:rFonts w:cs="Arial"/>
                <w:b/>
                <w:bCs/>
                <w:sz w:val="22"/>
                <w:szCs w:val="18"/>
              </w:rPr>
            </w:pPr>
            <w:r w:rsidRPr="00993B55">
              <w:rPr>
                <w:rFonts w:cs="Arial"/>
                <w:b/>
                <w:bCs/>
                <w:sz w:val="22"/>
                <w:szCs w:val="18"/>
              </w:rPr>
              <w:t>Potential to Emit (PE2)</w:t>
            </w:r>
          </w:p>
          <w:p w14:paraId="35CBD0AD"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89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67115231" w14:textId="77777777" w:rsidR="000177D5" w:rsidRPr="00993B55" w:rsidRDefault="000177D5" w:rsidP="001A672C">
            <w:pPr>
              <w:jc w:val="center"/>
              <w:rPr>
                <w:rFonts w:cs="Arial"/>
                <w:b/>
                <w:bCs/>
                <w:sz w:val="22"/>
                <w:szCs w:val="18"/>
              </w:rPr>
            </w:pPr>
            <w:r w:rsidRPr="00993B55">
              <w:rPr>
                <w:rFonts w:cs="Arial"/>
                <w:b/>
                <w:bCs/>
                <w:sz w:val="22"/>
                <w:szCs w:val="18"/>
              </w:rPr>
              <w:t xml:space="preserve">Actual Emissions </w:t>
            </w:r>
          </w:p>
          <w:p w14:paraId="1E8B0E60"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57B333EB" w14:textId="77777777" w:rsidR="000177D5" w:rsidRPr="00993B55" w:rsidRDefault="000177D5" w:rsidP="001A672C">
            <w:pPr>
              <w:jc w:val="center"/>
              <w:rPr>
                <w:rFonts w:cs="Arial"/>
                <w:b/>
                <w:bCs/>
                <w:sz w:val="22"/>
                <w:szCs w:val="18"/>
              </w:rPr>
            </w:pPr>
            <w:r w:rsidRPr="00993B55">
              <w:rPr>
                <w:rFonts w:cs="Arial"/>
                <w:b/>
                <w:bCs/>
                <w:sz w:val="22"/>
                <w:szCs w:val="18"/>
              </w:rPr>
              <w:t xml:space="preserve">Emissions Change </w:t>
            </w:r>
          </w:p>
          <w:p w14:paraId="10DB9D4F" w14:textId="77777777" w:rsidR="000177D5" w:rsidRPr="00993B55" w:rsidRDefault="000177D5" w:rsidP="001A672C">
            <w:pPr>
              <w:jc w:val="center"/>
              <w:rPr>
                <w:rFonts w:eastAsia="Arial Unicode MS" w:cs="Arial"/>
                <w:b/>
                <w:bCs/>
                <w:sz w:val="22"/>
                <w:szCs w:val="18"/>
              </w:rPr>
            </w:pPr>
            <w:r w:rsidRPr="00993B55">
              <w:rPr>
                <w:rFonts w:cs="Arial"/>
                <w:b/>
                <w:bCs/>
                <w:sz w:val="22"/>
                <w:szCs w:val="18"/>
              </w:rPr>
              <w:t>(lb/</w:t>
            </w:r>
            <w:proofErr w:type="spellStart"/>
            <w:r w:rsidRPr="00993B55">
              <w:rPr>
                <w:rFonts w:cs="Arial"/>
                <w:b/>
                <w:bCs/>
                <w:sz w:val="22"/>
                <w:szCs w:val="18"/>
              </w:rPr>
              <w:t>yr</w:t>
            </w:r>
            <w:proofErr w:type="spellEnd"/>
            <w:r w:rsidRPr="00993B55">
              <w:rPr>
                <w:rFonts w:cs="Arial"/>
                <w:b/>
                <w:bCs/>
                <w:sz w:val="22"/>
                <w:szCs w:val="18"/>
              </w:rPr>
              <w:t>)</w:t>
            </w:r>
          </w:p>
        </w:tc>
      </w:tr>
      <w:tr w:rsidR="000177D5" w:rsidRPr="00993B55" w14:paraId="0A81D007"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9D0DD7"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28B272"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5281E0"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4D4CA3"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06670EBC"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16429C"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0618A3"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EC0760"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E39F68"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63CD6604" w14:textId="77777777" w:rsidTr="001A672C">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ACED62" w14:textId="77777777" w:rsidR="000177D5" w:rsidRPr="00993B55" w:rsidRDefault="000177D5" w:rsidP="001A672C">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1B8D17" w14:textId="77777777" w:rsidR="000177D5" w:rsidRPr="00993B55" w:rsidRDefault="000177D5" w:rsidP="001A672C">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005F95" w14:textId="77777777" w:rsidR="000177D5" w:rsidRPr="00993B55" w:rsidRDefault="000177D5" w:rsidP="001A672C">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5FA1C3"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5058711C" w14:textId="77777777" w:rsidTr="001A672C">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59CF9FC9"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D31D749" w14:textId="77777777" w:rsidR="000177D5" w:rsidRPr="00993B55" w:rsidRDefault="000177D5" w:rsidP="001A672C">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(PE2 – AE) (lb/year):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1CC943" w14:textId="77777777" w:rsidR="000177D5" w:rsidRPr="00993B55" w:rsidRDefault="000177D5" w:rsidP="001A672C">
            <w:pPr>
              <w:jc w:val="center"/>
            </w:pPr>
            <w:r w:rsidRPr="00993B55">
              <w:rPr>
                <w:b/>
                <w:color w:val="0000FF"/>
                <w:sz w:val="22"/>
                <w:szCs w:val="22"/>
              </w:rPr>
              <w:t>xxx</w:t>
            </w:r>
          </w:p>
        </w:tc>
        <w:tc>
          <w:tcPr>
            <w:tcW w:w="1343" w:type="dxa"/>
            <w:vAlign w:val="center"/>
          </w:tcPr>
          <w:p w14:paraId="0761DC98" w14:textId="77777777" w:rsidR="000177D5" w:rsidRPr="00993B55" w:rsidRDefault="000177D5" w:rsidP="001A672C"/>
        </w:tc>
      </w:tr>
      <w:tr w:rsidR="000177D5" w:rsidRPr="00993B55" w14:paraId="4266B44F" w14:textId="77777777" w:rsidTr="001A672C">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BF81A5B" w14:textId="77777777" w:rsidR="000177D5" w:rsidRPr="00993B55" w:rsidRDefault="000177D5" w:rsidP="001A672C">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8181770" w14:textId="77777777" w:rsidR="000177D5" w:rsidRPr="00993B55" w:rsidRDefault="000177D5" w:rsidP="001A672C">
            <w:pPr>
              <w:jc w:val="right"/>
              <w:rPr>
                <w:rFonts w:eastAsia="Arial Unicode MS" w:cs="Arial"/>
                <w:b/>
                <w:bCs/>
                <w:sz w:val="22"/>
                <w:szCs w:val="18"/>
              </w:rPr>
            </w:pPr>
            <w:r w:rsidRPr="00993B55">
              <w:rPr>
                <w:rFonts w:cs="Arial"/>
                <w:b/>
                <w:bCs/>
                <w:sz w:val="22"/>
                <w:szCs w:val="18"/>
              </w:rPr>
              <w:t xml:space="preserve">Federal Offset Quantity (lb/year): </w:t>
            </w:r>
            <w:r w:rsidRPr="00993B55">
              <w:rPr>
                <w:rFonts w:ascii="AauxPro OT Regular" w:hAnsi="AauxPro OT Regular"/>
                <w:b/>
                <w:color w:val="000000" w:themeColor="text1"/>
                <w:szCs w:val="24"/>
              </w:rPr>
              <w:t>∑</w:t>
            </w:r>
            <w:r w:rsidRPr="00993B55">
              <w:rPr>
                <w:rFonts w:cs="Arial"/>
                <w:b/>
                <w:bCs/>
                <w:sz w:val="22"/>
                <w:szCs w:val="18"/>
              </w:rPr>
              <w:t>(PE2 – AE) x 1.5</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3F47D943" w14:textId="77777777" w:rsidR="000177D5" w:rsidRPr="00993B55" w:rsidRDefault="000177D5" w:rsidP="001A672C">
            <w:pPr>
              <w:jc w:val="center"/>
            </w:pPr>
            <w:r w:rsidRPr="00993B55">
              <w:rPr>
                <w:b/>
                <w:color w:val="0000FF"/>
                <w:sz w:val="22"/>
                <w:szCs w:val="22"/>
              </w:rPr>
              <w:t>xxx</w:t>
            </w:r>
          </w:p>
        </w:tc>
      </w:tr>
      <w:tr w:rsidR="000177D5" w:rsidRPr="00993B55" w14:paraId="55646C51" w14:textId="77777777" w:rsidTr="001A672C">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792013C9" w14:textId="77777777" w:rsidR="000177D5" w:rsidRPr="00993B55" w:rsidRDefault="000177D5" w:rsidP="001A672C">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(PE2 – AE) x 1.5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A40519" w14:textId="77777777" w:rsidR="000177D5" w:rsidRPr="00993B55" w:rsidRDefault="000177D5" w:rsidP="001A672C">
            <w:pPr>
              <w:jc w:val="center"/>
              <w:rPr>
                <w:rFonts w:cs="Arial"/>
                <w:b/>
                <w:bCs/>
                <w:sz w:val="22"/>
                <w:szCs w:val="18"/>
              </w:rPr>
            </w:pPr>
            <w:r w:rsidRPr="00993B55">
              <w:rPr>
                <w:b/>
                <w:color w:val="0000FF"/>
                <w:sz w:val="22"/>
                <w:szCs w:val="22"/>
              </w:rPr>
              <w:t>xxx</w:t>
            </w:r>
          </w:p>
        </w:tc>
      </w:tr>
    </w:tbl>
    <w:p w14:paraId="089C5046" w14:textId="77777777" w:rsidR="000177D5" w:rsidRPr="00993B55" w:rsidRDefault="000177D5" w:rsidP="000177D5">
      <w:pPr>
        <w:ind w:left="720"/>
        <w:jc w:val="left"/>
      </w:pPr>
    </w:p>
    <w:p w14:paraId="6FC02FAB" w14:textId="77777777" w:rsidR="000177D5" w:rsidRPr="00993B55" w:rsidRDefault="000177D5" w:rsidP="000177D5">
      <w:pPr>
        <w:ind w:left="720"/>
        <w:jc w:val="left"/>
      </w:pPr>
    </w:p>
    <w:p w14:paraId="3AF1B3B3" w14:textId="77777777" w:rsidR="000177D5" w:rsidRPr="00993B55" w:rsidRDefault="000177D5" w:rsidP="001A672C">
      <w:pPr>
        <w:autoSpaceDE w:val="0"/>
        <w:autoSpaceDN w:val="0"/>
        <w:adjustRightInd w:val="0"/>
        <w:ind w:left="1080" w:hanging="360"/>
        <w:rPr>
          <w:b/>
          <w:bCs/>
          <w:color w:val="000000"/>
        </w:rPr>
      </w:pPr>
      <w:r w:rsidRPr="00993B55">
        <w:rPr>
          <w:b/>
          <w:bCs/>
          <w:color w:val="000000"/>
        </w:rPr>
        <w:t>9.</w:t>
      </w:r>
      <w:r w:rsidRPr="00993B55">
        <w:rPr>
          <w:b/>
          <w:bCs/>
          <w:color w:val="000000"/>
        </w:rPr>
        <w:tab/>
        <w:t>Rule 2410 – Prevention of Significant Deterioration (PSD) Applicability Determination</w:t>
      </w:r>
    </w:p>
    <w:p w14:paraId="6587A82D" w14:textId="77777777" w:rsidR="000177D5" w:rsidRPr="00993B55" w:rsidRDefault="000177D5" w:rsidP="000177D5">
      <w:pPr>
        <w:suppressAutoHyphens/>
        <w:ind w:left="720"/>
        <w:rPr>
          <w:rFonts w:cs="Arial"/>
          <w:noProof/>
          <w:color w:val="000000" w:themeColor="text1"/>
        </w:rPr>
      </w:pPr>
    </w:p>
    <w:p w14:paraId="204BB17F" w14:textId="77777777" w:rsidR="000177D5" w:rsidRPr="00993B55" w:rsidRDefault="000177D5" w:rsidP="000177D5">
      <w:pPr>
        <w:suppressAutoHyphens/>
        <w:ind w:left="720"/>
        <w:rPr>
          <w:rFonts w:cs="Arial"/>
          <w:noProof/>
        </w:rPr>
      </w:pPr>
      <w:r w:rsidRPr="00993B55">
        <w:rPr>
          <w:rFonts w:cs="Arial"/>
          <w:noProof/>
        </w:rPr>
        <w:t xml:space="preserve">Rule 2410 applies to any pollutant regulated under the Clean Air Act, except those for which the District has been classified nonattainment. The pollutants which must be addressed in the PSD applicability determination for sources located in the SJV and which are emitted in this project are: (See 52.21 (b) (23) definition of significant) </w:t>
      </w:r>
    </w:p>
    <w:p w14:paraId="12E5253D" w14:textId="77777777" w:rsidR="000177D5" w:rsidRPr="00993B55" w:rsidRDefault="000177D5" w:rsidP="000177D5">
      <w:pPr>
        <w:suppressAutoHyphens/>
        <w:ind w:left="720"/>
        <w:rPr>
          <w:rFonts w:cs="Arial"/>
          <w:noProof/>
          <w:sz w:val="12"/>
          <w:szCs w:val="12"/>
        </w:rPr>
      </w:pPr>
    </w:p>
    <w:p w14:paraId="7BD24F4D" w14:textId="77777777" w:rsidR="000177D5" w:rsidRPr="00993B55" w:rsidRDefault="000177D5" w:rsidP="000177D5">
      <w:pPr>
        <w:suppressAutoHyphens/>
        <w:ind w:left="720"/>
        <w:rPr>
          <w:rFonts w:cs="Arial"/>
          <w:noProof/>
          <w:color w:val="FF0000"/>
          <w:szCs w:val="24"/>
        </w:rPr>
      </w:pPr>
      <w:r w:rsidRPr="00993B55">
        <w:rPr>
          <w:rFonts w:cs="Arial"/>
          <w:noProof/>
          <w:color w:val="FF0000"/>
          <w:szCs w:val="24"/>
        </w:rPr>
        <w:t>(Eliminate from the list those pollutants which are not emitted in the project.)</w:t>
      </w:r>
    </w:p>
    <w:p w14:paraId="4E393B60" w14:textId="77777777" w:rsidR="000177D5" w:rsidRPr="00993B55" w:rsidRDefault="000177D5" w:rsidP="000177D5">
      <w:pPr>
        <w:suppressAutoHyphens/>
        <w:ind w:left="720"/>
        <w:rPr>
          <w:rFonts w:cs="Arial"/>
          <w:noProof/>
          <w:sz w:val="12"/>
          <w:szCs w:val="12"/>
        </w:rPr>
      </w:pPr>
    </w:p>
    <w:p w14:paraId="04A7BC34"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NO2 (as a primary pollutant)</w:t>
      </w:r>
    </w:p>
    <w:p w14:paraId="31EBC0B4"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SO2 (as a primary pollutant)</w:t>
      </w:r>
    </w:p>
    <w:p w14:paraId="3C4C7A81"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CO</w:t>
      </w:r>
    </w:p>
    <w:p w14:paraId="5D047AC8"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PM</w:t>
      </w:r>
    </w:p>
    <w:p w14:paraId="0FE73548"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PM10</w:t>
      </w:r>
    </w:p>
    <w:p w14:paraId="33F3D0D7"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Lead</w:t>
      </w:r>
    </w:p>
    <w:p w14:paraId="2B9F9F19"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Fluorides</w:t>
      </w:r>
    </w:p>
    <w:p w14:paraId="25A75781"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Sulfuric acid mist</w:t>
      </w:r>
    </w:p>
    <w:p w14:paraId="1FD4A60A"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Hydrogen sulfide (H2S)</w:t>
      </w:r>
    </w:p>
    <w:p w14:paraId="3BF28D9F"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Total reduced sulfur (including H2S)</w:t>
      </w:r>
    </w:p>
    <w:p w14:paraId="632FEB3F"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Reduced sulfur compounds</w:t>
      </w:r>
    </w:p>
    <w:p w14:paraId="4060AB99"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organics (measured as total tetra-through </w:t>
      </w:r>
      <w:proofErr w:type="spellStart"/>
      <w:r w:rsidRPr="00993B55">
        <w:rPr>
          <w:rFonts w:cs="Arial"/>
          <w:szCs w:val="24"/>
        </w:rPr>
        <w:t>octa</w:t>
      </w:r>
      <w:proofErr w:type="spellEnd"/>
      <w:r w:rsidRPr="00993B55">
        <w:rPr>
          <w:rFonts w:cs="Arial"/>
          <w:szCs w:val="24"/>
        </w:rPr>
        <w:t xml:space="preserve">-chlorinated </w:t>
      </w:r>
      <w:proofErr w:type="spellStart"/>
      <w:r w:rsidRPr="00993B55">
        <w:rPr>
          <w:rFonts w:cs="Arial"/>
          <w:szCs w:val="24"/>
        </w:rPr>
        <w:t>dibenzo</w:t>
      </w:r>
      <w:proofErr w:type="spellEnd"/>
      <w:r w:rsidRPr="00993B55">
        <w:rPr>
          <w:rFonts w:cs="Arial"/>
          <w:szCs w:val="24"/>
        </w:rPr>
        <w:t>-p-dioxins and dibenzofurans): 3.2 × 10</w:t>
      </w:r>
      <w:r w:rsidRPr="00993B55">
        <w:rPr>
          <w:rFonts w:cs="Arial"/>
          <w:szCs w:val="24"/>
          <w:vertAlign w:val="superscript"/>
        </w:rPr>
        <w:t>-6</w:t>
      </w:r>
      <w:r w:rsidRPr="00993B55">
        <w:rPr>
          <w:rFonts w:cs="Arial"/>
          <w:szCs w:val="24"/>
        </w:rPr>
        <w:t xml:space="preserve"> </w:t>
      </w:r>
      <w:proofErr w:type="spellStart"/>
      <w:r w:rsidRPr="00993B55">
        <w:rPr>
          <w:rFonts w:cs="Arial"/>
          <w:szCs w:val="24"/>
        </w:rPr>
        <w:t>megagrams</w:t>
      </w:r>
      <w:proofErr w:type="spellEnd"/>
      <w:r w:rsidRPr="00993B55">
        <w:rPr>
          <w:rFonts w:cs="Arial"/>
          <w:szCs w:val="24"/>
        </w:rPr>
        <w:t xml:space="preserve"> per year (3.5 × 10</w:t>
      </w:r>
      <w:r w:rsidRPr="00993B55">
        <w:rPr>
          <w:rFonts w:cs="Arial"/>
          <w:szCs w:val="24"/>
          <w:vertAlign w:val="superscript"/>
        </w:rPr>
        <w:t>-6</w:t>
      </w:r>
      <w:r w:rsidRPr="00993B55">
        <w:rPr>
          <w:rFonts w:cs="Arial"/>
          <w:szCs w:val="24"/>
        </w:rPr>
        <w:t xml:space="preserve"> tons per year) </w:t>
      </w:r>
    </w:p>
    <w:p w14:paraId="57A3F302"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metals (measured as particulate matter): 14 </w:t>
      </w:r>
      <w:proofErr w:type="spellStart"/>
      <w:r w:rsidRPr="00993B55">
        <w:rPr>
          <w:rFonts w:cs="Arial"/>
          <w:szCs w:val="24"/>
        </w:rPr>
        <w:t>megagrams</w:t>
      </w:r>
      <w:proofErr w:type="spellEnd"/>
      <w:r w:rsidRPr="00993B55">
        <w:rPr>
          <w:rFonts w:cs="Arial"/>
          <w:szCs w:val="24"/>
        </w:rPr>
        <w:t xml:space="preserve"> per year (15 tons per year) </w:t>
      </w:r>
    </w:p>
    <w:p w14:paraId="47AE792E"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acid gases (measured as sulfur dioxide and hydrogen chloride): 36 </w:t>
      </w:r>
      <w:proofErr w:type="spellStart"/>
      <w:r w:rsidRPr="00993B55">
        <w:rPr>
          <w:rFonts w:cs="Arial"/>
          <w:szCs w:val="24"/>
        </w:rPr>
        <w:t>megagrams</w:t>
      </w:r>
      <w:proofErr w:type="spellEnd"/>
      <w:r w:rsidRPr="00993B55">
        <w:rPr>
          <w:rFonts w:cs="Arial"/>
          <w:szCs w:val="24"/>
        </w:rPr>
        <w:t xml:space="preserve"> per year (40 tons per year) </w:t>
      </w:r>
    </w:p>
    <w:p w14:paraId="0B6BB14E"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solid waste landfills emissions (measured as </w:t>
      </w:r>
      <w:proofErr w:type="spellStart"/>
      <w:r w:rsidRPr="00993B55">
        <w:rPr>
          <w:rFonts w:cs="Arial"/>
          <w:szCs w:val="24"/>
        </w:rPr>
        <w:t>nonmethane</w:t>
      </w:r>
      <w:proofErr w:type="spellEnd"/>
      <w:r w:rsidRPr="00993B55">
        <w:rPr>
          <w:rFonts w:cs="Arial"/>
          <w:szCs w:val="24"/>
        </w:rPr>
        <w:t xml:space="preserve"> organic compounds): 45 </w:t>
      </w:r>
      <w:proofErr w:type="spellStart"/>
      <w:r w:rsidRPr="00993B55">
        <w:rPr>
          <w:rFonts w:cs="Arial"/>
          <w:szCs w:val="24"/>
        </w:rPr>
        <w:t>megagrams</w:t>
      </w:r>
      <w:proofErr w:type="spellEnd"/>
      <w:r w:rsidRPr="00993B55">
        <w:rPr>
          <w:rFonts w:cs="Arial"/>
          <w:szCs w:val="24"/>
        </w:rPr>
        <w:t xml:space="preserve"> per year (50 tons per year) </w:t>
      </w:r>
    </w:p>
    <w:p w14:paraId="3D7DBDC6" w14:textId="77777777" w:rsidR="000177D5" w:rsidRPr="00993B55" w:rsidRDefault="000177D5" w:rsidP="000177D5">
      <w:pPr>
        <w:suppressAutoHyphens/>
        <w:ind w:left="720"/>
        <w:rPr>
          <w:rFonts w:cs="Arial"/>
          <w:noProof/>
        </w:rPr>
      </w:pPr>
    </w:p>
    <w:p w14:paraId="1BE636DD" w14:textId="77777777" w:rsidR="000177D5" w:rsidRPr="00993B55" w:rsidRDefault="000177D5" w:rsidP="000177D5">
      <w:pPr>
        <w:suppressAutoHyphens/>
        <w:ind w:left="720"/>
        <w:rPr>
          <w:rFonts w:cs="Arial"/>
          <w:noProof/>
          <w:color w:val="FF0000"/>
        </w:rPr>
      </w:pPr>
      <w:r w:rsidRPr="00993B55">
        <w:rPr>
          <w:rFonts w:cs="Arial"/>
          <w:noProof/>
          <w:color w:val="FF0000"/>
        </w:rPr>
        <w:t>The first step of this PSD applicability determination consists of determining whether the facility is or is not an existing PSD Major Source (See Section Vll.C.5 of this document).</w:t>
      </w:r>
    </w:p>
    <w:p w14:paraId="69D37F45" w14:textId="77777777" w:rsidR="000177D5" w:rsidRPr="00993B55" w:rsidRDefault="000177D5" w:rsidP="000177D5">
      <w:pPr>
        <w:suppressAutoHyphens/>
        <w:ind w:left="720"/>
        <w:rPr>
          <w:rFonts w:cs="Arial"/>
          <w:noProof/>
          <w:color w:val="FF0000"/>
        </w:rPr>
      </w:pPr>
    </w:p>
    <w:p w14:paraId="71C662BD"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an existing PSD Major Source, the second step to determine PSD applicability is to determine if the project results in a significant increase and if so, also a significant net emissions increase for any PSD pollutant.</w:t>
      </w:r>
    </w:p>
    <w:p w14:paraId="62C6E358" w14:textId="77777777" w:rsidR="000177D5" w:rsidRPr="00993B55" w:rsidRDefault="000177D5" w:rsidP="000177D5">
      <w:pPr>
        <w:suppressAutoHyphens/>
        <w:ind w:left="720"/>
        <w:rPr>
          <w:rFonts w:cs="Arial"/>
          <w:noProof/>
        </w:rPr>
      </w:pPr>
    </w:p>
    <w:p w14:paraId="030C9C63"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an existing source but not an existing PSD Major Source, the second step to determine PSD applicability is to determine if the project, by itself,  would be a PSD Major Source.  If so, then the project must be evaluated to  determine if the emissions increase of any PSD pollutant will result in a significant increase and if so, also a significant net emissions increase.</w:t>
      </w:r>
    </w:p>
    <w:p w14:paraId="15D82748" w14:textId="77777777" w:rsidR="000177D5" w:rsidRPr="00993B55" w:rsidRDefault="000177D5" w:rsidP="000177D5">
      <w:pPr>
        <w:suppressAutoHyphens/>
        <w:ind w:left="720"/>
        <w:rPr>
          <w:rFonts w:cs="Arial"/>
          <w:noProof/>
          <w:color w:val="FF0000"/>
        </w:rPr>
      </w:pPr>
    </w:p>
    <w:p w14:paraId="2067BA2B"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new source, the second step to determine PSD applicability is to determine if this new facility is a new PSD Major Source as a result of the project. If so, then the project must be evaluated to determine if the emissions increase of any PSD pollutant will result in a significant emissions increase and if so, also a significant net emissions increase.</w:t>
      </w:r>
    </w:p>
    <w:p w14:paraId="465DD944" w14:textId="77777777" w:rsidR="000177D5" w:rsidRPr="00993B55" w:rsidRDefault="000177D5" w:rsidP="000177D5">
      <w:pPr>
        <w:suppressAutoHyphens/>
        <w:ind w:left="720"/>
        <w:rPr>
          <w:rFonts w:cs="Arial"/>
          <w:noProof/>
        </w:rPr>
      </w:pPr>
    </w:p>
    <w:p w14:paraId="1964D0C9" w14:textId="77777777" w:rsidR="000177D5" w:rsidRPr="00993B55" w:rsidRDefault="000177D5" w:rsidP="000177D5">
      <w:pPr>
        <w:suppressAutoHyphens/>
        <w:ind w:left="720"/>
        <w:rPr>
          <w:rFonts w:cs="Arial"/>
          <w:noProof/>
          <w:color w:val="FF0000"/>
        </w:rPr>
      </w:pPr>
      <w:r w:rsidRPr="00993B55">
        <w:rPr>
          <w:rFonts w:cs="Arial"/>
          <w:noProof/>
          <w:color w:val="FF0000"/>
        </w:rPr>
        <w:t>The determination of whether various permitting actions involving new or modified emission units are part of the same project is to be performed on a case by case basis. In general, new or modified emission units that are technically or economically dependent shall be considered one project for purposes of Rule 2410 applicability (see 71 FR 54235).</w:t>
      </w:r>
    </w:p>
    <w:p w14:paraId="4BAA62A5" w14:textId="77777777" w:rsidR="000177D5" w:rsidRPr="00993B55" w:rsidRDefault="000177D5" w:rsidP="000177D5">
      <w:pPr>
        <w:suppressAutoHyphens/>
        <w:ind w:left="720"/>
        <w:rPr>
          <w:rFonts w:cs="Arial"/>
          <w:noProof/>
          <w:color w:val="FF0000"/>
          <w:sz w:val="16"/>
          <w:szCs w:val="16"/>
        </w:rPr>
      </w:pPr>
      <w:r w:rsidRPr="00993B55">
        <w:rPr>
          <w:rFonts w:cs="Arial"/>
          <w:noProof/>
          <w:color w:val="FF0000"/>
          <w:sz w:val="16"/>
          <w:szCs w:val="16"/>
        </w:rPr>
        <w:t xml:space="preserve"> </w:t>
      </w:r>
    </w:p>
    <w:p w14:paraId="6297338C" w14:textId="77777777" w:rsidR="000177D5" w:rsidRPr="00993B55" w:rsidRDefault="000177D5" w:rsidP="000177D5">
      <w:pPr>
        <w:ind w:left="720"/>
        <w:rPr>
          <w:bCs/>
          <w:iCs/>
          <w:color w:val="FF0000"/>
        </w:rPr>
      </w:pPr>
      <w:r w:rsidRPr="00993B55">
        <w:rPr>
          <w:bCs/>
          <w:iCs/>
          <w:color w:val="FF0000"/>
        </w:rPr>
        <w:t>Please note that in the calculations below, PM emissions may be assumed to be equal to PM10 (particulate matter less than 10 microns in diameter) emissions for certain types of emission units at the facility.  For combustion sources, assume all PM is equal to PM10.  This assumption will need to be stated in the evaluation.</w:t>
      </w:r>
    </w:p>
    <w:p w14:paraId="5DA1795E" w14:textId="77777777" w:rsidR="000177D5" w:rsidRPr="00993B55" w:rsidRDefault="000177D5" w:rsidP="000177D5">
      <w:pPr>
        <w:ind w:left="720"/>
        <w:rPr>
          <w:bCs/>
          <w:iCs/>
          <w:color w:val="FF0000"/>
          <w:sz w:val="16"/>
          <w:szCs w:val="16"/>
        </w:rPr>
      </w:pPr>
    </w:p>
    <w:p w14:paraId="16BA007D" w14:textId="77777777" w:rsidR="000177D5" w:rsidRPr="00993B55" w:rsidRDefault="000177D5" w:rsidP="000177D5">
      <w:pPr>
        <w:ind w:left="720"/>
        <w:rPr>
          <w:bCs/>
          <w:iCs/>
          <w:color w:val="FF0000"/>
        </w:rPr>
      </w:pPr>
      <w:r w:rsidRPr="00993B55">
        <w:rPr>
          <w:bCs/>
          <w:iCs/>
          <w:color w:val="FF0000"/>
        </w:rPr>
        <w:t>If for a given emission stationary source type, this assumption is not accurate, then separate calculations are required for PM and PM10.</w:t>
      </w:r>
    </w:p>
    <w:p w14:paraId="78B1801E" w14:textId="77777777" w:rsidR="000177D5" w:rsidRPr="00993B55" w:rsidRDefault="000177D5" w:rsidP="000177D5">
      <w:pPr>
        <w:ind w:left="720"/>
        <w:rPr>
          <w:bCs/>
          <w:iCs/>
          <w:color w:val="FF0000"/>
        </w:rPr>
      </w:pPr>
    </w:p>
    <w:p w14:paraId="4C8CEE64" w14:textId="77777777" w:rsidR="000177D5" w:rsidRPr="00993B55" w:rsidRDefault="000177D5" w:rsidP="000177D5">
      <w:pPr>
        <w:ind w:left="720"/>
        <w:rPr>
          <w:rFonts w:cs="Arial"/>
          <w:b/>
          <w:noProof/>
          <w:color w:val="FF0000"/>
          <w:sz w:val="28"/>
          <w:szCs w:val="28"/>
          <w:u w:val="single"/>
        </w:rPr>
      </w:pPr>
      <w:r w:rsidRPr="00993B55">
        <w:rPr>
          <w:rFonts w:cs="Arial"/>
          <w:b/>
          <w:noProof/>
          <w:color w:val="FF0000"/>
          <w:sz w:val="28"/>
          <w:szCs w:val="28"/>
          <w:u w:val="single"/>
        </w:rPr>
        <w:t>SECTION A:</w:t>
      </w:r>
      <w:r w:rsidRPr="00993B55">
        <w:rPr>
          <w:rFonts w:cs="Arial"/>
          <w:b/>
          <w:noProof/>
          <w:color w:val="FF0000"/>
          <w:sz w:val="28"/>
          <w:szCs w:val="28"/>
          <w:u w:val="single"/>
        </w:rPr>
        <w:tab/>
        <w:t>Facility is an existing PSD Major Source</w:t>
      </w:r>
    </w:p>
    <w:p w14:paraId="55A256F5" w14:textId="77777777" w:rsidR="000177D5" w:rsidRPr="00993B55" w:rsidRDefault="000177D5" w:rsidP="000177D5">
      <w:pPr>
        <w:suppressAutoHyphens/>
        <w:ind w:left="720"/>
        <w:rPr>
          <w:rFonts w:cs="Arial"/>
          <w:b/>
          <w:noProof/>
          <w:color w:val="FF0000"/>
          <w:u w:val="single"/>
        </w:rPr>
      </w:pPr>
      <w:r w:rsidRPr="00993B55">
        <w:rPr>
          <w:rFonts w:cs="Arial"/>
          <w:noProof/>
          <w:color w:val="FF0000"/>
        </w:rPr>
        <w:t xml:space="preserve">If in the “PSD Major Source Determination” Section above, the facility was determined to be a existing PSD Major Source, use the following.  If not an existing PSD Major Source delete </w:t>
      </w:r>
      <w:r w:rsidRPr="00993B55">
        <w:rPr>
          <w:rFonts w:cs="Arial"/>
          <w:b/>
          <w:noProof/>
          <w:color w:val="FF0000"/>
          <w:u w:val="single"/>
        </w:rPr>
        <w:t>SECTION A</w:t>
      </w:r>
      <w:r w:rsidRPr="00993B55">
        <w:rPr>
          <w:rFonts w:cs="Arial"/>
          <w:b/>
          <w:noProof/>
          <w:color w:val="FF0000"/>
        </w:rPr>
        <w:t xml:space="preserve"> </w:t>
      </w:r>
      <w:r w:rsidRPr="00993B55">
        <w:rPr>
          <w:rFonts w:cs="Arial"/>
          <w:noProof/>
          <w:color w:val="FF0000"/>
        </w:rPr>
        <w:t xml:space="preserve">and go to </w:t>
      </w:r>
      <w:r w:rsidRPr="00993B55">
        <w:rPr>
          <w:rFonts w:cs="Arial"/>
          <w:b/>
          <w:noProof/>
          <w:color w:val="FF0000"/>
          <w:u w:val="single"/>
        </w:rPr>
        <w:t xml:space="preserve">SECTION B. </w:t>
      </w:r>
    </w:p>
    <w:p w14:paraId="4FEECCAB" w14:textId="77777777" w:rsidR="000177D5" w:rsidRPr="00993B55" w:rsidRDefault="000177D5" w:rsidP="000177D5">
      <w:pPr>
        <w:suppressAutoHyphens/>
        <w:ind w:left="720"/>
        <w:contextualSpacing/>
        <w:rPr>
          <w:rFonts w:cs="Arial"/>
          <w:noProof/>
          <w:color w:val="000000" w:themeColor="text1"/>
        </w:rPr>
      </w:pPr>
    </w:p>
    <w:p w14:paraId="172EA9E5" w14:textId="77777777" w:rsidR="000177D5" w:rsidRPr="00993B55" w:rsidRDefault="000177D5" w:rsidP="000177D5">
      <w:pPr>
        <w:numPr>
          <w:ilvl w:val="0"/>
          <w:numId w:val="20"/>
        </w:numPr>
        <w:suppressAutoHyphens/>
        <w:ind w:left="1170" w:hanging="270"/>
        <w:contextualSpacing/>
        <w:jc w:val="left"/>
        <w:rPr>
          <w:rFonts w:cs="Arial"/>
          <w:b/>
          <w:noProof/>
        </w:rPr>
      </w:pPr>
      <w:r w:rsidRPr="00993B55">
        <w:rPr>
          <w:rFonts w:cs="Arial"/>
          <w:b/>
          <w:noProof/>
        </w:rPr>
        <w:t>Project Location Relative to Class 1 Area</w:t>
      </w:r>
    </w:p>
    <w:p w14:paraId="74386DA3"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If the project is located within 10 km (6.2 miles) of a Class 1 area, a PSD significant emission increase is determined based on a modeled increase in emissions of any regulated pollutant of </w:t>
      </w:r>
      <w:r w:rsidRPr="00993B55">
        <w:rPr>
          <w:rFonts w:cs="Arial"/>
          <w:color w:val="FF0000"/>
        </w:rPr>
        <w:t xml:space="preserve">1 </w:t>
      </w:r>
      <w:proofErr w:type="spellStart"/>
      <w:r w:rsidRPr="00993B55">
        <w:rPr>
          <w:rFonts w:cs="Arial"/>
          <w:color w:val="FF0000"/>
        </w:rPr>
        <w:t>ug</w:t>
      </w:r>
      <w:proofErr w:type="spellEnd"/>
      <w:r w:rsidRPr="00993B55">
        <w:rPr>
          <w:rFonts w:cs="Arial"/>
          <w:color w:val="FF0000"/>
        </w:rPr>
        <w:t>/m3 (24 hr average) or greater. If the project is determined to have a significant increase, then the project is subject to requirements of Rule 2410 (regardless of emission increase) for that pollutant.</w:t>
      </w:r>
    </w:p>
    <w:p w14:paraId="33D2EFF1" w14:textId="77777777" w:rsidR="000177D5" w:rsidRPr="00993B55" w:rsidRDefault="000177D5" w:rsidP="000177D5">
      <w:pPr>
        <w:suppressAutoHyphens/>
        <w:ind w:left="720"/>
        <w:contextualSpacing/>
        <w:rPr>
          <w:rFonts w:cs="Arial"/>
          <w:b/>
          <w:noProof/>
        </w:rPr>
      </w:pPr>
    </w:p>
    <w:p w14:paraId="3E4BAF6B" w14:textId="77777777" w:rsidR="000177D5" w:rsidRPr="00993B55" w:rsidRDefault="000177D5" w:rsidP="000177D5">
      <w:pPr>
        <w:suppressAutoHyphens/>
        <w:ind w:left="720"/>
        <w:contextualSpacing/>
        <w:rPr>
          <w:rFonts w:cs="Arial"/>
          <w:noProof/>
          <w:color w:val="FF0000"/>
          <w:u w:val="single"/>
        </w:rPr>
      </w:pPr>
      <w:r w:rsidRPr="00993B55">
        <w:rPr>
          <w:rFonts w:cs="Arial"/>
          <w:noProof/>
          <w:color w:val="FF0000"/>
          <w:u w:val="single"/>
        </w:rPr>
        <w:t xml:space="preserve">Projects located </w:t>
      </w:r>
      <w:r w:rsidRPr="00993B55">
        <w:rPr>
          <w:rFonts w:cs="Arial"/>
          <w:b/>
          <w:noProof/>
          <w:color w:val="FF0000"/>
          <w:u w:val="single"/>
        </w:rPr>
        <w:t>within</w:t>
      </w:r>
      <w:r w:rsidRPr="00993B55">
        <w:rPr>
          <w:rFonts w:cs="Arial"/>
          <w:noProof/>
          <w:color w:val="FF0000"/>
          <w:u w:val="single"/>
        </w:rPr>
        <w:t xml:space="preserve"> 10 km of a Class 1 area</w:t>
      </w:r>
    </w:p>
    <w:p w14:paraId="78955E8E" w14:textId="77777777" w:rsidR="000177D5" w:rsidRPr="00993B55" w:rsidRDefault="000177D5" w:rsidP="000177D5">
      <w:pPr>
        <w:suppressAutoHyphens/>
        <w:ind w:left="720"/>
        <w:rPr>
          <w:rFonts w:cs="Arial"/>
          <w:noProof/>
          <w:color w:val="FF0000"/>
        </w:rPr>
      </w:pPr>
      <w:r w:rsidRPr="00993B55">
        <w:rPr>
          <w:rFonts w:cs="Arial"/>
          <w:noProof/>
          <w:color w:val="FF0000"/>
        </w:rPr>
        <w:t>In this case please use the following, otherwise delete</w:t>
      </w:r>
    </w:p>
    <w:p w14:paraId="155960C1" w14:textId="77777777" w:rsidR="000177D5" w:rsidRPr="00993B55" w:rsidRDefault="000177D5" w:rsidP="000177D5">
      <w:pPr>
        <w:suppressAutoHyphens/>
        <w:ind w:left="720"/>
        <w:rPr>
          <w:rFonts w:cs="Arial"/>
          <w:noProof/>
        </w:rPr>
      </w:pPr>
      <w:r w:rsidRPr="00993B55">
        <w:rPr>
          <w:rFonts w:cs="Arial"/>
          <w:noProof/>
        </w:rPr>
        <w:t>As demonstrated in the “PSD Major Source Determination” Section above, the facility was determined to be a existing PSD Major Source.  Because the</w:t>
      </w:r>
    </w:p>
    <w:p w14:paraId="20E186A2" w14:textId="77777777" w:rsidR="000177D5" w:rsidRPr="00993B55" w:rsidRDefault="000177D5" w:rsidP="000177D5">
      <w:pPr>
        <w:suppressAutoHyphens/>
        <w:ind w:left="720"/>
        <w:rPr>
          <w:rFonts w:cs="Arial"/>
          <w:noProof/>
        </w:rPr>
      </w:pPr>
      <w:r w:rsidRPr="00993B55">
        <w:rPr>
          <w:rFonts w:cs="Arial"/>
          <w:noProof/>
        </w:rPr>
        <w:t xml:space="preserve">project is located within 10 km (6.2 miles) of a Class 1 area – modeling of the emission increase is required to determine if the project is subject to the requirements of Rule 2410.  See </w:t>
      </w:r>
      <w:r w:rsidRPr="00993B55">
        <w:rPr>
          <w:color w:val="0000FF"/>
        </w:rPr>
        <w:t>Appendix XXX</w:t>
      </w:r>
      <w:r w:rsidRPr="00993B55">
        <w:rPr>
          <w:rFonts w:cs="Arial"/>
          <w:noProof/>
        </w:rPr>
        <w:t xml:space="preserve"> for results of modeling.</w:t>
      </w:r>
    </w:p>
    <w:p w14:paraId="06F6C960" w14:textId="77777777" w:rsidR="000177D5" w:rsidRPr="00993B55" w:rsidRDefault="000177D5" w:rsidP="000177D5">
      <w:pPr>
        <w:suppressAutoHyphens/>
        <w:ind w:left="720"/>
        <w:rPr>
          <w:rFonts w:cs="Arial"/>
          <w:noProof/>
        </w:rPr>
      </w:pPr>
    </w:p>
    <w:p w14:paraId="44981728" w14:textId="77777777" w:rsidR="000177D5" w:rsidRPr="00993B55" w:rsidRDefault="000177D5" w:rsidP="000177D5">
      <w:pPr>
        <w:suppressAutoHyphens/>
        <w:ind w:left="720"/>
        <w:contextualSpacing/>
        <w:rPr>
          <w:rFonts w:cs="Arial"/>
          <w:noProof/>
          <w:color w:val="FF0000"/>
          <w:u w:val="single"/>
        </w:rPr>
      </w:pPr>
      <w:r w:rsidRPr="00993B55">
        <w:rPr>
          <w:rFonts w:cs="Arial"/>
          <w:noProof/>
          <w:color w:val="FF0000"/>
          <w:u w:val="single"/>
        </w:rPr>
        <w:t xml:space="preserve">Projects </w:t>
      </w:r>
      <w:r w:rsidRPr="00993B55">
        <w:rPr>
          <w:rFonts w:cs="Arial"/>
          <w:b/>
          <w:noProof/>
          <w:color w:val="FF0000"/>
          <w:u w:val="single"/>
        </w:rPr>
        <w:t>NOT within</w:t>
      </w:r>
      <w:r w:rsidRPr="00993B55">
        <w:rPr>
          <w:rFonts w:cs="Arial"/>
          <w:noProof/>
          <w:color w:val="FF0000"/>
          <w:u w:val="single"/>
        </w:rPr>
        <w:t xml:space="preserve"> 10 km of a class 1 area</w:t>
      </w:r>
    </w:p>
    <w:p w14:paraId="19BD249D" w14:textId="77777777" w:rsidR="000177D5" w:rsidRPr="00993B55" w:rsidRDefault="000177D5" w:rsidP="000177D5">
      <w:pPr>
        <w:suppressAutoHyphens/>
        <w:ind w:left="720"/>
        <w:rPr>
          <w:rFonts w:cs="Arial"/>
          <w:noProof/>
          <w:color w:val="FF0000"/>
        </w:rPr>
      </w:pPr>
      <w:r w:rsidRPr="00993B55">
        <w:rPr>
          <w:rFonts w:cs="Arial"/>
          <w:noProof/>
          <w:color w:val="FF0000"/>
        </w:rPr>
        <w:t>In this case please use the following, otherwise delete</w:t>
      </w:r>
    </w:p>
    <w:p w14:paraId="08324EAA" w14:textId="77777777" w:rsidR="000177D5" w:rsidRPr="00993B55" w:rsidRDefault="000177D5" w:rsidP="000177D5">
      <w:pPr>
        <w:suppressAutoHyphens/>
        <w:ind w:left="720"/>
        <w:rPr>
          <w:rFonts w:cs="Arial"/>
          <w:noProof/>
        </w:rPr>
      </w:pPr>
      <w:r w:rsidRPr="00993B55">
        <w:rPr>
          <w:rFonts w:cs="Arial"/>
          <w:noProof/>
        </w:rPr>
        <w:t xml:space="preserve">As demonstrated in the “PSD Major Source Determination” Section above, the facility was determined to be a existing PSD Major Source.  Because the project is not located within 10 km (6.2 miles) of a Class 1 area – modeling of the emission increase is not required to determine if the project is subject to the requirements of Rule 2410.  </w:t>
      </w:r>
    </w:p>
    <w:p w14:paraId="0D008902" w14:textId="77777777" w:rsidR="000177D5" w:rsidRPr="00993B55" w:rsidRDefault="000177D5" w:rsidP="000177D5">
      <w:pPr>
        <w:suppressAutoHyphens/>
        <w:ind w:left="720"/>
        <w:contextualSpacing/>
        <w:rPr>
          <w:rFonts w:cs="Arial"/>
          <w:noProof/>
        </w:rPr>
      </w:pPr>
    </w:p>
    <w:p w14:paraId="6894BC82" w14:textId="77777777" w:rsidR="000177D5" w:rsidRPr="00993B55" w:rsidRDefault="000177D5" w:rsidP="000177D5">
      <w:pPr>
        <w:suppressAutoHyphens/>
        <w:ind w:left="720"/>
        <w:contextualSpacing/>
        <w:rPr>
          <w:rFonts w:cs="Arial"/>
          <w:noProof/>
        </w:rPr>
      </w:pPr>
    </w:p>
    <w:p w14:paraId="2D10BC91" w14:textId="77777777" w:rsidR="000177D5" w:rsidRPr="00993B55" w:rsidRDefault="000177D5" w:rsidP="000177D5">
      <w:pPr>
        <w:numPr>
          <w:ilvl w:val="0"/>
          <w:numId w:val="20"/>
        </w:numPr>
        <w:suppressAutoHyphens/>
        <w:ind w:left="1170" w:hanging="270"/>
        <w:contextualSpacing/>
        <w:rPr>
          <w:rFonts w:cs="Arial"/>
          <w:b/>
          <w:noProof/>
          <w:color w:val="000000" w:themeColor="text1"/>
        </w:rPr>
      </w:pPr>
      <w:r w:rsidRPr="00993B55">
        <w:rPr>
          <w:rFonts w:cs="Arial"/>
          <w:b/>
          <w:noProof/>
          <w:color w:val="000000" w:themeColor="text1"/>
        </w:rPr>
        <w:t>Project Emission Increase – Significance Determination</w:t>
      </w:r>
    </w:p>
    <w:p w14:paraId="761ECB62" w14:textId="77777777" w:rsidR="000177D5" w:rsidRPr="00993B55" w:rsidRDefault="000177D5" w:rsidP="000177D5">
      <w:pPr>
        <w:suppressAutoHyphens/>
        <w:ind w:left="720"/>
        <w:contextualSpacing/>
        <w:rPr>
          <w:rFonts w:cs="Arial"/>
          <w:noProof/>
        </w:rPr>
      </w:pPr>
    </w:p>
    <w:p w14:paraId="166D5E19" w14:textId="77777777" w:rsidR="000177D5" w:rsidRPr="00993B55" w:rsidRDefault="000177D5" w:rsidP="000177D5">
      <w:pPr>
        <w:numPr>
          <w:ilvl w:val="0"/>
          <w:numId w:val="23"/>
        </w:numPr>
        <w:suppressAutoHyphens/>
        <w:ind w:left="1530"/>
        <w:contextualSpacing/>
        <w:rPr>
          <w:rFonts w:cs="Arial"/>
          <w:b/>
          <w:noProof/>
        </w:rPr>
      </w:pPr>
      <w:r w:rsidRPr="00993B55">
        <w:rPr>
          <w:rFonts w:cs="Arial"/>
          <w:b/>
          <w:noProof/>
        </w:rPr>
        <w:t>Evaluation of Calculated Post-project Potential to Emit for New or Modified Emissions Units vs PSD Significant Emission Increase Thresholds</w:t>
      </w:r>
    </w:p>
    <w:p w14:paraId="7CBFA358" w14:textId="77777777" w:rsidR="000177D5" w:rsidRPr="00993B55" w:rsidRDefault="000177D5" w:rsidP="000177D5">
      <w:pPr>
        <w:suppressAutoHyphens/>
        <w:ind w:left="1530"/>
        <w:contextualSpacing/>
        <w:rPr>
          <w:rFonts w:cs="Arial"/>
          <w:b/>
          <w:noProof/>
        </w:rPr>
      </w:pPr>
    </w:p>
    <w:p w14:paraId="5EEA64FF" w14:textId="77777777" w:rsidR="000177D5" w:rsidRPr="00993B55" w:rsidRDefault="000177D5" w:rsidP="000177D5">
      <w:pPr>
        <w:suppressAutoHyphens/>
        <w:ind w:left="1530"/>
        <w:contextualSpacing/>
        <w:rPr>
          <w:rFonts w:cs="Arial"/>
          <w:noProof/>
        </w:rPr>
      </w:pPr>
      <w:r w:rsidRPr="00993B55">
        <w:rPr>
          <w:rFonts w:cs="Arial"/>
          <w:noProof/>
        </w:rPr>
        <w:t xml:space="preserve">As a screening tool, the post-project potential to emit from all new and modified units is compared to the PSD significant emission increase thresholds, and if the total potentials to emit from all new and modified units are below the applicable thresholds, no futher PSD analysis is needed.  </w:t>
      </w:r>
    </w:p>
    <w:p w14:paraId="6131788E" w14:textId="77777777" w:rsidR="000177D5" w:rsidRPr="00993B55" w:rsidRDefault="000177D5" w:rsidP="000177D5">
      <w:pPr>
        <w:suppressAutoHyphens/>
        <w:ind w:left="1530"/>
        <w:contextualSpacing/>
        <w:rPr>
          <w:rFonts w:cs="Arial"/>
          <w:noProof/>
          <w:color w:val="000000" w:themeColor="text1"/>
        </w:rPr>
      </w:pPr>
    </w:p>
    <w:tbl>
      <w:tblPr>
        <w:tblStyle w:val="TableGrid11"/>
        <w:tblW w:w="8550" w:type="dxa"/>
        <w:tblInd w:w="15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3150"/>
        <w:gridCol w:w="1080"/>
        <w:gridCol w:w="1080"/>
        <w:gridCol w:w="1080"/>
        <w:gridCol w:w="990"/>
        <w:gridCol w:w="1170"/>
      </w:tblGrid>
      <w:tr w:rsidR="000177D5" w:rsidRPr="00993B55" w14:paraId="4F157853" w14:textId="77777777" w:rsidTr="001A672C">
        <w:trPr>
          <w:trHeight w:val="627"/>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41EACB55" w14:textId="77777777" w:rsidR="000177D5" w:rsidRPr="00993B55" w:rsidRDefault="000177D5" w:rsidP="001A672C">
            <w:pPr>
              <w:suppressAutoHyphens/>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Potential to Emit</w:t>
            </w:r>
          </w:p>
          <w:p w14:paraId="67875D5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sz w:val="22"/>
                <w:szCs w:val="22"/>
              </w:rPr>
              <w:t>(tons/year)</w:t>
            </w:r>
          </w:p>
        </w:tc>
      </w:tr>
      <w:tr w:rsidR="000177D5" w:rsidRPr="00993B55" w14:paraId="04795C79" w14:textId="77777777" w:rsidTr="001A672C">
        <w:trPr>
          <w:trHeight w:val="429"/>
        </w:trPr>
        <w:tc>
          <w:tcPr>
            <w:tcW w:w="3150" w:type="dxa"/>
            <w:tcBorders>
              <w:top w:val="single" w:sz="4" w:space="0" w:color="auto"/>
              <w:left w:val="double" w:sz="4" w:space="0" w:color="000000"/>
              <w:bottom w:val="single" w:sz="12" w:space="0" w:color="auto"/>
            </w:tcBorders>
            <w:shd w:val="clear" w:color="auto" w:fill="F2F2F2" w:themeFill="background1" w:themeFillShade="F2"/>
            <w:vAlign w:val="center"/>
          </w:tcPr>
          <w:p w14:paraId="05B5E332" w14:textId="77777777" w:rsidR="000177D5" w:rsidRPr="00993B55" w:rsidRDefault="000177D5" w:rsidP="001A672C">
            <w:pPr>
              <w:suppressAutoHyphens/>
              <w:jc w:val="center"/>
              <w:rPr>
                <w:rFonts w:cs="Arial"/>
                <w:b/>
                <w:i/>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2DD99CE1"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1080" w:type="dxa"/>
            <w:tcBorders>
              <w:top w:val="single" w:sz="4" w:space="0" w:color="auto"/>
              <w:bottom w:val="single" w:sz="12" w:space="0" w:color="auto"/>
            </w:tcBorders>
            <w:shd w:val="clear" w:color="auto" w:fill="F2F2F2" w:themeFill="background1" w:themeFillShade="F2"/>
            <w:vAlign w:val="center"/>
          </w:tcPr>
          <w:p w14:paraId="1064218F"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1080" w:type="dxa"/>
            <w:tcBorders>
              <w:top w:val="single" w:sz="4" w:space="0" w:color="auto"/>
              <w:bottom w:val="single" w:sz="12" w:space="0" w:color="auto"/>
            </w:tcBorders>
            <w:shd w:val="clear" w:color="auto" w:fill="F2F2F2" w:themeFill="background1" w:themeFillShade="F2"/>
            <w:vAlign w:val="center"/>
          </w:tcPr>
          <w:p w14:paraId="6C6818C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708C76F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170" w:type="dxa"/>
            <w:tcBorders>
              <w:top w:val="single" w:sz="4" w:space="0" w:color="auto"/>
              <w:bottom w:val="single" w:sz="12" w:space="0" w:color="auto"/>
              <w:right w:val="double" w:sz="4" w:space="0" w:color="000000"/>
            </w:tcBorders>
            <w:shd w:val="clear" w:color="auto" w:fill="F2F2F2" w:themeFill="background1" w:themeFillShade="F2"/>
            <w:vAlign w:val="center"/>
          </w:tcPr>
          <w:p w14:paraId="57BCE3BB"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34CB0A97" w14:textId="77777777" w:rsidTr="001A672C">
        <w:trPr>
          <w:trHeight w:val="681"/>
        </w:trPr>
        <w:tc>
          <w:tcPr>
            <w:tcW w:w="3150" w:type="dxa"/>
            <w:tcBorders>
              <w:top w:val="single" w:sz="12" w:space="0" w:color="auto"/>
              <w:bottom w:val="single" w:sz="4" w:space="0" w:color="auto"/>
            </w:tcBorders>
            <w:vAlign w:val="center"/>
          </w:tcPr>
          <w:p w14:paraId="3EDD31C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 xml:space="preserve">Total PE from New and </w:t>
            </w:r>
          </w:p>
          <w:p w14:paraId="46CB4C0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Modified Units</w:t>
            </w:r>
          </w:p>
        </w:tc>
        <w:tc>
          <w:tcPr>
            <w:tcW w:w="1080" w:type="dxa"/>
            <w:tcBorders>
              <w:top w:val="single" w:sz="12" w:space="0" w:color="auto"/>
              <w:bottom w:val="single" w:sz="4" w:space="0" w:color="auto"/>
            </w:tcBorders>
            <w:vAlign w:val="center"/>
          </w:tcPr>
          <w:p w14:paraId="00306CE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5CCDC06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5C5A8F3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19347BB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0D7AA2F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4EB0908D" w14:textId="77777777" w:rsidTr="001A672C">
        <w:trPr>
          <w:trHeight w:val="584"/>
        </w:trPr>
        <w:tc>
          <w:tcPr>
            <w:tcW w:w="3150" w:type="dxa"/>
            <w:tcBorders>
              <w:top w:val="single" w:sz="4" w:space="0" w:color="auto"/>
              <w:bottom w:val="single" w:sz="12" w:space="0" w:color="auto"/>
            </w:tcBorders>
            <w:vAlign w:val="center"/>
          </w:tcPr>
          <w:p w14:paraId="6C621E6A"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0B35C75D" w14:textId="77777777" w:rsidR="000177D5" w:rsidRPr="00993B55" w:rsidRDefault="000177D5" w:rsidP="001A672C">
            <w:pPr>
              <w:suppressAutoHyphens/>
              <w:jc w:val="center"/>
              <w:rPr>
                <w:rFonts w:cs="Arial"/>
                <w:b/>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292E0232"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6516EF9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3BF31D6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170" w:type="dxa"/>
            <w:tcBorders>
              <w:top w:val="single" w:sz="4" w:space="0" w:color="auto"/>
              <w:bottom w:val="single" w:sz="12" w:space="0" w:color="auto"/>
            </w:tcBorders>
            <w:vAlign w:val="center"/>
          </w:tcPr>
          <w:p w14:paraId="78BB90D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52CCCA95" w14:textId="77777777" w:rsidTr="001A672C">
        <w:trPr>
          <w:cantSplit/>
          <w:trHeight w:val="636"/>
        </w:trPr>
        <w:tc>
          <w:tcPr>
            <w:tcW w:w="3150" w:type="dxa"/>
            <w:tcBorders>
              <w:top w:val="single" w:sz="12" w:space="0" w:color="auto"/>
            </w:tcBorders>
            <w:vAlign w:val="center"/>
          </w:tcPr>
          <w:p w14:paraId="66A64238"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134745B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304B7D5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5B143AF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3227C138"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3A2C5BD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158490CC" w14:textId="77777777" w:rsidR="000177D5" w:rsidRPr="00993B55" w:rsidRDefault="000177D5" w:rsidP="000177D5">
      <w:pPr>
        <w:suppressAutoHyphens/>
        <w:ind w:left="1530"/>
        <w:contextualSpacing/>
        <w:rPr>
          <w:rFonts w:cs="Arial"/>
          <w:noProof/>
          <w:color w:val="000000" w:themeColor="text1"/>
        </w:rPr>
      </w:pPr>
    </w:p>
    <w:p w14:paraId="19B38D58"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 xml:space="preserve">Potential to emit is </w:t>
      </w:r>
      <w:r w:rsidRPr="00993B55">
        <w:rPr>
          <w:rFonts w:cs="Arial"/>
          <w:b/>
          <w:noProof/>
          <w:color w:val="FF0000"/>
        </w:rPr>
        <w:t>less</w:t>
      </w:r>
      <w:r w:rsidRPr="00993B55">
        <w:rPr>
          <w:rFonts w:cs="Arial"/>
          <w:noProof/>
          <w:color w:val="FF0000"/>
        </w:rPr>
        <w:t xml:space="preserve"> than the PSD significant emission increase thresholds and the project is not located within 10 km of a Class I Area.   Project is not subject to Rule 2410.  Use the following statement, otherwise delete</w:t>
      </w:r>
    </w:p>
    <w:p w14:paraId="18423B65" w14:textId="77777777" w:rsidR="000177D5" w:rsidRPr="00993B55" w:rsidRDefault="000177D5" w:rsidP="000177D5">
      <w:pPr>
        <w:suppressAutoHyphens/>
        <w:ind w:left="1530"/>
        <w:contextualSpacing/>
        <w:rPr>
          <w:rFonts w:cs="Arial"/>
          <w:noProof/>
          <w:color w:val="000000" w:themeColor="text1"/>
        </w:rPr>
      </w:pPr>
    </w:p>
    <w:p w14:paraId="3FED3DAD"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above, because the post-project total potentials to emit from all new and modified emission units are below the </w:t>
      </w:r>
      <w:r w:rsidRPr="00993B55">
        <w:rPr>
          <w:rFonts w:cs="Arial"/>
          <w:noProof/>
        </w:rPr>
        <w:t>PSD significant emission increase thresholds</w:t>
      </w:r>
      <w:r w:rsidRPr="00993B55">
        <w:rPr>
          <w:rFonts w:cs="Arial"/>
          <w:noProof/>
          <w:color w:val="000000" w:themeColor="text1"/>
        </w:rPr>
        <w:t xml:space="preserve">, this project is not subject to the requirements of Rule 2410 and no further discussion is required. </w:t>
      </w:r>
    </w:p>
    <w:p w14:paraId="0B63E13B" w14:textId="77777777" w:rsidR="000177D5" w:rsidRPr="00993B55" w:rsidRDefault="000177D5" w:rsidP="000177D5">
      <w:pPr>
        <w:suppressAutoHyphens/>
        <w:ind w:left="1530"/>
        <w:contextualSpacing/>
        <w:rPr>
          <w:rFonts w:cs="Arial"/>
          <w:noProof/>
          <w:color w:val="000000" w:themeColor="text1"/>
        </w:rPr>
      </w:pPr>
    </w:p>
    <w:p w14:paraId="11C43D93"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Delete the rest of the Rule 2410 applicability discussion.</w:t>
      </w:r>
    </w:p>
    <w:p w14:paraId="307AD92A" w14:textId="77777777" w:rsidR="000177D5" w:rsidRPr="00993B55" w:rsidRDefault="000177D5" w:rsidP="000177D5">
      <w:pPr>
        <w:suppressAutoHyphens/>
        <w:ind w:left="1530"/>
        <w:contextualSpacing/>
        <w:rPr>
          <w:rFonts w:cs="Arial"/>
          <w:noProof/>
          <w:color w:val="000000" w:themeColor="text1"/>
        </w:rPr>
      </w:pPr>
    </w:p>
    <w:p w14:paraId="73E9F2E7"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OR</w:t>
      </w:r>
    </w:p>
    <w:p w14:paraId="71186F2B" w14:textId="77777777" w:rsidR="000177D5" w:rsidRPr="00993B55" w:rsidRDefault="000177D5" w:rsidP="000177D5">
      <w:pPr>
        <w:suppressAutoHyphens/>
        <w:ind w:left="1530"/>
        <w:contextualSpacing/>
        <w:rPr>
          <w:rFonts w:cs="Arial"/>
          <w:noProof/>
          <w:color w:val="FF0000"/>
        </w:rPr>
      </w:pPr>
    </w:p>
    <w:p w14:paraId="516DAA26"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 xml:space="preserve">Potential to emit is </w:t>
      </w:r>
      <w:r w:rsidRPr="00993B55">
        <w:rPr>
          <w:rFonts w:cs="Arial"/>
          <w:b/>
          <w:noProof/>
          <w:color w:val="FF0000"/>
        </w:rPr>
        <w:t>less</w:t>
      </w:r>
      <w:r w:rsidRPr="00993B55">
        <w:rPr>
          <w:rFonts w:cs="Arial"/>
          <w:noProof/>
          <w:color w:val="FF0000"/>
        </w:rPr>
        <w:t xml:space="preserve"> than the PSD significant emission increase thresholds and the project </w:t>
      </w:r>
      <w:r w:rsidRPr="00993B55">
        <w:rPr>
          <w:rFonts w:cs="Arial"/>
          <w:b/>
          <w:noProof/>
          <w:color w:val="FF0000"/>
        </w:rPr>
        <w:t>is</w:t>
      </w:r>
      <w:r w:rsidRPr="00993B55">
        <w:rPr>
          <w:rFonts w:cs="Arial"/>
          <w:noProof/>
          <w:color w:val="FF0000"/>
        </w:rPr>
        <w:t xml:space="preserve"> located within 10 km of a Class I Area:  Project is not subject to Rule 2410 for significant increase purposes.  Use the following statement, otherwise delete</w:t>
      </w:r>
    </w:p>
    <w:p w14:paraId="77255270"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above, because the post-project total potentials to emit from all new and modified emission units are below the </w:t>
      </w:r>
      <w:r w:rsidRPr="00993B55">
        <w:rPr>
          <w:rFonts w:cs="Arial"/>
          <w:noProof/>
        </w:rPr>
        <w:t>PSD significant emission increase thresholds</w:t>
      </w:r>
      <w:r w:rsidRPr="00993B55">
        <w:rPr>
          <w:rFonts w:cs="Arial"/>
          <w:noProof/>
          <w:color w:val="000000" w:themeColor="text1"/>
        </w:rPr>
        <w:t xml:space="preserve">, this project is not subject to the requirements of Rule 2410 due to a significant emission increase. </w:t>
      </w:r>
    </w:p>
    <w:p w14:paraId="6DD87C55" w14:textId="77777777" w:rsidR="000177D5" w:rsidRPr="00993B55" w:rsidRDefault="000177D5" w:rsidP="000177D5">
      <w:pPr>
        <w:suppressAutoHyphens/>
        <w:ind w:left="1530"/>
        <w:contextualSpacing/>
        <w:rPr>
          <w:rFonts w:cs="Arial"/>
          <w:noProof/>
          <w:color w:val="000000" w:themeColor="text1"/>
        </w:rPr>
      </w:pPr>
    </w:p>
    <w:p w14:paraId="2526CD94"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Delete the remainder of the Rule 2410 applicability discussion through the Conclusion.</w:t>
      </w:r>
    </w:p>
    <w:p w14:paraId="5CA9749D" w14:textId="77777777" w:rsidR="000177D5" w:rsidRPr="00993B55" w:rsidRDefault="000177D5" w:rsidP="000177D5">
      <w:pPr>
        <w:suppressAutoHyphens/>
        <w:ind w:left="1530"/>
        <w:contextualSpacing/>
        <w:rPr>
          <w:rFonts w:cs="Arial"/>
          <w:noProof/>
          <w:color w:val="FF0000"/>
        </w:rPr>
      </w:pPr>
    </w:p>
    <w:p w14:paraId="6BEBA0AC" w14:textId="77777777" w:rsidR="000177D5" w:rsidRPr="00993B55" w:rsidRDefault="000177D5" w:rsidP="000177D5">
      <w:pPr>
        <w:suppressAutoHyphens/>
        <w:ind w:left="1530"/>
        <w:contextualSpacing/>
        <w:rPr>
          <w:rFonts w:cs="Arial"/>
          <w:noProof/>
          <w:color w:val="FF0000"/>
        </w:rPr>
      </w:pPr>
    </w:p>
    <w:p w14:paraId="497FC711"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OR</w:t>
      </w:r>
    </w:p>
    <w:p w14:paraId="4604B642" w14:textId="77777777" w:rsidR="000177D5" w:rsidRPr="00993B55" w:rsidRDefault="000177D5" w:rsidP="000177D5">
      <w:pPr>
        <w:suppressAutoHyphens/>
        <w:ind w:left="1530"/>
        <w:contextualSpacing/>
        <w:rPr>
          <w:rFonts w:cs="Arial"/>
          <w:noProof/>
          <w:color w:val="000000" w:themeColor="text1"/>
        </w:rPr>
      </w:pPr>
    </w:p>
    <w:p w14:paraId="3DD0EF13" w14:textId="77777777" w:rsidR="000177D5" w:rsidRPr="00993B55" w:rsidRDefault="000177D5" w:rsidP="000177D5">
      <w:pPr>
        <w:suppressAutoHyphens/>
        <w:ind w:left="1530"/>
        <w:rPr>
          <w:rFonts w:cs="Arial"/>
          <w:noProof/>
          <w:color w:val="FF0000"/>
        </w:rPr>
      </w:pPr>
      <w:r w:rsidRPr="00993B55">
        <w:rPr>
          <w:rFonts w:cs="Arial"/>
          <w:noProof/>
          <w:color w:val="FF0000"/>
        </w:rPr>
        <w:t xml:space="preserve">Post-project potential to emit is </w:t>
      </w:r>
      <w:r w:rsidRPr="00993B55">
        <w:rPr>
          <w:rFonts w:cs="Arial"/>
          <w:b/>
          <w:noProof/>
          <w:color w:val="FF0000"/>
        </w:rPr>
        <w:t>greater</w:t>
      </w:r>
      <w:r w:rsidRPr="00993B55">
        <w:rPr>
          <w:rFonts w:cs="Arial"/>
          <w:noProof/>
          <w:color w:val="FF0000"/>
        </w:rPr>
        <w:t xml:space="preserve"> than the PSD significant increase threshold:</w:t>
      </w:r>
    </w:p>
    <w:p w14:paraId="1370715D" w14:textId="77777777" w:rsidR="000177D5" w:rsidRPr="00993B55" w:rsidRDefault="000177D5" w:rsidP="000177D5">
      <w:pPr>
        <w:suppressAutoHyphens/>
        <w:ind w:left="1530"/>
        <w:rPr>
          <w:rFonts w:cs="Arial"/>
          <w:noProof/>
          <w:color w:val="FF0000"/>
        </w:rPr>
      </w:pPr>
      <w:r w:rsidRPr="00993B55">
        <w:rPr>
          <w:rFonts w:cs="Arial"/>
          <w:noProof/>
          <w:color w:val="FF0000"/>
        </w:rPr>
        <w:t>include the following, and go to step (b), otherwise delete</w:t>
      </w:r>
    </w:p>
    <w:p w14:paraId="5BB9BEDF"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in the table above, because the post-project potential to emit from all new and modified emission units is greater than at least one </w:t>
      </w:r>
      <w:r w:rsidRPr="00993B55">
        <w:rPr>
          <w:rFonts w:cs="Arial"/>
          <w:noProof/>
        </w:rPr>
        <w:t>PSD significant emission increase threshold</w:t>
      </w:r>
      <w:r w:rsidRPr="00993B55">
        <w:rPr>
          <w:rFonts w:cs="Arial"/>
          <w:noProof/>
          <w:color w:val="000000" w:themeColor="text1"/>
        </w:rPr>
        <w:t xml:space="preserve">, further analysis is required to determine if the project will result in an increase greater than the </w:t>
      </w:r>
      <w:r w:rsidRPr="00993B55">
        <w:rPr>
          <w:rFonts w:cs="Arial"/>
          <w:noProof/>
        </w:rPr>
        <w:t>PSD significant emission increase thresholds</w:t>
      </w:r>
      <w:r w:rsidRPr="00993B55">
        <w:rPr>
          <w:rFonts w:cs="Arial"/>
          <w:noProof/>
          <w:color w:val="000000" w:themeColor="text1"/>
        </w:rPr>
        <w:t>, see step b. below for further analysis.</w:t>
      </w:r>
    </w:p>
    <w:p w14:paraId="7FDC52CA" w14:textId="77777777" w:rsidR="000177D5" w:rsidRPr="00993B55" w:rsidRDefault="000177D5" w:rsidP="000177D5">
      <w:pPr>
        <w:suppressAutoHyphens/>
        <w:ind w:left="1530"/>
        <w:contextualSpacing/>
        <w:rPr>
          <w:rFonts w:cs="Arial"/>
          <w:noProof/>
        </w:rPr>
      </w:pPr>
    </w:p>
    <w:p w14:paraId="42611129" w14:textId="77777777" w:rsidR="000177D5" w:rsidRPr="00993B55" w:rsidRDefault="000177D5" w:rsidP="000177D5">
      <w:pPr>
        <w:numPr>
          <w:ilvl w:val="0"/>
          <w:numId w:val="23"/>
        </w:numPr>
        <w:suppressAutoHyphens/>
        <w:ind w:left="1440"/>
        <w:contextualSpacing/>
        <w:rPr>
          <w:rFonts w:cs="Arial"/>
          <w:b/>
          <w:noProof/>
          <w:color w:val="000000" w:themeColor="text1"/>
        </w:rPr>
      </w:pPr>
      <w:r w:rsidRPr="00993B55">
        <w:rPr>
          <w:rFonts w:cs="Arial"/>
          <w:b/>
          <w:noProof/>
          <w:color w:val="000000" w:themeColor="text1"/>
        </w:rPr>
        <w:t xml:space="preserve">Evaluation of Calculated Emission Increases </w:t>
      </w:r>
      <w:r w:rsidRPr="00993B55">
        <w:rPr>
          <w:rFonts w:cs="Arial"/>
          <w:b/>
          <w:noProof/>
        </w:rPr>
        <w:t>vs PSD Significant Emission Increase Thresholds</w:t>
      </w:r>
    </w:p>
    <w:p w14:paraId="20DC1C73" w14:textId="77777777" w:rsidR="000177D5" w:rsidRPr="00993B55" w:rsidRDefault="000177D5" w:rsidP="000177D5">
      <w:pPr>
        <w:suppressAutoHyphens/>
        <w:ind w:left="1530"/>
        <w:contextualSpacing/>
        <w:rPr>
          <w:rFonts w:cs="Arial"/>
          <w:noProof/>
        </w:rPr>
      </w:pPr>
    </w:p>
    <w:p w14:paraId="373C375A" w14:textId="77777777" w:rsidR="000177D5" w:rsidRPr="00993B55" w:rsidRDefault="000177D5" w:rsidP="000177D5">
      <w:pPr>
        <w:suppressAutoHyphens/>
        <w:ind w:left="1530"/>
        <w:contextualSpacing/>
        <w:rPr>
          <w:rFonts w:cs="Arial"/>
          <w:noProof/>
        </w:rPr>
      </w:pPr>
      <w:r w:rsidRPr="00993B55">
        <w:rPr>
          <w:rFonts w:cs="Arial"/>
          <w:noProof/>
        </w:rPr>
        <w:t>In this step, the emission increase for each subject pollutant is compared to the PSD significant emission increase threshold, and if the emission increase for each subject pollutant is below their threshold, no futher analysis is required.</w:t>
      </w:r>
    </w:p>
    <w:p w14:paraId="1C244DCA" w14:textId="77777777" w:rsidR="000177D5" w:rsidRPr="00993B55" w:rsidRDefault="000177D5" w:rsidP="000177D5">
      <w:pPr>
        <w:suppressAutoHyphens/>
        <w:ind w:left="1530"/>
        <w:contextualSpacing/>
        <w:rPr>
          <w:rFonts w:cs="Arial"/>
          <w:noProof/>
        </w:rPr>
      </w:pPr>
    </w:p>
    <w:p w14:paraId="37C90CE9" w14:textId="77777777" w:rsidR="000177D5" w:rsidRPr="00993B55" w:rsidRDefault="000177D5" w:rsidP="000177D5">
      <w:pPr>
        <w:ind w:left="1530"/>
        <w:rPr>
          <w:rFonts w:cs="Arial"/>
          <w:color w:val="FF0000"/>
          <w:szCs w:val="24"/>
        </w:rPr>
      </w:pPr>
      <w:r w:rsidRPr="00993B55">
        <w:rPr>
          <w:rFonts w:cs="Arial"/>
          <w:color w:val="FF0000"/>
          <w:szCs w:val="24"/>
        </w:rPr>
        <w:t xml:space="preserve">Please note that in this step only emission increases are counted.  Any emission decreases, including those associated with the “project” are not considered in this step </w:t>
      </w:r>
    </w:p>
    <w:p w14:paraId="370107E8" w14:textId="77777777" w:rsidR="000177D5" w:rsidRPr="00993B55" w:rsidRDefault="000177D5" w:rsidP="000177D5">
      <w:pPr>
        <w:ind w:left="1530"/>
        <w:rPr>
          <w:rFonts w:cs="Arial"/>
          <w:szCs w:val="24"/>
        </w:rPr>
      </w:pPr>
      <w:r w:rsidRPr="00993B55">
        <w:rPr>
          <w:rFonts w:cs="Arial"/>
          <w:szCs w:val="24"/>
        </w:rPr>
        <w:t>For new emissions units, the increase in emissions is equal to the PE2 for each new unit included in this project.</w:t>
      </w:r>
    </w:p>
    <w:p w14:paraId="3D993123" w14:textId="77777777" w:rsidR="000177D5" w:rsidRPr="00993B55" w:rsidRDefault="000177D5" w:rsidP="000177D5">
      <w:pPr>
        <w:ind w:left="1530"/>
        <w:rPr>
          <w:rFonts w:cs="Arial"/>
          <w:szCs w:val="24"/>
        </w:rPr>
      </w:pPr>
    </w:p>
    <w:p w14:paraId="38FEEE19" w14:textId="77777777" w:rsidR="000177D5" w:rsidRPr="00993B55" w:rsidRDefault="000177D5" w:rsidP="000177D5">
      <w:pPr>
        <w:ind w:left="1530"/>
        <w:rPr>
          <w:rFonts w:cs="Arial"/>
          <w:szCs w:val="24"/>
        </w:rPr>
      </w:pPr>
      <w:r w:rsidRPr="00993B55">
        <w:rPr>
          <w:rFonts w:cs="Arial"/>
          <w:szCs w:val="24"/>
        </w:rPr>
        <w:t>For existing emissions units, the increase in emissions is calculated as follows:</w:t>
      </w:r>
    </w:p>
    <w:p w14:paraId="2700FB84" w14:textId="77777777" w:rsidR="000177D5" w:rsidRPr="00993B55" w:rsidRDefault="000177D5" w:rsidP="000177D5">
      <w:pPr>
        <w:ind w:left="1530"/>
        <w:rPr>
          <w:rFonts w:cs="Arial"/>
          <w:szCs w:val="24"/>
        </w:rPr>
      </w:pPr>
    </w:p>
    <w:p w14:paraId="6BBDC6E6" w14:textId="77777777" w:rsidR="000177D5" w:rsidRPr="00993B55" w:rsidRDefault="000177D5" w:rsidP="000177D5">
      <w:pPr>
        <w:ind w:left="1530"/>
        <w:rPr>
          <w:rFonts w:cs="Arial"/>
          <w:szCs w:val="24"/>
        </w:rPr>
      </w:pPr>
      <w:r w:rsidRPr="00993B55">
        <w:rPr>
          <w:rFonts w:cs="Arial"/>
          <w:szCs w:val="24"/>
        </w:rPr>
        <w:t>Emission Increase = PAE – BAE - UBC</w:t>
      </w:r>
    </w:p>
    <w:p w14:paraId="6A845E7D" w14:textId="77777777" w:rsidR="000177D5" w:rsidRPr="00993B55" w:rsidRDefault="000177D5" w:rsidP="000177D5">
      <w:pPr>
        <w:ind w:left="1530"/>
        <w:rPr>
          <w:rFonts w:cs="Arial"/>
          <w:color w:val="000000" w:themeColor="text1"/>
          <w:szCs w:val="24"/>
        </w:rPr>
      </w:pPr>
    </w:p>
    <w:p w14:paraId="7329C1D7"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 xml:space="preserve">Where:  </w:t>
      </w:r>
      <w:r w:rsidRPr="00993B55">
        <w:rPr>
          <w:rFonts w:cs="Arial"/>
          <w:color w:val="000000" w:themeColor="text1"/>
          <w:szCs w:val="24"/>
        </w:rPr>
        <w:tab/>
        <w:t>PAE = Projected Actual Emissions, and</w:t>
      </w:r>
    </w:p>
    <w:p w14:paraId="23FE4C8B"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BAE = Baseline Actual Emissions</w:t>
      </w:r>
    </w:p>
    <w:p w14:paraId="6DCB38A6"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UBC = Unused baseline capacity</w:t>
      </w:r>
    </w:p>
    <w:p w14:paraId="28493570" w14:textId="77777777" w:rsidR="000177D5" w:rsidRPr="00993B55" w:rsidRDefault="000177D5" w:rsidP="000177D5">
      <w:pPr>
        <w:ind w:left="1530"/>
        <w:rPr>
          <w:rFonts w:cs="Arial"/>
          <w:color w:val="000000" w:themeColor="text1"/>
          <w:szCs w:val="24"/>
        </w:rPr>
      </w:pPr>
    </w:p>
    <w:p w14:paraId="1B93CA5A"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 xml:space="preserve">The project’s total emission increases, as calculated in the Federal Major Modification section above, are listed below and compared to the </w:t>
      </w:r>
      <w:r w:rsidRPr="00993B55">
        <w:rPr>
          <w:rFonts w:cs="Arial"/>
          <w:noProof/>
        </w:rPr>
        <w:t>PSD significant emission increase thresholds</w:t>
      </w:r>
      <w:r w:rsidRPr="00993B55">
        <w:rPr>
          <w:rFonts w:cs="Arial"/>
          <w:color w:val="000000" w:themeColor="text1"/>
          <w:szCs w:val="24"/>
        </w:rPr>
        <w:t xml:space="preserve"> in the following table.  </w:t>
      </w:r>
    </w:p>
    <w:p w14:paraId="0FC6AF2C" w14:textId="77777777" w:rsidR="000177D5" w:rsidRPr="00993B55" w:rsidRDefault="000177D5" w:rsidP="000177D5">
      <w:pPr>
        <w:ind w:left="1530"/>
        <w:rPr>
          <w:rFonts w:cs="Arial"/>
          <w:color w:val="000000" w:themeColor="text1"/>
          <w:szCs w:val="24"/>
        </w:rPr>
      </w:pPr>
    </w:p>
    <w:tbl>
      <w:tblPr>
        <w:tblStyle w:val="TableGrid11"/>
        <w:tblW w:w="8550" w:type="dxa"/>
        <w:tblInd w:w="151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2790"/>
        <w:gridCol w:w="1080"/>
        <w:gridCol w:w="1170"/>
        <w:gridCol w:w="1170"/>
        <w:gridCol w:w="1170"/>
        <w:gridCol w:w="1170"/>
      </w:tblGrid>
      <w:tr w:rsidR="000177D5" w:rsidRPr="00993B55" w14:paraId="4DE1B4EE" w14:textId="77777777" w:rsidTr="001A672C">
        <w:trPr>
          <w:trHeight w:val="663"/>
        </w:trPr>
        <w:tc>
          <w:tcPr>
            <w:tcW w:w="8550" w:type="dxa"/>
            <w:gridSpan w:val="6"/>
            <w:tcBorders>
              <w:top w:val="double" w:sz="4" w:space="0" w:color="auto"/>
              <w:bottom w:val="single" w:sz="4" w:space="0" w:color="auto"/>
            </w:tcBorders>
            <w:shd w:val="clear" w:color="auto" w:fill="EFFFFF"/>
            <w:vAlign w:val="center"/>
          </w:tcPr>
          <w:p w14:paraId="543AE19B" w14:textId="77777777" w:rsidR="000177D5" w:rsidRPr="00993B55" w:rsidRDefault="000177D5" w:rsidP="001A672C">
            <w:pPr>
              <w:suppressAutoHyphens/>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Emission Increase</w:t>
            </w:r>
          </w:p>
          <w:p w14:paraId="71EDE11B"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sz w:val="22"/>
                <w:szCs w:val="22"/>
              </w:rPr>
              <w:t>(</w:t>
            </w:r>
            <w:r w:rsidRPr="00993B55">
              <w:rPr>
                <w:rFonts w:cs="Arial"/>
                <w:b/>
                <w:noProof/>
                <w:color w:val="000000" w:themeColor="text1"/>
                <w:sz w:val="22"/>
                <w:szCs w:val="22"/>
              </w:rPr>
              <w:t>tons/year)</w:t>
            </w:r>
          </w:p>
        </w:tc>
      </w:tr>
      <w:tr w:rsidR="000177D5" w:rsidRPr="00993B55" w14:paraId="4DA9506A" w14:textId="77777777" w:rsidTr="001A672C">
        <w:trPr>
          <w:trHeight w:val="519"/>
        </w:trPr>
        <w:tc>
          <w:tcPr>
            <w:tcW w:w="2790" w:type="dxa"/>
            <w:tcBorders>
              <w:top w:val="single" w:sz="4" w:space="0" w:color="auto"/>
              <w:left w:val="double" w:sz="4" w:space="0" w:color="000000"/>
              <w:bottom w:val="single" w:sz="12" w:space="0" w:color="auto"/>
            </w:tcBorders>
            <w:shd w:val="clear" w:color="auto" w:fill="F2F2F2" w:themeFill="background1" w:themeFillShade="F2"/>
            <w:vAlign w:val="center"/>
          </w:tcPr>
          <w:p w14:paraId="66E6EC7E" w14:textId="77777777" w:rsidR="000177D5" w:rsidRPr="00993B55" w:rsidRDefault="000177D5" w:rsidP="001A672C">
            <w:pPr>
              <w:suppressAutoHyphens/>
              <w:jc w:val="center"/>
              <w:rPr>
                <w:rFonts w:cs="Arial"/>
                <w:b/>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440B9C6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1170" w:type="dxa"/>
            <w:tcBorders>
              <w:top w:val="single" w:sz="4" w:space="0" w:color="auto"/>
              <w:bottom w:val="single" w:sz="12" w:space="0" w:color="auto"/>
            </w:tcBorders>
            <w:shd w:val="clear" w:color="auto" w:fill="F2F2F2" w:themeFill="background1" w:themeFillShade="F2"/>
            <w:vAlign w:val="center"/>
          </w:tcPr>
          <w:p w14:paraId="0C7BF436"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1170" w:type="dxa"/>
            <w:tcBorders>
              <w:top w:val="single" w:sz="4" w:space="0" w:color="auto"/>
              <w:bottom w:val="single" w:sz="12" w:space="0" w:color="auto"/>
            </w:tcBorders>
            <w:shd w:val="clear" w:color="auto" w:fill="F2F2F2" w:themeFill="background1" w:themeFillShade="F2"/>
            <w:vAlign w:val="center"/>
          </w:tcPr>
          <w:p w14:paraId="0A547876"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659E0D3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170" w:type="dxa"/>
            <w:tcBorders>
              <w:top w:val="single" w:sz="4" w:space="0" w:color="auto"/>
              <w:bottom w:val="single" w:sz="12" w:space="0" w:color="auto"/>
              <w:right w:val="double" w:sz="4" w:space="0" w:color="000000"/>
            </w:tcBorders>
            <w:shd w:val="clear" w:color="auto" w:fill="F2F2F2" w:themeFill="background1" w:themeFillShade="F2"/>
            <w:vAlign w:val="center"/>
          </w:tcPr>
          <w:p w14:paraId="7B6E330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7C1FD999" w14:textId="77777777" w:rsidTr="001A672C">
        <w:trPr>
          <w:trHeight w:val="558"/>
        </w:trPr>
        <w:tc>
          <w:tcPr>
            <w:tcW w:w="2790" w:type="dxa"/>
            <w:tcBorders>
              <w:top w:val="single" w:sz="12" w:space="0" w:color="auto"/>
              <w:bottom w:val="single" w:sz="4" w:space="0" w:color="auto"/>
            </w:tcBorders>
            <w:vAlign w:val="center"/>
          </w:tcPr>
          <w:p w14:paraId="737ED27D" w14:textId="77777777" w:rsidR="000177D5" w:rsidRPr="00993B55" w:rsidRDefault="000177D5" w:rsidP="001A672C">
            <w:pPr>
              <w:suppressAutoHyphens/>
              <w:ind w:left="-295" w:firstLine="295"/>
              <w:jc w:val="center"/>
              <w:rPr>
                <w:rFonts w:cs="Arial"/>
                <w:noProof/>
                <w:color w:val="000000" w:themeColor="text1"/>
                <w:sz w:val="22"/>
                <w:szCs w:val="22"/>
              </w:rPr>
            </w:pPr>
            <w:r w:rsidRPr="00993B55">
              <w:rPr>
                <w:rFonts w:cs="Arial"/>
                <w:noProof/>
                <w:color w:val="000000" w:themeColor="text1"/>
                <w:sz w:val="22"/>
                <w:szCs w:val="22"/>
              </w:rPr>
              <w:t>Emission Increases (only)</w:t>
            </w:r>
          </w:p>
        </w:tc>
        <w:tc>
          <w:tcPr>
            <w:tcW w:w="1080" w:type="dxa"/>
            <w:tcBorders>
              <w:top w:val="single" w:sz="12" w:space="0" w:color="auto"/>
              <w:bottom w:val="single" w:sz="4" w:space="0" w:color="auto"/>
            </w:tcBorders>
            <w:vAlign w:val="center"/>
          </w:tcPr>
          <w:p w14:paraId="635DF96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27359EC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4F1971F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E35EE9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60FEDB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1D4BECC4" w14:textId="77777777" w:rsidTr="001A672C">
        <w:trPr>
          <w:trHeight w:val="722"/>
        </w:trPr>
        <w:tc>
          <w:tcPr>
            <w:tcW w:w="2790" w:type="dxa"/>
            <w:tcBorders>
              <w:top w:val="single" w:sz="4" w:space="0" w:color="auto"/>
              <w:bottom w:val="single" w:sz="12" w:space="0" w:color="auto"/>
            </w:tcBorders>
            <w:vAlign w:val="center"/>
          </w:tcPr>
          <w:p w14:paraId="6CEBCB6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2CE6FBF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345D32E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7677CC7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6CECFD8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170" w:type="dxa"/>
            <w:tcBorders>
              <w:top w:val="single" w:sz="4" w:space="0" w:color="auto"/>
              <w:bottom w:val="single" w:sz="12" w:space="0" w:color="auto"/>
            </w:tcBorders>
            <w:vAlign w:val="center"/>
          </w:tcPr>
          <w:p w14:paraId="5AC6F25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30268FB1" w14:textId="77777777" w:rsidTr="001A672C">
        <w:trPr>
          <w:cantSplit/>
          <w:trHeight w:val="681"/>
        </w:trPr>
        <w:tc>
          <w:tcPr>
            <w:tcW w:w="2790" w:type="dxa"/>
            <w:tcBorders>
              <w:top w:val="single" w:sz="12" w:space="0" w:color="auto"/>
            </w:tcBorders>
            <w:vAlign w:val="center"/>
          </w:tcPr>
          <w:p w14:paraId="04C6EA0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5E0CEBA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30BA439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4BF8F0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3DE1E6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2B4278F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5263407B" w14:textId="77777777" w:rsidR="000177D5" w:rsidRPr="00993B55" w:rsidRDefault="000177D5" w:rsidP="000177D5">
      <w:pPr>
        <w:tabs>
          <w:tab w:val="left" w:pos="2790"/>
        </w:tabs>
        <w:suppressAutoHyphens/>
        <w:ind w:left="1530"/>
        <w:contextualSpacing/>
        <w:rPr>
          <w:rFonts w:cs="Arial"/>
          <w:noProof/>
          <w:color w:val="FF0000"/>
        </w:rPr>
      </w:pPr>
    </w:p>
    <w:p w14:paraId="44AD9DF4" w14:textId="77777777" w:rsidR="000177D5" w:rsidRPr="00993B55" w:rsidRDefault="000177D5" w:rsidP="000177D5">
      <w:pPr>
        <w:tabs>
          <w:tab w:val="left" w:pos="1980"/>
        </w:tabs>
        <w:suppressAutoHyphens/>
        <w:ind w:left="1530"/>
        <w:contextualSpacing/>
        <w:rPr>
          <w:rFonts w:cs="Arial"/>
          <w:noProof/>
          <w:color w:val="FF0000"/>
          <w:u w:val="single"/>
        </w:rPr>
      </w:pPr>
      <w:r w:rsidRPr="00993B55">
        <w:rPr>
          <w:rFonts w:cs="Arial"/>
          <w:noProof/>
          <w:color w:val="FF0000"/>
          <w:u w:val="single"/>
        </w:rPr>
        <w:t>Emission increase less than the PSD significant emission increase thresholds</w:t>
      </w:r>
    </w:p>
    <w:p w14:paraId="5391695D"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If the emission increase is less than the PSD significant emission increase threshold, the project is not subject to Rule 2410.  Use the following statement and delete the rest of the Rule 2410 applicability discussion.</w:t>
      </w:r>
    </w:p>
    <w:p w14:paraId="0C83F8D1" w14:textId="77777777" w:rsidR="000177D5" w:rsidRPr="00993B55" w:rsidRDefault="000177D5" w:rsidP="000177D5">
      <w:pPr>
        <w:tabs>
          <w:tab w:val="left" w:pos="1980"/>
        </w:tabs>
        <w:suppressAutoHyphens/>
        <w:ind w:left="1530"/>
        <w:contextualSpacing/>
        <w:rPr>
          <w:rFonts w:cs="Arial"/>
          <w:noProof/>
          <w:color w:val="000000" w:themeColor="text1"/>
        </w:rPr>
      </w:pPr>
      <w:r w:rsidRPr="00993B55">
        <w:rPr>
          <w:rFonts w:cs="Arial"/>
          <w:noProof/>
        </w:rPr>
        <w:t>As shown in the table above, the emission increases from the project, for</w:t>
      </w:r>
      <w:r w:rsidRPr="00993B55">
        <w:rPr>
          <w:rFonts w:cs="Arial"/>
          <w:noProof/>
          <w:color w:val="000000" w:themeColor="text1"/>
        </w:rPr>
        <w:t xml:space="preserve"> all new and modified emission units, </w:t>
      </w:r>
      <w:r w:rsidRPr="00993B55">
        <w:rPr>
          <w:rFonts w:cs="Arial"/>
          <w:noProof/>
        </w:rPr>
        <w:t>does not exceed any of the PSD significant emission increase thresholds.</w:t>
      </w:r>
      <w:r w:rsidRPr="00993B55">
        <w:rPr>
          <w:rFonts w:cs="Arial"/>
          <w:noProof/>
          <w:color w:val="000000" w:themeColor="text1"/>
        </w:rPr>
        <w:t xml:space="preserve">  </w:t>
      </w:r>
      <w:r w:rsidRPr="00993B55">
        <w:rPr>
          <w:rFonts w:cs="Arial"/>
          <w:color w:val="000000" w:themeColor="text1"/>
          <w:szCs w:val="24"/>
        </w:rPr>
        <w:t xml:space="preserve">Therefore the project does not result in </w:t>
      </w:r>
      <w:r w:rsidRPr="00993B55">
        <w:rPr>
          <w:rFonts w:cs="Arial"/>
          <w:noProof/>
          <w:color w:val="000000" w:themeColor="text1"/>
        </w:rPr>
        <w:t>a PSD major modification and no further discussion is required.</w:t>
      </w:r>
    </w:p>
    <w:p w14:paraId="3DED3035" w14:textId="77777777" w:rsidR="000177D5" w:rsidRPr="00993B55" w:rsidRDefault="000177D5" w:rsidP="000177D5">
      <w:pPr>
        <w:tabs>
          <w:tab w:val="left" w:pos="1980"/>
        </w:tabs>
        <w:suppressAutoHyphens/>
        <w:ind w:left="1530"/>
        <w:contextualSpacing/>
        <w:rPr>
          <w:rFonts w:cs="Arial"/>
          <w:noProof/>
          <w:color w:val="000000" w:themeColor="text1"/>
        </w:rPr>
      </w:pPr>
    </w:p>
    <w:p w14:paraId="4F5F49A1"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OR</w:t>
      </w:r>
    </w:p>
    <w:p w14:paraId="1598804E" w14:textId="77777777" w:rsidR="000177D5" w:rsidRPr="00993B55" w:rsidRDefault="000177D5" w:rsidP="000177D5">
      <w:pPr>
        <w:tabs>
          <w:tab w:val="left" w:pos="1980"/>
        </w:tabs>
        <w:suppressAutoHyphens/>
        <w:ind w:left="1530"/>
        <w:contextualSpacing/>
        <w:rPr>
          <w:rFonts w:cs="Arial"/>
          <w:noProof/>
          <w:color w:val="000000" w:themeColor="text1"/>
        </w:rPr>
      </w:pPr>
    </w:p>
    <w:p w14:paraId="167EE982" w14:textId="77777777" w:rsidR="000177D5" w:rsidRPr="00993B55" w:rsidRDefault="000177D5" w:rsidP="000177D5">
      <w:pPr>
        <w:tabs>
          <w:tab w:val="left" w:pos="1980"/>
        </w:tabs>
        <w:suppressAutoHyphens/>
        <w:ind w:left="1530"/>
        <w:contextualSpacing/>
        <w:rPr>
          <w:rFonts w:cs="Arial"/>
          <w:noProof/>
          <w:color w:val="FF0000"/>
          <w:u w:val="single"/>
        </w:rPr>
      </w:pPr>
      <w:r w:rsidRPr="00993B55">
        <w:rPr>
          <w:rFonts w:cs="Arial"/>
          <w:noProof/>
          <w:color w:val="FF0000"/>
          <w:u w:val="single"/>
        </w:rPr>
        <w:t>Emission increase greater than the PSD significant emission increase thresholds</w:t>
      </w:r>
    </w:p>
    <w:p w14:paraId="1DD0EA68"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 xml:space="preserve">If the emission increase is greater than the PSD significant emission threshold for any pollutant, then the </w:t>
      </w:r>
      <w:r w:rsidRPr="00993B55">
        <w:rPr>
          <w:rFonts w:cs="Arial"/>
          <w:noProof/>
          <w:color w:val="FF0000"/>
          <w:u w:val="single"/>
        </w:rPr>
        <w:t>net</w:t>
      </w:r>
      <w:r w:rsidRPr="00993B55">
        <w:rPr>
          <w:rFonts w:cs="Arial"/>
          <w:noProof/>
          <w:color w:val="FF0000"/>
        </w:rPr>
        <w:t xml:space="preserve"> emission increase must be calculated for that pollutant to determine if a signiticant </w:t>
      </w:r>
      <w:r w:rsidRPr="00993B55">
        <w:rPr>
          <w:rFonts w:cs="Arial"/>
          <w:noProof/>
          <w:color w:val="FF0000"/>
          <w:u w:val="single"/>
        </w:rPr>
        <w:t>net</w:t>
      </w:r>
      <w:r w:rsidRPr="00993B55">
        <w:rPr>
          <w:rFonts w:cs="Arial"/>
          <w:noProof/>
          <w:color w:val="FF0000"/>
        </w:rPr>
        <w:t xml:space="preserve"> emission increase has occurred.  </w:t>
      </w:r>
    </w:p>
    <w:p w14:paraId="72BD6AE0" w14:textId="77777777" w:rsidR="000177D5" w:rsidRPr="00993B55" w:rsidRDefault="000177D5" w:rsidP="000177D5">
      <w:pPr>
        <w:tabs>
          <w:tab w:val="left" w:pos="1980"/>
        </w:tabs>
        <w:suppressAutoHyphens/>
        <w:ind w:left="1530"/>
        <w:contextualSpacing/>
        <w:rPr>
          <w:rFonts w:cs="Arial"/>
          <w:noProof/>
        </w:rPr>
      </w:pPr>
      <w:r w:rsidRPr="00993B55">
        <w:rPr>
          <w:rFonts w:cs="Arial"/>
          <w:noProof/>
        </w:rPr>
        <w:t xml:space="preserve">As demonstrated in the table above, the emission increases from the project exceed the </w:t>
      </w:r>
      <w:r w:rsidRPr="00993B55">
        <w:rPr>
          <w:rFonts w:cs="Arial"/>
          <w:szCs w:val="24"/>
        </w:rPr>
        <w:t>PSD significant emission increase thresholds for the following pollutant(s</w:t>
      </w:r>
      <w:r w:rsidRPr="00993B55">
        <w:rPr>
          <w:rFonts w:cs="Arial"/>
          <w:color w:val="0000FF"/>
          <w:szCs w:val="24"/>
        </w:rPr>
        <w:t>):  xxx</w:t>
      </w:r>
      <w:r w:rsidRPr="00993B55">
        <w:rPr>
          <w:rFonts w:cs="Arial"/>
          <w:szCs w:val="24"/>
        </w:rPr>
        <w:t xml:space="preserve">.  Therefore, </w:t>
      </w:r>
      <w:r w:rsidRPr="00993B55">
        <w:rPr>
          <w:rFonts w:cs="Arial"/>
          <w:noProof/>
        </w:rPr>
        <w:t>further analysis is required to determine if the project will also result in a net emission increase greater than the PSD sigificant emission increase threshold for this (these) specific pollutant(s).</w:t>
      </w:r>
    </w:p>
    <w:p w14:paraId="67B9FE12" w14:textId="77777777" w:rsidR="000177D5" w:rsidRPr="00993B55" w:rsidRDefault="000177D5" w:rsidP="000177D5">
      <w:pPr>
        <w:tabs>
          <w:tab w:val="left" w:pos="1980"/>
        </w:tabs>
        <w:suppressAutoHyphens/>
        <w:ind w:left="1530"/>
        <w:contextualSpacing/>
        <w:rPr>
          <w:rFonts w:cs="Arial"/>
          <w:noProof/>
        </w:rPr>
      </w:pPr>
    </w:p>
    <w:p w14:paraId="6554EB8D" w14:textId="77777777" w:rsidR="000177D5" w:rsidRPr="00993B55" w:rsidRDefault="000177D5" w:rsidP="000177D5">
      <w:pPr>
        <w:numPr>
          <w:ilvl w:val="0"/>
          <w:numId w:val="23"/>
        </w:numPr>
        <w:suppressAutoHyphens/>
        <w:ind w:left="1440"/>
        <w:contextualSpacing/>
        <w:rPr>
          <w:rFonts w:cs="Arial"/>
          <w:b/>
          <w:noProof/>
          <w:color w:val="000000" w:themeColor="text1"/>
        </w:rPr>
      </w:pPr>
      <w:r w:rsidRPr="00993B55">
        <w:rPr>
          <w:rFonts w:cs="Arial"/>
          <w:b/>
          <w:noProof/>
          <w:color w:val="000000" w:themeColor="text1"/>
        </w:rPr>
        <w:t xml:space="preserve">Evaluation of Net Emission Increases </w:t>
      </w:r>
      <w:r w:rsidRPr="00993B55">
        <w:rPr>
          <w:rFonts w:cs="Arial"/>
          <w:b/>
          <w:noProof/>
        </w:rPr>
        <w:t>vs PSD Significant Emission Increase Thresholds</w:t>
      </w:r>
    </w:p>
    <w:p w14:paraId="05DD7976" w14:textId="77777777" w:rsidR="000177D5" w:rsidRPr="00993B55" w:rsidRDefault="000177D5" w:rsidP="000177D5">
      <w:pPr>
        <w:ind w:left="1530"/>
        <w:rPr>
          <w:rFonts w:cs="Arial"/>
          <w:szCs w:val="24"/>
        </w:rPr>
      </w:pPr>
    </w:p>
    <w:p w14:paraId="1C89534D" w14:textId="77777777" w:rsidR="000177D5" w:rsidRPr="00993B55" w:rsidRDefault="000177D5" w:rsidP="000177D5">
      <w:pPr>
        <w:autoSpaceDE w:val="0"/>
        <w:autoSpaceDN w:val="0"/>
        <w:adjustRightInd w:val="0"/>
        <w:ind w:left="1530"/>
        <w:rPr>
          <w:rFonts w:cs="Arial"/>
          <w:noProof/>
          <w:color w:val="000000" w:themeColor="text1"/>
          <w:szCs w:val="24"/>
        </w:rPr>
      </w:pPr>
      <w:r w:rsidRPr="00993B55">
        <w:rPr>
          <w:rFonts w:cs="Arial"/>
          <w:szCs w:val="23"/>
        </w:rPr>
        <w:t>The n</w:t>
      </w:r>
      <w:r w:rsidRPr="00993B55">
        <w:rPr>
          <w:rFonts w:cs="Arial"/>
          <w:noProof/>
          <w:color w:val="000000" w:themeColor="text1"/>
          <w:szCs w:val="24"/>
        </w:rPr>
        <w:t>et emission increase needs to be calclated only for the (those) pollutant(s) with a PSD significant emission increase.</w:t>
      </w:r>
    </w:p>
    <w:p w14:paraId="5B4D639F" w14:textId="77777777" w:rsidR="000177D5" w:rsidRPr="00993B55" w:rsidRDefault="000177D5" w:rsidP="000177D5">
      <w:pPr>
        <w:autoSpaceDE w:val="0"/>
        <w:autoSpaceDN w:val="0"/>
        <w:adjustRightInd w:val="0"/>
        <w:ind w:left="1530"/>
        <w:rPr>
          <w:rFonts w:cs="Arial"/>
          <w:noProof/>
          <w:color w:val="000000" w:themeColor="text1"/>
          <w:szCs w:val="24"/>
        </w:rPr>
      </w:pPr>
    </w:p>
    <w:p w14:paraId="42F3C2DF" w14:textId="77777777" w:rsidR="000177D5" w:rsidRPr="00993B55" w:rsidRDefault="000177D5" w:rsidP="000177D5">
      <w:pPr>
        <w:autoSpaceDE w:val="0"/>
        <w:autoSpaceDN w:val="0"/>
        <w:adjustRightInd w:val="0"/>
        <w:ind w:left="1530"/>
        <w:rPr>
          <w:rFonts w:cs="Arial"/>
          <w:szCs w:val="23"/>
        </w:rPr>
      </w:pPr>
      <w:r w:rsidRPr="00993B55">
        <w:rPr>
          <w:rFonts w:cs="Arial"/>
          <w:szCs w:val="23"/>
        </w:rPr>
        <w:t>All creditable emission increases and decreases at the stationary source occurring within the past five years (including those projects not related to the subject project) are calculated to determine if the project results in a significant net emission increase. In this calculation, only creditable emission decreases and increases are counted:</w:t>
      </w:r>
    </w:p>
    <w:p w14:paraId="1C87C55F" w14:textId="77777777" w:rsidR="000177D5" w:rsidRPr="00993B55" w:rsidRDefault="000177D5" w:rsidP="000177D5">
      <w:pPr>
        <w:autoSpaceDE w:val="0"/>
        <w:autoSpaceDN w:val="0"/>
        <w:adjustRightInd w:val="0"/>
        <w:ind w:left="1530"/>
        <w:rPr>
          <w:rFonts w:cs="Arial"/>
          <w:szCs w:val="23"/>
        </w:rPr>
      </w:pPr>
    </w:p>
    <w:p w14:paraId="1FAB979E"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 xml:space="preserve">Emission changes that resulted in the project being a Federal Major Modification (as defined in Rule 2201) or subject to a major PSD permit are not creditable.  </w:t>
      </w:r>
    </w:p>
    <w:p w14:paraId="14E45487"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Emission decreases that resulted in the issuance of emission reduction credits are not creditable.</w:t>
      </w:r>
    </w:p>
    <w:p w14:paraId="168B8780"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Emission decreases required by any SIP requirement or settlement agreement are not creditable.</w:t>
      </w:r>
    </w:p>
    <w:p w14:paraId="01DA05C8" w14:textId="77777777" w:rsidR="000177D5" w:rsidRPr="00993B55" w:rsidRDefault="000177D5" w:rsidP="000177D5">
      <w:pPr>
        <w:autoSpaceDE w:val="0"/>
        <w:autoSpaceDN w:val="0"/>
        <w:adjustRightInd w:val="0"/>
        <w:ind w:left="1530"/>
        <w:rPr>
          <w:sz w:val="20"/>
        </w:rPr>
      </w:pPr>
    </w:p>
    <w:p w14:paraId="241C79B0" w14:textId="77777777" w:rsidR="000177D5" w:rsidRPr="00993B55" w:rsidRDefault="000177D5" w:rsidP="000177D5">
      <w:pPr>
        <w:autoSpaceDE w:val="0"/>
        <w:autoSpaceDN w:val="0"/>
        <w:adjustRightInd w:val="0"/>
        <w:ind w:left="1530"/>
        <w:rPr>
          <w:rFonts w:cs="Arial"/>
          <w:szCs w:val="23"/>
        </w:rPr>
      </w:pPr>
      <w:r w:rsidRPr="00993B55">
        <w:rPr>
          <w:rFonts w:cs="Arial"/>
          <w:szCs w:val="23"/>
        </w:rPr>
        <w:t>The creditable increases and decreases in emissions during the five years preceding the expected date of commencement of construction of the proposed project must be calculated.</w:t>
      </w:r>
    </w:p>
    <w:p w14:paraId="737518F9" w14:textId="77777777" w:rsidR="000177D5" w:rsidRPr="00993B55" w:rsidRDefault="000177D5" w:rsidP="000177D5">
      <w:pPr>
        <w:autoSpaceDE w:val="0"/>
        <w:autoSpaceDN w:val="0"/>
        <w:adjustRightInd w:val="0"/>
        <w:ind w:left="1530"/>
        <w:rPr>
          <w:rFonts w:cs="Arial"/>
          <w:szCs w:val="23"/>
        </w:rPr>
      </w:pPr>
    </w:p>
    <w:p w14:paraId="6E4BF699"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Please note that the date of commencement of construction is </w:t>
      </w:r>
      <w:r w:rsidRPr="00993B55">
        <w:rPr>
          <w:rFonts w:cs="Arial"/>
          <w:color w:val="FF0000"/>
          <w:szCs w:val="23"/>
          <w:u w:val="single"/>
        </w:rPr>
        <w:t>not</w:t>
      </w:r>
      <w:r w:rsidRPr="00993B55">
        <w:rPr>
          <w:rFonts w:cs="Arial"/>
          <w:color w:val="FF0000"/>
          <w:szCs w:val="23"/>
        </w:rPr>
        <w:t xml:space="preserve"> the date the application was deemed complete.  In this step when calculating emission increases, the difference between the potential to emit and the baseline actual emissions must be used; projected actual emissions cannot be used.  Also note that this includes ATC’s issued prior to the date construction is commenced.  </w:t>
      </w:r>
    </w:p>
    <w:p w14:paraId="73404C62" w14:textId="77777777" w:rsidR="000177D5" w:rsidRPr="00993B55" w:rsidRDefault="000177D5" w:rsidP="000177D5">
      <w:pPr>
        <w:autoSpaceDE w:val="0"/>
        <w:autoSpaceDN w:val="0"/>
        <w:adjustRightInd w:val="0"/>
        <w:ind w:left="1530"/>
        <w:rPr>
          <w:rFonts w:cs="Arial"/>
          <w:color w:val="FF0000"/>
          <w:szCs w:val="23"/>
        </w:rPr>
      </w:pPr>
    </w:p>
    <w:p w14:paraId="04BF2EBC"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When calculating the </w:t>
      </w:r>
      <w:r w:rsidRPr="00993B55">
        <w:rPr>
          <w:rFonts w:cs="Arial"/>
          <w:color w:val="FF0000"/>
          <w:szCs w:val="23"/>
          <w:u w:val="single"/>
        </w:rPr>
        <w:t xml:space="preserve">emission increases from previous </w:t>
      </w:r>
      <w:proofErr w:type="gramStart"/>
      <w:r w:rsidRPr="00993B55">
        <w:rPr>
          <w:rFonts w:cs="Arial"/>
          <w:color w:val="FF0000"/>
          <w:szCs w:val="23"/>
          <w:u w:val="single"/>
        </w:rPr>
        <w:t>projects</w:t>
      </w:r>
      <w:r w:rsidRPr="00993B55">
        <w:rPr>
          <w:rFonts w:cs="Arial"/>
          <w:color w:val="FF0000"/>
          <w:szCs w:val="23"/>
        </w:rPr>
        <w:t>, that</w:t>
      </w:r>
      <w:proofErr w:type="gramEnd"/>
      <w:r w:rsidRPr="00993B55">
        <w:rPr>
          <w:rFonts w:cs="Arial"/>
          <w:color w:val="FF0000"/>
          <w:szCs w:val="23"/>
        </w:rPr>
        <w:t xml:space="preserve"> portion of the increase that could have been accommodated under the existing capacity of the unit and/or due to demand growth can be excluded from the emission increase.</w:t>
      </w:r>
    </w:p>
    <w:p w14:paraId="3570A1C3" w14:textId="77777777" w:rsidR="000177D5" w:rsidRPr="00993B55" w:rsidRDefault="000177D5" w:rsidP="000177D5">
      <w:pPr>
        <w:autoSpaceDE w:val="0"/>
        <w:autoSpaceDN w:val="0"/>
        <w:adjustRightInd w:val="0"/>
        <w:ind w:left="1530"/>
        <w:rPr>
          <w:rFonts w:cs="Arial"/>
          <w:color w:val="FF0000"/>
          <w:szCs w:val="23"/>
        </w:rPr>
      </w:pPr>
    </w:p>
    <w:p w14:paraId="3CFA89E9"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When calculating </w:t>
      </w:r>
      <w:r w:rsidRPr="00993B55">
        <w:rPr>
          <w:rFonts w:cs="Arial"/>
          <w:color w:val="FF0000"/>
          <w:szCs w:val="23"/>
          <w:u w:val="single"/>
        </w:rPr>
        <w:t>emission decreases</w:t>
      </w:r>
      <w:r w:rsidRPr="00993B55">
        <w:rPr>
          <w:rFonts w:cs="Arial"/>
          <w:color w:val="FF0000"/>
          <w:szCs w:val="23"/>
        </w:rPr>
        <w:t>, the decrease is equal to the difference between the pre-project baseline actual emissions and the post-project potential to emit.</w:t>
      </w:r>
    </w:p>
    <w:p w14:paraId="728981D7" w14:textId="77777777" w:rsidR="000177D5" w:rsidRPr="00993B55" w:rsidRDefault="000177D5" w:rsidP="000177D5">
      <w:pPr>
        <w:autoSpaceDE w:val="0"/>
        <w:autoSpaceDN w:val="0"/>
        <w:adjustRightInd w:val="0"/>
        <w:ind w:left="1530"/>
        <w:rPr>
          <w:rFonts w:cs="Arial"/>
          <w:color w:val="FF0000"/>
          <w:szCs w:val="23"/>
        </w:rPr>
      </w:pPr>
    </w:p>
    <w:p w14:paraId="2046F8EA"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 xml:space="preserve">A detail calculation of the creditable emission increases and decreases, including the proposed project, is included in </w:t>
      </w:r>
      <w:r w:rsidRPr="00993B55">
        <w:rPr>
          <w:color w:val="0000FF"/>
        </w:rPr>
        <w:t>Appendix XXX</w:t>
      </w:r>
      <w:r w:rsidRPr="00993B55">
        <w:rPr>
          <w:rFonts w:cs="Arial"/>
          <w:color w:val="000000" w:themeColor="text1"/>
          <w:szCs w:val="24"/>
        </w:rPr>
        <w:t>.</w:t>
      </w:r>
    </w:p>
    <w:p w14:paraId="5DC7DA62" w14:textId="77777777" w:rsidR="000177D5" w:rsidRPr="00993B55" w:rsidRDefault="000177D5" w:rsidP="000177D5">
      <w:pPr>
        <w:autoSpaceDE w:val="0"/>
        <w:autoSpaceDN w:val="0"/>
        <w:adjustRightInd w:val="0"/>
        <w:ind w:left="1530"/>
        <w:rPr>
          <w:rFonts w:cs="Arial"/>
          <w:color w:val="000000" w:themeColor="text1"/>
          <w:szCs w:val="24"/>
        </w:rPr>
      </w:pPr>
    </w:p>
    <w:tbl>
      <w:tblPr>
        <w:tblStyle w:val="TableGrid11"/>
        <w:tblW w:w="8249" w:type="dxa"/>
        <w:tblInd w:w="160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312"/>
        <w:gridCol w:w="1023"/>
        <w:gridCol w:w="952"/>
        <w:gridCol w:w="973"/>
        <w:gridCol w:w="952"/>
        <w:gridCol w:w="1037"/>
      </w:tblGrid>
      <w:tr w:rsidR="000177D5" w:rsidRPr="00993B55" w14:paraId="6258A14B" w14:textId="77777777" w:rsidTr="001A672C">
        <w:trPr>
          <w:cantSplit/>
          <w:trHeight w:val="654"/>
        </w:trPr>
        <w:tc>
          <w:tcPr>
            <w:tcW w:w="8249" w:type="dxa"/>
            <w:gridSpan w:val="6"/>
            <w:tcBorders>
              <w:top w:val="double" w:sz="4" w:space="0" w:color="auto"/>
              <w:bottom w:val="single" w:sz="4" w:space="0" w:color="auto"/>
            </w:tcBorders>
            <w:shd w:val="clear" w:color="auto" w:fill="EFFFFF"/>
            <w:vAlign w:val="center"/>
          </w:tcPr>
          <w:p w14:paraId="5711D657"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Net Emission Increase (tons/year)</w:t>
            </w:r>
          </w:p>
        </w:tc>
      </w:tr>
      <w:tr w:rsidR="000177D5" w:rsidRPr="00993B55" w14:paraId="30891748" w14:textId="77777777" w:rsidTr="001A672C">
        <w:trPr>
          <w:cantSplit/>
          <w:trHeight w:val="411"/>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7D30A457" w14:textId="77777777" w:rsidR="000177D5" w:rsidRPr="00993B55" w:rsidRDefault="000177D5" w:rsidP="001A672C">
            <w:pPr>
              <w:suppressAutoHyphens/>
              <w:jc w:val="center"/>
              <w:rPr>
                <w:rFonts w:cs="Arial"/>
                <w:b/>
                <w:noProof/>
                <w:color w:val="000000" w:themeColor="text1"/>
                <w:sz w:val="22"/>
                <w:szCs w:val="22"/>
              </w:rPr>
            </w:pPr>
          </w:p>
        </w:tc>
        <w:tc>
          <w:tcPr>
            <w:tcW w:w="1027" w:type="dxa"/>
            <w:tcBorders>
              <w:top w:val="single" w:sz="4" w:space="0" w:color="auto"/>
              <w:bottom w:val="single" w:sz="12" w:space="0" w:color="auto"/>
            </w:tcBorders>
            <w:shd w:val="clear" w:color="auto" w:fill="F2F2F2" w:themeFill="background1" w:themeFillShade="F2"/>
            <w:vAlign w:val="center"/>
          </w:tcPr>
          <w:p w14:paraId="4E1DA59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879" w:type="dxa"/>
            <w:tcBorders>
              <w:top w:val="single" w:sz="4" w:space="0" w:color="auto"/>
              <w:bottom w:val="single" w:sz="12" w:space="0" w:color="auto"/>
            </w:tcBorders>
            <w:shd w:val="clear" w:color="auto" w:fill="F2F2F2" w:themeFill="background1" w:themeFillShade="F2"/>
            <w:vAlign w:val="center"/>
          </w:tcPr>
          <w:p w14:paraId="6266D27F"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974" w:type="dxa"/>
            <w:tcBorders>
              <w:top w:val="single" w:sz="4" w:space="0" w:color="auto"/>
              <w:bottom w:val="single" w:sz="12" w:space="0" w:color="auto"/>
            </w:tcBorders>
            <w:shd w:val="clear" w:color="auto" w:fill="F2F2F2" w:themeFill="background1" w:themeFillShade="F2"/>
            <w:vAlign w:val="center"/>
          </w:tcPr>
          <w:p w14:paraId="1DA62BE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07" w:type="dxa"/>
            <w:tcBorders>
              <w:top w:val="single" w:sz="4" w:space="0" w:color="auto"/>
              <w:bottom w:val="single" w:sz="12" w:space="0" w:color="auto"/>
            </w:tcBorders>
            <w:shd w:val="clear" w:color="auto" w:fill="F2F2F2" w:themeFill="background1" w:themeFillShade="F2"/>
            <w:vAlign w:val="center"/>
          </w:tcPr>
          <w:p w14:paraId="0AEF07A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42" w:type="dxa"/>
            <w:tcBorders>
              <w:top w:val="single" w:sz="4" w:space="0" w:color="auto"/>
              <w:bottom w:val="single" w:sz="12" w:space="0" w:color="auto"/>
              <w:right w:val="double" w:sz="4" w:space="0" w:color="000000"/>
            </w:tcBorders>
            <w:shd w:val="clear" w:color="auto" w:fill="F2F2F2" w:themeFill="background1" w:themeFillShade="F2"/>
            <w:vAlign w:val="center"/>
          </w:tcPr>
          <w:p w14:paraId="0F043C4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6CC6495E" w14:textId="77777777" w:rsidTr="001A672C">
        <w:trPr>
          <w:cantSplit/>
          <w:trHeight w:val="510"/>
        </w:trPr>
        <w:tc>
          <w:tcPr>
            <w:tcW w:w="3420" w:type="dxa"/>
            <w:tcBorders>
              <w:top w:val="single" w:sz="12" w:space="0" w:color="auto"/>
              <w:bottom w:val="single" w:sz="4" w:space="0" w:color="auto"/>
            </w:tcBorders>
            <w:vAlign w:val="center"/>
          </w:tcPr>
          <w:p w14:paraId="164EF46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Net Emission Increases</w:t>
            </w:r>
          </w:p>
        </w:tc>
        <w:tc>
          <w:tcPr>
            <w:tcW w:w="1027" w:type="dxa"/>
            <w:tcBorders>
              <w:top w:val="single" w:sz="12" w:space="0" w:color="auto"/>
              <w:bottom w:val="single" w:sz="4" w:space="0" w:color="auto"/>
            </w:tcBorders>
            <w:vAlign w:val="center"/>
          </w:tcPr>
          <w:p w14:paraId="6E04008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879" w:type="dxa"/>
            <w:tcBorders>
              <w:top w:val="single" w:sz="12" w:space="0" w:color="auto"/>
              <w:bottom w:val="single" w:sz="4" w:space="0" w:color="auto"/>
            </w:tcBorders>
            <w:vAlign w:val="center"/>
          </w:tcPr>
          <w:p w14:paraId="2A95B38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74" w:type="dxa"/>
            <w:tcBorders>
              <w:top w:val="single" w:sz="12" w:space="0" w:color="auto"/>
              <w:bottom w:val="single" w:sz="4" w:space="0" w:color="auto"/>
            </w:tcBorders>
            <w:vAlign w:val="center"/>
          </w:tcPr>
          <w:p w14:paraId="4C1441F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07" w:type="dxa"/>
            <w:tcBorders>
              <w:top w:val="single" w:sz="12" w:space="0" w:color="auto"/>
              <w:bottom w:val="single" w:sz="4" w:space="0" w:color="auto"/>
            </w:tcBorders>
            <w:vAlign w:val="center"/>
          </w:tcPr>
          <w:p w14:paraId="403476D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42" w:type="dxa"/>
            <w:tcBorders>
              <w:top w:val="single" w:sz="12" w:space="0" w:color="auto"/>
              <w:bottom w:val="single" w:sz="4" w:space="0" w:color="auto"/>
            </w:tcBorders>
            <w:vAlign w:val="center"/>
          </w:tcPr>
          <w:p w14:paraId="37C0714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34127594" w14:textId="77777777" w:rsidTr="001A672C">
        <w:trPr>
          <w:cantSplit/>
          <w:trHeight w:val="620"/>
        </w:trPr>
        <w:tc>
          <w:tcPr>
            <w:tcW w:w="3420" w:type="dxa"/>
            <w:tcBorders>
              <w:top w:val="single" w:sz="4" w:space="0" w:color="auto"/>
              <w:bottom w:val="single" w:sz="12" w:space="0" w:color="auto"/>
            </w:tcBorders>
            <w:vAlign w:val="center"/>
          </w:tcPr>
          <w:p w14:paraId="0DF98B2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27" w:type="dxa"/>
            <w:tcBorders>
              <w:top w:val="single" w:sz="4" w:space="0" w:color="auto"/>
              <w:bottom w:val="single" w:sz="12" w:space="0" w:color="auto"/>
            </w:tcBorders>
            <w:vAlign w:val="center"/>
          </w:tcPr>
          <w:p w14:paraId="395CB96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879" w:type="dxa"/>
            <w:tcBorders>
              <w:top w:val="single" w:sz="4" w:space="0" w:color="auto"/>
              <w:bottom w:val="single" w:sz="12" w:space="0" w:color="auto"/>
            </w:tcBorders>
            <w:vAlign w:val="center"/>
          </w:tcPr>
          <w:p w14:paraId="3540800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974" w:type="dxa"/>
            <w:tcBorders>
              <w:top w:val="single" w:sz="4" w:space="0" w:color="auto"/>
              <w:bottom w:val="single" w:sz="12" w:space="0" w:color="auto"/>
            </w:tcBorders>
            <w:vAlign w:val="center"/>
          </w:tcPr>
          <w:p w14:paraId="067C527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07" w:type="dxa"/>
            <w:tcBorders>
              <w:top w:val="single" w:sz="4" w:space="0" w:color="auto"/>
              <w:bottom w:val="single" w:sz="12" w:space="0" w:color="auto"/>
            </w:tcBorders>
            <w:vAlign w:val="center"/>
          </w:tcPr>
          <w:p w14:paraId="6A73F1A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042" w:type="dxa"/>
            <w:tcBorders>
              <w:top w:val="single" w:sz="4" w:space="0" w:color="auto"/>
              <w:bottom w:val="single" w:sz="12" w:space="0" w:color="auto"/>
            </w:tcBorders>
            <w:vAlign w:val="center"/>
          </w:tcPr>
          <w:p w14:paraId="7D0B42E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3123A3E9" w14:textId="77777777" w:rsidTr="001A672C">
        <w:trPr>
          <w:cantSplit/>
          <w:trHeight w:val="690"/>
        </w:trPr>
        <w:tc>
          <w:tcPr>
            <w:tcW w:w="3420" w:type="dxa"/>
            <w:tcBorders>
              <w:top w:val="single" w:sz="12" w:space="0" w:color="auto"/>
            </w:tcBorders>
            <w:vAlign w:val="center"/>
          </w:tcPr>
          <w:p w14:paraId="43358AB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Net Emission Increase?</w:t>
            </w:r>
          </w:p>
        </w:tc>
        <w:tc>
          <w:tcPr>
            <w:tcW w:w="1027" w:type="dxa"/>
            <w:tcBorders>
              <w:top w:val="single" w:sz="12" w:space="0" w:color="auto"/>
            </w:tcBorders>
            <w:vAlign w:val="center"/>
          </w:tcPr>
          <w:p w14:paraId="7816F05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879" w:type="dxa"/>
            <w:tcBorders>
              <w:top w:val="single" w:sz="12" w:space="0" w:color="auto"/>
            </w:tcBorders>
            <w:vAlign w:val="center"/>
          </w:tcPr>
          <w:p w14:paraId="230FD28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74" w:type="dxa"/>
            <w:tcBorders>
              <w:top w:val="single" w:sz="12" w:space="0" w:color="auto"/>
            </w:tcBorders>
            <w:vAlign w:val="center"/>
          </w:tcPr>
          <w:p w14:paraId="310BC46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07" w:type="dxa"/>
            <w:tcBorders>
              <w:top w:val="single" w:sz="12" w:space="0" w:color="auto"/>
            </w:tcBorders>
            <w:vAlign w:val="center"/>
          </w:tcPr>
          <w:p w14:paraId="2B79A07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42" w:type="dxa"/>
            <w:tcBorders>
              <w:top w:val="single" w:sz="12" w:space="0" w:color="auto"/>
            </w:tcBorders>
            <w:vAlign w:val="center"/>
          </w:tcPr>
          <w:p w14:paraId="740CFBC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3F53F87D" w14:textId="77777777" w:rsidR="000177D5" w:rsidRPr="00993B55" w:rsidRDefault="000177D5" w:rsidP="000177D5">
      <w:pPr>
        <w:autoSpaceDE w:val="0"/>
        <w:autoSpaceDN w:val="0"/>
        <w:adjustRightInd w:val="0"/>
        <w:ind w:left="1530"/>
        <w:rPr>
          <w:rFonts w:cs="Arial"/>
          <w:color w:val="000000" w:themeColor="text1"/>
          <w:szCs w:val="24"/>
        </w:rPr>
      </w:pPr>
    </w:p>
    <w:p w14:paraId="13709AE5" w14:textId="77777777" w:rsidR="000177D5" w:rsidRPr="00993B55" w:rsidRDefault="000177D5" w:rsidP="000177D5">
      <w:pPr>
        <w:autoSpaceDE w:val="0"/>
        <w:autoSpaceDN w:val="0"/>
        <w:adjustRightInd w:val="0"/>
        <w:ind w:left="1530"/>
        <w:rPr>
          <w:rFonts w:cs="Arial"/>
          <w:color w:val="FF0000"/>
          <w:szCs w:val="24"/>
          <w:u w:val="single"/>
        </w:rPr>
      </w:pPr>
    </w:p>
    <w:p w14:paraId="61F3019B" w14:textId="77777777" w:rsidR="000177D5" w:rsidRPr="00993B55" w:rsidRDefault="000177D5" w:rsidP="000177D5">
      <w:pPr>
        <w:ind w:left="1530"/>
        <w:jc w:val="left"/>
        <w:rPr>
          <w:i/>
          <w:color w:val="0000FF"/>
        </w:rPr>
      </w:pPr>
      <w:r w:rsidRPr="00993B55">
        <w:rPr>
          <w:i/>
          <w:color w:val="0000FF"/>
        </w:rPr>
        <w:t>Example (a):</w:t>
      </w:r>
    </w:p>
    <w:p w14:paraId="42917CE9"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less</w:t>
      </w:r>
      <w:r w:rsidRPr="00993B55">
        <w:rPr>
          <w:rFonts w:cs="Arial"/>
          <w:color w:val="FF0000"/>
          <w:szCs w:val="24"/>
        </w:rPr>
        <w:t xml:space="preserve"> than the PSD significant emission increase thresholds: Use the following, otherwise delete</w:t>
      </w:r>
    </w:p>
    <w:p w14:paraId="6271DC2C" w14:textId="77777777" w:rsidR="000177D5" w:rsidRPr="00993B55" w:rsidRDefault="000177D5" w:rsidP="000177D5">
      <w:pPr>
        <w:autoSpaceDE w:val="0"/>
        <w:autoSpaceDN w:val="0"/>
        <w:adjustRightInd w:val="0"/>
        <w:ind w:left="1530"/>
        <w:rPr>
          <w:rFonts w:cs="Arial"/>
          <w:color w:val="FF0000"/>
          <w:szCs w:val="24"/>
        </w:rPr>
      </w:pPr>
    </w:p>
    <w:p w14:paraId="4518628B" w14:textId="77777777" w:rsidR="000177D5" w:rsidRPr="00993B55" w:rsidRDefault="000177D5" w:rsidP="000177D5">
      <w:pPr>
        <w:suppressAutoHyphens/>
        <w:ind w:left="1530"/>
        <w:contextualSpacing/>
        <w:rPr>
          <w:rFonts w:cs="Arial"/>
          <w:noProof/>
        </w:rPr>
      </w:pPr>
      <w:r w:rsidRPr="00993B55">
        <w:rPr>
          <w:rFonts w:cs="Arial"/>
        </w:rPr>
        <w:t>As demonstrated in the table above, the project does not result in a significant net emission increase for any subject pollutant.  As such, the project is not subject to Rule 2410</w:t>
      </w:r>
      <w:r w:rsidRPr="00993B55">
        <w:rPr>
          <w:rFonts w:cs="Arial"/>
          <w:noProof/>
        </w:rPr>
        <w:t xml:space="preserve"> and no further analysis is required.</w:t>
      </w:r>
    </w:p>
    <w:p w14:paraId="5389512D" w14:textId="77777777" w:rsidR="000177D5" w:rsidRPr="00993B55" w:rsidRDefault="000177D5" w:rsidP="000177D5">
      <w:pPr>
        <w:autoSpaceDE w:val="0"/>
        <w:autoSpaceDN w:val="0"/>
        <w:adjustRightInd w:val="0"/>
        <w:ind w:left="1530"/>
        <w:rPr>
          <w:rFonts w:cs="Arial"/>
          <w:szCs w:val="24"/>
        </w:rPr>
      </w:pPr>
    </w:p>
    <w:p w14:paraId="55FC0DA7" w14:textId="77777777" w:rsidR="000177D5" w:rsidRPr="00993B55" w:rsidRDefault="000177D5" w:rsidP="000177D5">
      <w:pPr>
        <w:autoSpaceDE w:val="0"/>
        <w:autoSpaceDN w:val="0"/>
        <w:adjustRightInd w:val="0"/>
        <w:ind w:left="1530"/>
        <w:rPr>
          <w:rFonts w:cs="Arial"/>
          <w:szCs w:val="24"/>
        </w:rPr>
      </w:pPr>
    </w:p>
    <w:p w14:paraId="41A4A57F" w14:textId="77777777" w:rsidR="000177D5" w:rsidRPr="00993B55" w:rsidRDefault="000177D5" w:rsidP="000177D5">
      <w:pPr>
        <w:autoSpaceDE w:val="0"/>
        <w:autoSpaceDN w:val="0"/>
        <w:adjustRightInd w:val="0"/>
        <w:ind w:left="1530"/>
        <w:rPr>
          <w:rFonts w:cs="Arial"/>
          <w:color w:val="FF0000"/>
          <w:szCs w:val="23"/>
        </w:rPr>
      </w:pPr>
      <w:r w:rsidRPr="00993B55">
        <w:rPr>
          <w:i/>
          <w:color w:val="0000FF"/>
        </w:rPr>
        <w:t>Example (b):</w:t>
      </w:r>
      <w:r w:rsidRPr="00993B55">
        <w:rPr>
          <w:rFonts w:cs="Arial"/>
          <w:color w:val="FF0000"/>
          <w:szCs w:val="23"/>
        </w:rPr>
        <w:t xml:space="preserve"> </w:t>
      </w:r>
    </w:p>
    <w:p w14:paraId="646DCD34"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FF0000"/>
          <w:szCs w:val="23"/>
        </w:rPr>
        <w:t xml:space="preserve">Note: If a determination that the </w:t>
      </w:r>
      <w:r w:rsidRPr="00993B55">
        <w:rPr>
          <w:rFonts w:cs="Arial"/>
          <w:color w:val="FF0000"/>
          <w:szCs w:val="23"/>
          <w:u w:val="single"/>
        </w:rPr>
        <w:t>net</w:t>
      </w:r>
      <w:r w:rsidRPr="00993B55">
        <w:rPr>
          <w:rFonts w:cs="Arial"/>
          <w:color w:val="FF0000"/>
          <w:szCs w:val="23"/>
        </w:rPr>
        <w:t xml:space="preserve"> emission increase is less than the PSD significance threshold (all creditable increases and decreases within 5 years prior to the date of commencement of construction) appropriate conditions must be included in the ATC to require that construction commence within 6 months of the date expected date of commencement of construction used in the net emission increase calculations.</w:t>
      </w:r>
    </w:p>
    <w:p w14:paraId="63663C73" w14:textId="77777777" w:rsidR="000177D5" w:rsidRPr="00993B55" w:rsidRDefault="000177D5" w:rsidP="000177D5">
      <w:pPr>
        <w:suppressAutoHyphens/>
        <w:ind w:left="1530"/>
        <w:contextualSpacing/>
        <w:rPr>
          <w:rFonts w:cs="Arial"/>
        </w:rPr>
      </w:pPr>
    </w:p>
    <w:p w14:paraId="6429EB94" w14:textId="77777777" w:rsidR="000177D5" w:rsidRPr="00993B55" w:rsidRDefault="000177D5" w:rsidP="000177D5">
      <w:pPr>
        <w:suppressAutoHyphens/>
        <w:ind w:left="1530"/>
        <w:contextualSpacing/>
        <w:rPr>
          <w:rFonts w:cs="Arial"/>
          <w:noProof/>
        </w:rPr>
      </w:pPr>
      <w:r w:rsidRPr="00993B55">
        <w:rPr>
          <w:rFonts w:cs="Arial"/>
        </w:rPr>
        <w:t>As demonstrated in the table above, the project does not result in a significant net emission increase for any subject pollutant.  As such, the project is not subject to Rule 2410</w:t>
      </w:r>
      <w:r w:rsidRPr="00993B55">
        <w:rPr>
          <w:rFonts w:cs="Arial"/>
          <w:noProof/>
        </w:rPr>
        <w:t xml:space="preserve"> and no further analysis is required.</w:t>
      </w:r>
    </w:p>
    <w:p w14:paraId="373F8ADF" w14:textId="77777777" w:rsidR="000177D5" w:rsidRPr="00993B55" w:rsidRDefault="000177D5" w:rsidP="000177D5">
      <w:pPr>
        <w:autoSpaceDE w:val="0"/>
        <w:autoSpaceDN w:val="0"/>
        <w:adjustRightInd w:val="0"/>
        <w:ind w:left="1530"/>
        <w:rPr>
          <w:rFonts w:cs="Arial"/>
          <w:szCs w:val="24"/>
        </w:rPr>
      </w:pPr>
    </w:p>
    <w:p w14:paraId="1BBF5B64"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szCs w:val="24"/>
        </w:rPr>
        <w:t>The deter</w:t>
      </w:r>
      <w:r w:rsidRPr="00993B55">
        <w:rPr>
          <w:rFonts w:cs="Arial"/>
          <w:szCs w:val="23"/>
        </w:rPr>
        <w:t xml:space="preserve">mination that the net emission increase is less than the PSD significant threshold </w:t>
      </w:r>
      <w:r w:rsidRPr="00993B55">
        <w:rPr>
          <w:rFonts w:cs="Arial"/>
          <w:szCs w:val="24"/>
        </w:rPr>
        <w:t xml:space="preserve">is based on the applicants proposed construction date and takes into consideration </w:t>
      </w:r>
      <w:r w:rsidRPr="00993B55">
        <w:rPr>
          <w:rFonts w:cs="Arial"/>
          <w:szCs w:val="23"/>
        </w:rPr>
        <w:t>all creditable increases and decreases within 5 years prior to the date of commencement of construction</w:t>
      </w:r>
      <w:r w:rsidRPr="00993B55">
        <w:rPr>
          <w:rFonts w:cs="Arial"/>
          <w:szCs w:val="24"/>
        </w:rPr>
        <w:t>.  Therefore, to ensure compliance with this determination, the following permit condition will be added to the ATC</w:t>
      </w:r>
      <w:r w:rsidRPr="00993B55">
        <w:rPr>
          <w:rFonts w:cs="Arial"/>
          <w:color w:val="000000" w:themeColor="text1"/>
          <w:szCs w:val="24"/>
        </w:rPr>
        <w:t>:</w:t>
      </w:r>
    </w:p>
    <w:p w14:paraId="1721BEA8" w14:textId="77777777" w:rsidR="000177D5" w:rsidRPr="00993B55" w:rsidRDefault="000177D5" w:rsidP="000177D5">
      <w:pPr>
        <w:autoSpaceDE w:val="0"/>
        <w:autoSpaceDN w:val="0"/>
        <w:adjustRightInd w:val="0"/>
        <w:ind w:left="1530"/>
        <w:rPr>
          <w:rFonts w:cs="Arial"/>
          <w:color w:val="000000" w:themeColor="text1"/>
          <w:szCs w:val="24"/>
        </w:rPr>
      </w:pPr>
    </w:p>
    <w:p w14:paraId="049BF6C5" w14:textId="77777777" w:rsidR="000177D5" w:rsidRPr="00993B55" w:rsidRDefault="000177D5" w:rsidP="000177D5">
      <w:pPr>
        <w:autoSpaceDE w:val="0"/>
        <w:autoSpaceDN w:val="0"/>
        <w:adjustRightInd w:val="0"/>
        <w:ind w:left="1530"/>
        <w:rPr>
          <w:rFonts w:cs="Arial"/>
          <w:szCs w:val="24"/>
        </w:rPr>
      </w:pPr>
      <w:r w:rsidRPr="00993B55">
        <w:rPr>
          <w:rFonts w:cs="Arial"/>
          <w:szCs w:val="24"/>
        </w:rPr>
        <w:t>Construction of the project shall commence no later than xxx date.  [District Rule 2410]</w:t>
      </w:r>
    </w:p>
    <w:p w14:paraId="6E569ED5" w14:textId="77777777" w:rsidR="000177D5" w:rsidRPr="00993B55" w:rsidRDefault="000177D5" w:rsidP="000177D5">
      <w:pPr>
        <w:autoSpaceDE w:val="0"/>
        <w:autoSpaceDN w:val="0"/>
        <w:adjustRightInd w:val="0"/>
        <w:ind w:left="1530"/>
        <w:rPr>
          <w:i/>
          <w:color w:val="0000FF"/>
        </w:rPr>
      </w:pPr>
    </w:p>
    <w:p w14:paraId="0C184539" w14:textId="77777777" w:rsidR="000177D5" w:rsidRPr="00993B55" w:rsidRDefault="000177D5" w:rsidP="000177D5">
      <w:pPr>
        <w:autoSpaceDE w:val="0"/>
        <w:autoSpaceDN w:val="0"/>
        <w:adjustRightInd w:val="0"/>
        <w:ind w:left="1530"/>
        <w:rPr>
          <w:rFonts w:cs="Arial"/>
          <w:color w:val="FF0000"/>
          <w:szCs w:val="23"/>
        </w:rPr>
      </w:pPr>
      <w:r w:rsidRPr="00993B55">
        <w:rPr>
          <w:i/>
          <w:color w:val="0000FF"/>
        </w:rPr>
        <w:t>Example (c):</w:t>
      </w:r>
      <w:r w:rsidRPr="00993B55">
        <w:rPr>
          <w:rFonts w:cs="Arial"/>
          <w:color w:val="FF0000"/>
          <w:szCs w:val="23"/>
        </w:rPr>
        <w:t xml:space="preserve"> </w:t>
      </w:r>
    </w:p>
    <w:p w14:paraId="1A24484B"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greater</w:t>
      </w:r>
      <w:r w:rsidRPr="00993B55">
        <w:rPr>
          <w:rFonts w:cs="Arial"/>
          <w:color w:val="FF0000"/>
          <w:szCs w:val="24"/>
        </w:rPr>
        <w:t xml:space="preserve"> than the PSD significant emission increase thresholds.  Use the following, otherwise delete</w:t>
      </w:r>
    </w:p>
    <w:p w14:paraId="7CF61BA4" w14:textId="77777777" w:rsidR="000177D5" w:rsidRPr="00993B55" w:rsidRDefault="000177D5" w:rsidP="000177D5">
      <w:pPr>
        <w:autoSpaceDE w:val="0"/>
        <w:autoSpaceDN w:val="0"/>
        <w:adjustRightInd w:val="0"/>
        <w:ind w:left="1530"/>
        <w:rPr>
          <w:rFonts w:cs="Arial"/>
          <w:szCs w:val="24"/>
        </w:rPr>
      </w:pPr>
    </w:p>
    <w:p w14:paraId="088F5DD7"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As demonstrated in the table above, the project results in a PSD significant net emissions increase for the following pollutant(s): ____, and _____.  As such, the project is subject to Rule 2410 for _____, and _______.</w:t>
      </w:r>
    </w:p>
    <w:p w14:paraId="7F0FACEF" w14:textId="77777777" w:rsidR="000177D5" w:rsidRPr="00993B55" w:rsidRDefault="000177D5" w:rsidP="000177D5">
      <w:pPr>
        <w:autoSpaceDE w:val="0"/>
        <w:autoSpaceDN w:val="0"/>
        <w:adjustRightInd w:val="0"/>
        <w:ind w:left="1530"/>
        <w:rPr>
          <w:rFonts w:cs="Arial"/>
          <w:color w:val="000000" w:themeColor="text1"/>
          <w:szCs w:val="24"/>
        </w:rPr>
      </w:pPr>
    </w:p>
    <w:p w14:paraId="176A56FF"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Therefore, BACT and modeling is required for _______, and _________.</w:t>
      </w:r>
    </w:p>
    <w:p w14:paraId="65982603" w14:textId="77777777" w:rsidR="000177D5" w:rsidRPr="00993B55" w:rsidRDefault="000177D5" w:rsidP="000177D5">
      <w:pPr>
        <w:autoSpaceDE w:val="0"/>
        <w:autoSpaceDN w:val="0"/>
        <w:adjustRightInd w:val="0"/>
        <w:ind w:left="1530"/>
        <w:rPr>
          <w:rFonts w:cs="Arial"/>
          <w:szCs w:val="24"/>
        </w:rPr>
      </w:pPr>
    </w:p>
    <w:p w14:paraId="18F735D5"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If CO2e net emission increase is greater than 75,000 ton/year, BACT is required for CO2e as well.  Talk to your supervisor.</w:t>
      </w:r>
    </w:p>
    <w:p w14:paraId="5ED8DFB4" w14:textId="77777777" w:rsidR="000177D5" w:rsidRPr="00993B55" w:rsidRDefault="000177D5" w:rsidP="000177D5">
      <w:pPr>
        <w:autoSpaceDE w:val="0"/>
        <w:autoSpaceDN w:val="0"/>
        <w:adjustRightInd w:val="0"/>
        <w:ind w:left="1530"/>
        <w:jc w:val="left"/>
        <w:rPr>
          <w:rFonts w:cs="Arial"/>
          <w:color w:val="000000" w:themeColor="text1"/>
          <w:szCs w:val="24"/>
        </w:rPr>
      </w:pPr>
    </w:p>
    <w:p w14:paraId="410AE67D" w14:textId="77777777" w:rsidR="000177D5" w:rsidRPr="00993B55" w:rsidRDefault="000177D5" w:rsidP="000177D5">
      <w:pPr>
        <w:suppressAutoHyphens/>
        <w:ind w:left="720"/>
        <w:contextualSpacing/>
        <w:rPr>
          <w:rFonts w:cs="Arial"/>
          <w:b/>
          <w:noProof/>
          <w:color w:val="FF0000"/>
          <w:sz w:val="28"/>
          <w:u w:val="single"/>
        </w:rPr>
      </w:pPr>
      <w:r w:rsidRPr="00993B55">
        <w:rPr>
          <w:rFonts w:cs="Arial"/>
          <w:b/>
          <w:noProof/>
          <w:color w:val="FF0000"/>
          <w:sz w:val="28"/>
          <w:u w:val="single"/>
        </w:rPr>
        <w:t>SECTION B:</w:t>
      </w:r>
      <w:r w:rsidRPr="00993B55">
        <w:rPr>
          <w:rFonts w:cs="Arial"/>
          <w:b/>
          <w:noProof/>
          <w:color w:val="FF0000"/>
          <w:sz w:val="28"/>
          <w:u w:val="single"/>
        </w:rPr>
        <w:tab/>
        <w:t xml:space="preserve">Facility is NOT an existing PSD Major Source </w:t>
      </w:r>
    </w:p>
    <w:p w14:paraId="5A392B0A"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If in the “PSD Major Source Determination” Section above, the facility was determined to NOT be a existing PSD Major Source, use the following.  And make sure the entire Section A has been deleted .</w:t>
      </w:r>
    </w:p>
    <w:p w14:paraId="5E351278" w14:textId="77777777" w:rsidR="000177D5" w:rsidRPr="00993B55" w:rsidRDefault="000177D5" w:rsidP="000177D5">
      <w:pPr>
        <w:suppressAutoHyphens/>
        <w:ind w:left="720"/>
        <w:contextualSpacing/>
        <w:rPr>
          <w:rFonts w:cs="Arial"/>
          <w:noProof/>
          <w:color w:val="FF0000"/>
        </w:rPr>
      </w:pPr>
    </w:p>
    <w:p w14:paraId="35127EC1" w14:textId="77777777" w:rsidR="000177D5" w:rsidRPr="00993B55" w:rsidRDefault="000177D5" w:rsidP="000177D5">
      <w:pPr>
        <w:suppressAutoHyphens/>
        <w:ind w:left="720"/>
        <w:contextualSpacing/>
        <w:rPr>
          <w:rFonts w:cs="Arial"/>
          <w:noProof/>
          <w:color w:val="FF0000"/>
        </w:rPr>
      </w:pPr>
    </w:p>
    <w:p w14:paraId="219580F1" w14:textId="77777777" w:rsidR="000177D5" w:rsidRPr="00993B55" w:rsidRDefault="000177D5" w:rsidP="000177D5">
      <w:pPr>
        <w:numPr>
          <w:ilvl w:val="0"/>
          <w:numId w:val="26"/>
        </w:numPr>
        <w:suppressAutoHyphens/>
        <w:ind w:left="1260"/>
        <w:contextualSpacing/>
        <w:rPr>
          <w:rFonts w:cs="Arial"/>
          <w:b/>
          <w:noProof/>
        </w:rPr>
      </w:pPr>
      <w:r w:rsidRPr="00993B55">
        <w:rPr>
          <w:rFonts w:cs="Arial"/>
          <w:b/>
          <w:noProof/>
        </w:rPr>
        <w:t>Project Emissions Increase - New Major Source Determination</w:t>
      </w:r>
    </w:p>
    <w:p w14:paraId="7F805452" w14:textId="77777777" w:rsidR="000177D5" w:rsidRPr="00993B55" w:rsidRDefault="000177D5" w:rsidP="000177D5">
      <w:pPr>
        <w:suppressAutoHyphens/>
        <w:ind w:left="720"/>
        <w:rPr>
          <w:rFonts w:cs="Arial"/>
          <w:noProof/>
        </w:rPr>
      </w:pPr>
    </w:p>
    <w:p w14:paraId="792FC585" w14:textId="77777777" w:rsidR="000177D5" w:rsidRPr="00993B55" w:rsidRDefault="000177D5" w:rsidP="000177D5">
      <w:pPr>
        <w:suppressAutoHyphens/>
        <w:ind w:left="720"/>
        <w:contextualSpacing/>
        <w:rPr>
          <w:rFonts w:cs="Arial"/>
          <w:noProof/>
        </w:rPr>
      </w:pPr>
      <w:r w:rsidRPr="00993B55">
        <w:rPr>
          <w:rFonts w:cs="Arial"/>
          <w:noProof/>
        </w:rPr>
        <w:t xml:space="preserve">The post-project potentials to emit from all new and modified units are compared to the PSD major source thresholds to determine if the project constitutes a new major source subject to PSD requirements. </w:t>
      </w:r>
    </w:p>
    <w:p w14:paraId="38B989B6" w14:textId="77777777" w:rsidR="000177D5" w:rsidRPr="00993B55" w:rsidRDefault="000177D5" w:rsidP="000177D5">
      <w:pPr>
        <w:suppressAutoHyphens/>
        <w:ind w:left="720"/>
        <w:rPr>
          <w:rFonts w:cs="Arial"/>
          <w:noProof/>
        </w:rPr>
      </w:pPr>
    </w:p>
    <w:p w14:paraId="40E4D17A"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r w:rsidRPr="00993B55">
        <w:rPr>
          <w:bCs/>
          <w:iCs/>
          <w:color w:val="FF0000"/>
        </w:rPr>
        <w:t xml:space="preserve">, </w:t>
      </w:r>
    </w:p>
    <w:p w14:paraId="2544FE4D"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62DCA6AA" w14:textId="77777777" w:rsidR="000177D5" w:rsidRPr="00993B55" w:rsidRDefault="000177D5" w:rsidP="000177D5">
      <w:pPr>
        <w:suppressAutoHyphens/>
        <w:ind w:left="720"/>
        <w:rPr>
          <w:bCs/>
          <w:iCs/>
        </w:rPr>
      </w:pPr>
      <w:r w:rsidRPr="00993B55">
        <w:rPr>
          <w:rFonts w:cs="Arial"/>
          <w:noProof/>
        </w:rPr>
        <w:t xml:space="preserve">The equipment evaluated under this project is listed as one of the categories specified in </w:t>
      </w:r>
      <w:r w:rsidRPr="00993B55">
        <w:rPr>
          <w:bCs/>
          <w:iCs/>
        </w:rPr>
        <w:t>40 CFR 52.21 (b</w:t>
      </w:r>
      <w:proofErr w:type="gramStart"/>
      <w:r w:rsidRPr="00993B55">
        <w:rPr>
          <w:bCs/>
          <w:iCs/>
        </w:rPr>
        <w:t>)(</w:t>
      </w:r>
      <w:proofErr w:type="gramEnd"/>
      <w:r w:rsidRPr="00993B55">
        <w:rPr>
          <w:bCs/>
          <w:iCs/>
        </w:rPr>
        <w:t xml:space="preserve">1)(iii).  The PSD Major Source threshold is 100 tpy for any regulated NSR pollutant. </w:t>
      </w:r>
    </w:p>
    <w:p w14:paraId="45F2A7AA" w14:textId="77777777" w:rsidR="000177D5" w:rsidRPr="00993B55" w:rsidRDefault="000177D5" w:rsidP="000177D5">
      <w:pPr>
        <w:suppressAutoHyphens/>
        <w:ind w:left="720"/>
        <w:rPr>
          <w:bCs/>
          <w:iCs/>
        </w:rPr>
      </w:pPr>
    </w:p>
    <w:tbl>
      <w:tblPr>
        <w:tblStyle w:val="TableGrid11"/>
        <w:tblW w:w="9455"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990"/>
        <w:gridCol w:w="990"/>
        <w:gridCol w:w="990"/>
        <w:gridCol w:w="990"/>
        <w:gridCol w:w="990"/>
        <w:gridCol w:w="1085"/>
      </w:tblGrid>
      <w:tr w:rsidR="000177D5" w:rsidRPr="00993B55" w14:paraId="2A6A4C04" w14:textId="77777777" w:rsidTr="001A672C">
        <w:trPr>
          <w:trHeight w:val="618"/>
        </w:trPr>
        <w:tc>
          <w:tcPr>
            <w:tcW w:w="9455" w:type="dxa"/>
            <w:gridSpan w:val="7"/>
            <w:tcBorders>
              <w:top w:val="double" w:sz="4" w:space="0" w:color="auto"/>
              <w:bottom w:val="single" w:sz="4" w:space="0" w:color="auto"/>
            </w:tcBorders>
            <w:shd w:val="clear" w:color="auto" w:fill="EFFFFF"/>
            <w:vAlign w:val="center"/>
          </w:tcPr>
          <w:p w14:paraId="091711C8" w14:textId="77777777" w:rsidR="000177D5" w:rsidRPr="00993B55" w:rsidRDefault="000177D5" w:rsidP="001A672C">
            <w:pPr>
              <w:suppressAutoHyphens/>
              <w:jc w:val="center"/>
              <w:rPr>
                <w:b/>
                <w:sz w:val="22"/>
                <w:szCs w:val="22"/>
              </w:rPr>
            </w:pPr>
            <w:r w:rsidRPr="00993B55">
              <w:rPr>
                <w:b/>
                <w:sz w:val="22"/>
                <w:szCs w:val="22"/>
              </w:rPr>
              <w:t>PSD Major Source Determination: Potential to Emit</w:t>
            </w:r>
          </w:p>
          <w:p w14:paraId="5511E425"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2B3A4471" w14:textId="77777777" w:rsidTr="001A672C">
        <w:trPr>
          <w:trHeight w:val="447"/>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4AF2F07F" w14:textId="77777777" w:rsidR="000177D5" w:rsidRPr="00993B55" w:rsidRDefault="000177D5" w:rsidP="001A672C">
            <w:pPr>
              <w:suppressAutoHyphens/>
              <w:jc w:val="center"/>
              <w:rPr>
                <w:rFonts w:cs="Arial"/>
                <w:noProof/>
                <w:color w:val="000000" w:themeColor="text1"/>
                <w:sz w:val="22"/>
                <w:szCs w:val="22"/>
              </w:rPr>
            </w:pPr>
          </w:p>
        </w:tc>
        <w:tc>
          <w:tcPr>
            <w:tcW w:w="990" w:type="dxa"/>
            <w:tcBorders>
              <w:top w:val="single" w:sz="4" w:space="0" w:color="auto"/>
              <w:bottom w:val="single" w:sz="12" w:space="0" w:color="auto"/>
            </w:tcBorders>
            <w:shd w:val="clear" w:color="auto" w:fill="F2F2F2" w:themeFill="background1" w:themeFillShade="F2"/>
            <w:vAlign w:val="center"/>
          </w:tcPr>
          <w:p w14:paraId="6501171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990" w:type="dxa"/>
            <w:tcBorders>
              <w:top w:val="single" w:sz="4" w:space="0" w:color="auto"/>
              <w:bottom w:val="single" w:sz="12" w:space="0" w:color="auto"/>
            </w:tcBorders>
            <w:shd w:val="clear" w:color="auto" w:fill="F2F2F2" w:themeFill="background1" w:themeFillShade="F2"/>
            <w:vAlign w:val="center"/>
          </w:tcPr>
          <w:p w14:paraId="75DEECB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990" w:type="dxa"/>
            <w:tcBorders>
              <w:top w:val="single" w:sz="4" w:space="0" w:color="auto"/>
              <w:bottom w:val="single" w:sz="12" w:space="0" w:color="auto"/>
            </w:tcBorders>
            <w:shd w:val="clear" w:color="auto" w:fill="F2F2F2" w:themeFill="background1" w:themeFillShade="F2"/>
            <w:vAlign w:val="center"/>
          </w:tcPr>
          <w:p w14:paraId="042B5CBB"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990" w:type="dxa"/>
            <w:tcBorders>
              <w:top w:val="single" w:sz="4" w:space="0" w:color="auto"/>
              <w:bottom w:val="single" w:sz="12" w:space="0" w:color="auto"/>
            </w:tcBorders>
            <w:shd w:val="clear" w:color="auto" w:fill="F2F2F2" w:themeFill="background1" w:themeFillShade="F2"/>
            <w:vAlign w:val="center"/>
          </w:tcPr>
          <w:p w14:paraId="0E91335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736BA6C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80" w:type="dxa"/>
            <w:tcBorders>
              <w:top w:val="single" w:sz="4" w:space="0" w:color="auto"/>
              <w:bottom w:val="single" w:sz="12" w:space="0" w:color="auto"/>
              <w:right w:val="double" w:sz="4" w:space="0" w:color="000000"/>
            </w:tcBorders>
            <w:shd w:val="clear" w:color="auto" w:fill="F2F2F2" w:themeFill="background1" w:themeFillShade="F2"/>
            <w:vAlign w:val="center"/>
          </w:tcPr>
          <w:p w14:paraId="03E960F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067B5D11" w14:textId="77777777" w:rsidTr="001A672C">
        <w:trPr>
          <w:trHeight w:val="609"/>
        </w:trPr>
        <w:tc>
          <w:tcPr>
            <w:tcW w:w="3420" w:type="dxa"/>
            <w:tcBorders>
              <w:top w:val="single" w:sz="12" w:space="0" w:color="auto"/>
              <w:bottom w:val="single" w:sz="4" w:space="0" w:color="auto"/>
            </w:tcBorders>
            <w:vAlign w:val="center"/>
          </w:tcPr>
          <w:p w14:paraId="756072EC" w14:textId="77777777" w:rsidR="000177D5" w:rsidRPr="00993B55" w:rsidRDefault="000177D5" w:rsidP="001A672C">
            <w:pPr>
              <w:suppressAutoHyphens/>
              <w:jc w:val="center"/>
              <w:rPr>
                <w:rFonts w:cs="Arial"/>
                <w:noProof/>
                <w:sz w:val="22"/>
                <w:szCs w:val="22"/>
              </w:rPr>
            </w:pPr>
            <w:r w:rsidRPr="00993B55">
              <w:rPr>
                <w:rFonts w:cs="Arial"/>
                <w:noProof/>
                <w:sz w:val="22"/>
                <w:szCs w:val="22"/>
              </w:rPr>
              <w:t xml:space="preserve">Total PE from New and </w:t>
            </w:r>
          </w:p>
          <w:p w14:paraId="1025B9B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sz w:val="22"/>
                <w:szCs w:val="22"/>
              </w:rPr>
              <w:t>Modified Units</w:t>
            </w:r>
          </w:p>
        </w:tc>
        <w:tc>
          <w:tcPr>
            <w:tcW w:w="990" w:type="dxa"/>
            <w:tcBorders>
              <w:top w:val="single" w:sz="12" w:space="0" w:color="auto"/>
              <w:bottom w:val="single" w:sz="4" w:space="0" w:color="auto"/>
            </w:tcBorders>
            <w:vAlign w:val="center"/>
          </w:tcPr>
          <w:p w14:paraId="1251EC8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6BEB00F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319086A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108A91C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2F085D3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XXX</w:t>
            </w:r>
          </w:p>
        </w:tc>
        <w:tc>
          <w:tcPr>
            <w:tcW w:w="1080" w:type="dxa"/>
            <w:tcBorders>
              <w:top w:val="single" w:sz="12" w:space="0" w:color="auto"/>
              <w:bottom w:val="single" w:sz="4" w:space="0" w:color="auto"/>
            </w:tcBorders>
            <w:vAlign w:val="center"/>
          </w:tcPr>
          <w:p w14:paraId="6EEC9E2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49EC55FD" w14:textId="77777777" w:rsidTr="001A672C">
        <w:trPr>
          <w:trHeight w:val="359"/>
        </w:trPr>
        <w:tc>
          <w:tcPr>
            <w:tcW w:w="3420" w:type="dxa"/>
            <w:tcBorders>
              <w:top w:val="single" w:sz="4" w:space="0" w:color="auto"/>
              <w:bottom w:val="single" w:sz="12" w:space="0" w:color="auto"/>
            </w:tcBorders>
            <w:vAlign w:val="center"/>
          </w:tcPr>
          <w:p w14:paraId="45ADF91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Major Source threshold</w:t>
            </w:r>
          </w:p>
        </w:tc>
        <w:tc>
          <w:tcPr>
            <w:tcW w:w="990" w:type="dxa"/>
            <w:tcBorders>
              <w:top w:val="single" w:sz="4" w:space="0" w:color="auto"/>
              <w:bottom w:val="single" w:sz="12" w:space="0" w:color="auto"/>
            </w:tcBorders>
            <w:vAlign w:val="center"/>
          </w:tcPr>
          <w:p w14:paraId="3E38DB3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263F99B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70F9B4A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3695934A"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23403F2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080" w:type="dxa"/>
            <w:tcBorders>
              <w:top w:val="single" w:sz="4" w:space="0" w:color="auto"/>
              <w:bottom w:val="single" w:sz="12" w:space="0" w:color="auto"/>
            </w:tcBorders>
            <w:vAlign w:val="center"/>
          </w:tcPr>
          <w:p w14:paraId="72C3504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r>
      <w:tr w:rsidR="000177D5" w:rsidRPr="00993B55" w14:paraId="520D3ADD" w14:textId="77777777" w:rsidTr="001A672C">
        <w:trPr>
          <w:trHeight w:val="456"/>
        </w:trPr>
        <w:tc>
          <w:tcPr>
            <w:tcW w:w="3420" w:type="dxa"/>
            <w:tcBorders>
              <w:top w:val="single" w:sz="12" w:space="0" w:color="auto"/>
            </w:tcBorders>
            <w:vAlign w:val="center"/>
          </w:tcPr>
          <w:p w14:paraId="0AABB7C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New PSD Major Source?</w:t>
            </w:r>
          </w:p>
        </w:tc>
        <w:tc>
          <w:tcPr>
            <w:tcW w:w="990" w:type="dxa"/>
            <w:tcBorders>
              <w:top w:val="single" w:sz="12" w:space="0" w:color="auto"/>
            </w:tcBorders>
            <w:vAlign w:val="center"/>
          </w:tcPr>
          <w:p w14:paraId="78B64A9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0457B7D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343506E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71579F0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497D46E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6615168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60980E9E" w14:textId="77777777" w:rsidR="000177D5" w:rsidRPr="00993B55" w:rsidRDefault="000177D5" w:rsidP="000177D5">
      <w:pPr>
        <w:suppressAutoHyphens/>
        <w:ind w:left="720"/>
        <w:contextualSpacing/>
        <w:rPr>
          <w:rFonts w:cs="Arial"/>
          <w:noProof/>
          <w:color w:val="000000" w:themeColor="text1"/>
        </w:rPr>
      </w:pPr>
    </w:p>
    <w:p w14:paraId="4475B78A" w14:textId="77777777" w:rsidR="000177D5" w:rsidRPr="00993B55" w:rsidRDefault="000177D5" w:rsidP="000177D5">
      <w:pPr>
        <w:suppressAutoHyphens/>
        <w:ind w:left="720"/>
        <w:rPr>
          <w:rFonts w:cs="Arial"/>
          <w:noProof/>
          <w:color w:val="FF0000"/>
        </w:rPr>
      </w:pPr>
      <w:r w:rsidRPr="00993B55">
        <w:rPr>
          <w:rFonts w:cs="Arial"/>
          <w:noProof/>
          <w:color w:val="FF0000"/>
        </w:rPr>
        <w:t>OR</w:t>
      </w:r>
    </w:p>
    <w:p w14:paraId="730EF170" w14:textId="77777777" w:rsidR="000177D5" w:rsidRPr="00993B55" w:rsidRDefault="000177D5" w:rsidP="000177D5">
      <w:pPr>
        <w:suppressAutoHyphens/>
        <w:ind w:left="720"/>
        <w:rPr>
          <w:rFonts w:cs="Arial"/>
          <w:noProof/>
          <w:color w:val="000000" w:themeColor="text1"/>
        </w:rPr>
      </w:pPr>
    </w:p>
    <w:p w14:paraId="1F513A65"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w:t>
      </w:r>
      <w:r w:rsidRPr="00993B55">
        <w:rPr>
          <w:rFonts w:cs="Arial"/>
          <w:b/>
          <w:noProof/>
          <w:color w:val="FF0000"/>
          <w:u w:val="single"/>
        </w:rPr>
        <w:t>NOT</w:t>
      </w:r>
      <w:r w:rsidRPr="00993B55">
        <w:rPr>
          <w:rFonts w:cs="Arial"/>
          <w:noProof/>
          <w:color w:val="FF0000"/>
          <w:u w:val="single"/>
        </w:rPr>
        <w:t xml:space="preserve">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r w:rsidRPr="00993B55">
        <w:rPr>
          <w:bCs/>
          <w:iCs/>
          <w:color w:val="FF0000"/>
        </w:rPr>
        <w:t xml:space="preserve">, </w:t>
      </w:r>
    </w:p>
    <w:p w14:paraId="0A39ECF7"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6B448304" w14:textId="77777777" w:rsidR="000177D5" w:rsidRPr="00993B55" w:rsidRDefault="000177D5" w:rsidP="000177D5">
      <w:pPr>
        <w:suppressAutoHyphens/>
        <w:ind w:left="720"/>
        <w:rPr>
          <w:bCs/>
          <w:iCs/>
        </w:rPr>
      </w:pPr>
      <w:r w:rsidRPr="00993B55">
        <w:rPr>
          <w:rFonts w:cs="Arial"/>
          <w:noProof/>
        </w:rPr>
        <w:t xml:space="preserve">The facility or the equipment evaluated under this project is not listed as one of the categories specified in </w:t>
      </w:r>
      <w:r w:rsidRPr="00993B55">
        <w:rPr>
          <w:bCs/>
          <w:iCs/>
        </w:rPr>
        <w:t>40 CFR 52.21 (b</w:t>
      </w:r>
      <w:proofErr w:type="gramStart"/>
      <w:r w:rsidRPr="00993B55">
        <w:rPr>
          <w:bCs/>
          <w:iCs/>
        </w:rPr>
        <w:t>)(</w:t>
      </w:r>
      <w:proofErr w:type="gramEnd"/>
      <w:r w:rsidRPr="00993B55">
        <w:rPr>
          <w:bCs/>
          <w:iCs/>
        </w:rPr>
        <w:t>1)(</w:t>
      </w:r>
      <w:proofErr w:type="spellStart"/>
      <w:r w:rsidRPr="00993B55">
        <w:rPr>
          <w:bCs/>
          <w:iCs/>
        </w:rPr>
        <w:t>i</w:t>
      </w:r>
      <w:proofErr w:type="spellEnd"/>
      <w:r w:rsidRPr="00993B55">
        <w:rPr>
          <w:bCs/>
          <w:iCs/>
        </w:rPr>
        <w:t xml:space="preserve">).  The PSD Major Source threshold is 250 tpy for any regulated NSR pollutant. </w:t>
      </w:r>
    </w:p>
    <w:p w14:paraId="3E630EA3" w14:textId="77777777" w:rsidR="000177D5" w:rsidRPr="00993B55" w:rsidRDefault="000177D5" w:rsidP="000177D5">
      <w:pPr>
        <w:suppressAutoHyphens/>
        <w:ind w:left="720"/>
        <w:rPr>
          <w:bCs/>
          <w:iCs/>
        </w:rPr>
      </w:pPr>
    </w:p>
    <w:tbl>
      <w:tblPr>
        <w:tblStyle w:val="TableGrid11"/>
        <w:tblW w:w="9455"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990"/>
        <w:gridCol w:w="990"/>
        <w:gridCol w:w="990"/>
        <w:gridCol w:w="990"/>
        <w:gridCol w:w="990"/>
        <w:gridCol w:w="1085"/>
      </w:tblGrid>
      <w:tr w:rsidR="000177D5" w:rsidRPr="00993B55" w14:paraId="1B889CB8" w14:textId="77777777" w:rsidTr="001A672C">
        <w:trPr>
          <w:trHeight w:val="618"/>
        </w:trPr>
        <w:tc>
          <w:tcPr>
            <w:tcW w:w="9455" w:type="dxa"/>
            <w:gridSpan w:val="7"/>
            <w:tcBorders>
              <w:top w:val="double" w:sz="4" w:space="0" w:color="auto"/>
              <w:bottom w:val="single" w:sz="4" w:space="0" w:color="auto"/>
            </w:tcBorders>
            <w:shd w:val="clear" w:color="auto" w:fill="EFFFFF"/>
            <w:vAlign w:val="center"/>
          </w:tcPr>
          <w:p w14:paraId="7935697D" w14:textId="77777777" w:rsidR="000177D5" w:rsidRPr="00993B55" w:rsidRDefault="000177D5" w:rsidP="001A672C">
            <w:pPr>
              <w:suppressAutoHyphens/>
              <w:jc w:val="center"/>
              <w:rPr>
                <w:b/>
                <w:sz w:val="22"/>
                <w:szCs w:val="22"/>
              </w:rPr>
            </w:pPr>
            <w:r w:rsidRPr="00993B55">
              <w:rPr>
                <w:b/>
                <w:sz w:val="22"/>
                <w:szCs w:val="22"/>
              </w:rPr>
              <w:t>PSD Major Source Determination: Potential to Emit</w:t>
            </w:r>
          </w:p>
          <w:p w14:paraId="111CDE4B"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68767699" w14:textId="77777777" w:rsidTr="001A672C">
        <w:trPr>
          <w:trHeight w:val="447"/>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62F0FE88" w14:textId="77777777" w:rsidR="000177D5" w:rsidRPr="00993B55" w:rsidRDefault="000177D5" w:rsidP="001A672C">
            <w:pPr>
              <w:suppressAutoHyphens/>
              <w:jc w:val="center"/>
              <w:rPr>
                <w:rFonts w:cs="Arial"/>
                <w:noProof/>
                <w:color w:val="000000" w:themeColor="text1"/>
                <w:sz w:val="22"/>
                <w:szCs w:val="22"/>
              </w:rPr>
            </w:pPr>
          </w:p>
        </w:tc>
        <w:tc>
          <w:tcPr>
            <w:tcW w:w="990" w:type="dxa"/>
            <w:tcBorders>
              <w:top w:val="single" w:sz="4" w:space="0" w:color="auto"/>
              <w:bottom w:val="single" w:sz="12" w:space="0" w:color="auto"/>
            </w:tcBorders>
            <w:shd w:val="clear" w:color="auto" w:fill="F2F2F2" w:themeFill="background1" w:themeFillShade="F2"/>
            <w:vAlign w:val="center"/>
          </w:tcPr>
          <w:p w14:paraId="52619061"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990" w:type="dxa"/>
            <w:tcBorders>
              <w:top w:val="single" w:sz="4" w:space="0" w:color="auto"/>
              <w:bottom w:val="single" w:sz="12" w:space="0" w:color="auto"/>
            </w:tcBorders>
            <w:shd w:val="clear" w:color="auto" w:fill="F2F2F2" w:themeFill="background1" w:themeFillShade="F2"/>
            <w:vAlign w:val="center"/>
          </w:tcPr>
          <w:p w14:paraId="03ECC57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990" w:type="dxa"/>
            <w:tcBorders>
              <w:top w:val="single" w:sz="4" w:space="0" w:color="auto"/>
              <w:bottom w:val="single" w:sz="12" w:space="0" w:color="auto"/>
            </w:tcBorders>
            <w:shd w:val="clear" w:color="auto" w:fill="F2F2F2" w:themeFill="background1" w:themeFillShade="F2"/>
            <w:vAlign w:val="center"/>
          </w:tcPr>
          <w:p w14:paraId="2D5F1841"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990" w:type="dxa"/>
            <w:tcBorders>
              <w:top w:val="single" w:sz="4" w:space="0" w:color="auto"/>
              <w:bottom w:val="single" w:sz="12" w:space="0" w:color="auto"/>
            </w:tcBorders>
            <w:shd w:val="clear" w:color="auto" w:fill="F2F2F2" w:themeFill="background1" w:themeFillShade="F2"/>
            <w:vAlign w:val="center"/>
          </w:tcPr>
          <w:p w14:paraId="343242C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07391CA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80" w:type="dxa"/>
            <w:tcBorders>
              <w:top w:val="single" w:sz="4" w:space="0" w:color="auto"/>
              <w:bottom w:val="single" w:sz="12" w:space="0" w:color="auto"/>
              <w:right w:val="double" w:sz="4" w:space="0" w:color="000000"/>
            </w:tcBorders>
            <w:shd w:val="clear" w:color="auto" w:fill="F2F2F2" w:themeFill="background1" w:themeFillShade="F2"/>
            <w:vAlign w:val="center"/>
          </w:tcPr>
          <w:p w14:paraId="350DAB6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2579402F" w14:textId="77777777" w:rsidTr="001A672C">
        <w:trPr>
          <w:trHeight w:val="609"/>
        </w:trPr>
        <w:tc>
          <w:tcPr>
            <w:tcW w:w="3420" w:type="dxa"/>
            <w:tcBorders>
              <w:top w:val="single" w:sz="12" w:space="0" w:color="auto"/>
              <w:bottom w:val="single" w:sz="4" w:space="0" w:color="auto"/>
            </w:tcBorders>
            <w:shd w:val="clear" w:color="auto" w:fill="auto"/>
            <w:vAlign w:val="center"/>
          </w:tcPr>
          <w:p w14:paraId="23B0AB0B" w14:textId="77777777" w:rsidR="000177D5" w:rsidRPr="00993B55" w:rsidRDefault="000177D5" w:rsidP="001A672C">
            <w:pPr>
              <w:suppressAutoHyphens/>
              <w:jc w:val="center"/>
              <w:rPr>
                <w:rFonts w:cs="Arial"/>
                <w:noProof/>
                <w:sz w:val="22"/>
                <w:szCs w:val="22"/>
              </w:rPr>
            </w:pPr>
            <w:r w:rsidRPr="00993B55">
              <w:rPr>
                <w:rFonts w:cs="Arial"/>
                <w:noProof/>
                <w:sz w:val="22"/>
                <w:szCs w:val="22"/>
              </w:rPr>
              <w:t xml:space="preserve">Total PE from New and </w:t>
            </w:r>
          </w:p>
          <w:p w14:paraId="4B9E883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sz w:val="22"/>
                <w:szCs w:val="22"/>
              </w:rPr>
              <w:t>Modified Units</w:t>
            </w:r>
          </w:p>
        </w:tc>
        <w:tc>
          <w:tcPr>
            <w:tcW w:w="990" w:type="dxa"/>
            <w:tcBorders>
              <w:top w:val="single" w:sz="12" w:space="0" w:color="auto"/>
              <w:bottom w:val="single" w:sz="4" w:space="0" w:color="auto"/>
            </w:tcBorders>
            <w:shd w:val="clear" w:color="auto" w:fill="auto"/>
            <w:vAlign w:val="center"/>
          </w:tcPr>
          <w:p w14:paraId="1BDC307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693C55E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4AB8E88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32BE03F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3EAB3B6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XXX</w:t>
            </w:r>
          </w:p>
        </w:tc>
        <w:tc>
          <w:tcPr>
            <w:tcW w:w="1080" w:type="dxa"/>
            <w:tcBorders>
              <w:top w:val="single" w:sz="12" w:space="0" w:color="auto"/>
              <w:bottom w:val="single" w:sz="4" w:space="0" w:color="auto"/>
            </w:tcBorders>
            <w:shd w:val="clear" w:color="auto" w:fill="auto"/>
            <w:vAlign w:val="center"/>
          </w:tcPr>
          <w:p w14:paraId="4A11BC7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1505A9B1" w14:textId="77777777" w:rsidTr="001A672C">
        <w:trPr>
          <w:trHeight w:val="359"/>
        </w:trPr>
        <w:tc>
          <w:tcPr>
            <w:tcW w:w="3420" w:type="dxa"/>
            <w:tcBorders>
              <w:top w:val="single" w:sz="4" w:space="0" w:color="auto"/>
              <w:bottom w:val="single" w:sz="12" w:space="0" w:color="auto"/>
            </w:tcBorders>
            <w:shd w:val="clear" w:color="auto" w:fill="auto"/>
            <w:vAlign w:val="center"/>
          </w:tcPr>
          <w:p w14:paraId="37A0221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Major Source threshold</w:t>
            </w:r>
          </w:p>
        </w:tc>
        <w:tc>
          <w:tcPr>
            <w:tcW w:w="990" w:type="dxa"/>
            <w:tcBorders>
              <w:top w:val="single" w:sz="4" w:space="0" w:color="auto"/>
              <w:bottom w:val="single" w:sz="12" w:space="0" w:color="auto"/>
            </w:tcBorders>
            <w:shd w:val="clear" w:color="auto" w:fill="auto"/>
            <w:vAlign w:val="center"/>
          </w:tcPr>
          <w:p w14:paraId="1547BB99"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BF492C0"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0AEDC76"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F4C9FDD"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399DCB02"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1080" w:type="dxa"/>
            <w:tcBorders>
              <w:top w:val="single" w:sz="4" w:space="0" w:color="auto"/>
              <w:bottom w:val="single" w:sz="12" w:space="0" w:color="auto"/>
            </w:tcBorders>
            <w:shd w:val="clear" w:color="auto" w:fill="auto"/>
            <w:vAlign w:val="center"/>
          </w:tcPr>
          <w:p w14:paraId="7581F0F4"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r>
      <w:tr w:rsidR="000177D5" w:rsidRPr="00993B55" w14:paraId="62754695" w14:textId="77777777" w:rsidTr="001A672C">
        <w:trPr>
          <w:trHeight w:val="456"/>
        </w:trPr>
        <w:tc>
          <w:tcPr>
            <w:tcW w:w="3420" w:type="dxa"/>
            <w:tcBorders>
              <w:top w:val="single" w:sz="12" w:space="0" w:color="auto"/>
              <w:bottom w:val="double" w:sz="4" w:space="0" w:color="auto"/>
            </w:tcBorders>
            <w:shd w:val="clear" w:color="auto" w:fill="auto"/>
            <w:vAlign w:val="center"/>
          </w:tcPr>
          <w:p w14:paraId="154BB84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New PSD Major Source?</w:t>
            </w:r>
          </w:p>
        </w:tc>
        <w:tc>
          <w:tcPr>
            <w:tcW w:w="990" w:type="dxa"/>
            <w:tcBorders>
              <w:top w:val="single" w:sz="12" w:space="0" w:color="auto"/>
              <w:bottom w:val="double" w:sz="4" w:space="0" w:color="auto"/>
            </w:tcBorders>
            <w:shd w:val="clear" w:color="auto" w:fill="auto"/>
            <w:vAlign w:val="center"/>
          </w:tcPr>
          <w:p w14:paraId="14E85DF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316AC4F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6812526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21F109A0"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370AF36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bottom w:val="double" w:sz="4" w:space="0" w:color="auto"/>
            </w:tcBorders>
            <w:shd w:val="clear" w:color="auto" w:fill="auto"/>
            <w:vAlign w:val="center"/>
          </w:tcPr>
          <w:p w14:paraId="3A296E3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4821BAD7" w14:textId="77777777" w:rsidR="000177D5" w:rsidRPr="00993B55" w:rsidRDefault="000177D5" w:rsidP="000177D5">
      <w:pPr>
        <w:suppressAutoHyphens/>
        <w:ind w:left="720"/>
        <w:contextualSpacing/>
        <w:rPr>
          <w:rFonts w:cs="Arial"/>
          <w:noProof/>
        </w:rPr>
      </w:pPr>
    </w:p>
    <w:p w14:paraId="5109957C" w14:textId="77777777" w:rsidR="000177D5" w:rsidRPr="00993B55" w:rsidRDefault="000177D5" w:rsidP="000177D5">
      <w:pPr>
        <w:suppressAutoHyphens/>
        <w:ind w:left="720"/>
        <w:rPr>
          <w:rFonts w:cs="Arial"/>
          <w:noProof/>
        </w:rPr>
      </w:pPr>
    </w:p>
    <w:p w14:paraId="77B8858B" w14:textId="77777777" w:rsidR="000177D5" w:rsidRPr="00993B55" w:rsidRDefault="000177D5" w:rsidP="000177D5">
      <w:pPr>
        <w:ind w:left="720"/>
        <w:jc w:val="left"/>
        <w:rPr>
          <w:i/>
          <w:color w:val="0000FF"/>
        </w:rPr>
      </w:pPr>
      <w:r w:rsidRPr="00993B55">
        <w:rPr>
          <w:i/>
          <w:color w:val="0000FF"/>
        </w:rPr>
        <w:t>Example (a):</w:t>
      </w:r>
    </w:p>
    <w:p w14:paraId="7CE81AFB"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Project potential to emit below PSD major source threshold, use the following, otherwise delete</w:t>
      </w:r>
    </w:p>
    <w:p w14:paraId="6F600831" w14:textId="77777777" w:rsidR="000177D5" w:rsidRPr="00993B55" w:rsidRDefault="000177D5" w:rsidP="000177D5">
      <w:pPr>
        <w:suppressAutoHyphens/>
        <w:ind w:left="720"/>
        <w:rPr>
          <w:rFonts w:cs="Arial"/>
          <w:noProof/>
        </w:rPr>
      </w:pPr>
      <w:r w:rsidRPr="00993B55">
        <w:rPr>
          <w:rFonts w:cs="Arial"/>
          <w:noProof/>
        </w:rPr>
        <w:t>As shown in the table above, the potential to emit for the project, by itself, does not exceed any PSD major source threshold.  Therefore Rule 2410 is not applicable and no further analysis is required.</w:t>
      </w:r>
    </w:p>
    <w:p w14:paraId="52272720" w14:textId="77777777" w:rsidR="000177D5" w:rsidRPr="00993B55" w:rsidRDefault="000177D5" w:rsidP="000177D5">
      <w:pPr>
        <w:suppressAutoHyphens/>
        <w:ind w:left="720"/>
        <w:rPr>
          <w:rFonts w:cs="Arial"/>
          <w:noProof/>
          <w:color w:val="FF0000"/>
        </w:rPr>
      </w:pPr>
    </w:p>
    <w:p w14:paraId="4314E30C" w14:textId="77777777" w:rsidR="000177D5" w:rsidRPr="00993B55" w:rsidRDefault="000177D5" w:rsidP="000177D5">
      <w:pPr>
        <w:suppressAutoHyphens/>
        <w:ind w:left="720"/>
        <w:rPr>
          <w:rFonts w:cs="Arial"/>
          <w:noProof/>
        </w:rPr>
      </w:pPr>
      <w:r w:rsidRPr="00993B55">
        <w:rPr>
          <w:rFonts w:cs="Arial"/>
          <w:noProof/>
          <w:color w:val="FF0000"/>
        </w:rPr>
        <w:t>Delete ALL the rest of Rule 2410 applcaility discussion.</w:t>
      </w:r>
    </w:p>
    <w:p w14:paraId="135716D5" w14:textId="77777777" w:rsidR="000177D5" w:rsidRPr="00993B55" w:rsidRDefault="000177D5" w:rsidP="000177D5">
      <w:pPr>
        <w:suppressAutoHyphens/>
        <w:ind w:left="720"/>
        <w:contextualSpacing/>
        <w:rPr>
          <w:rFonts w:cs="Arial"/>
          <w:noProof/>
        </w:rPr>
      </w:pPr>
    </w:p>
    <w:p w14:paraId="0F13AA32"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OR</w:t>
      </w:r>
    </w:p>
    <w:p w14:paraId="0074F837" w14:textId="77777777" w:rsidR="000177D5" w:rsidRPr="00993B55" w:rsidRDefault="000177D5" w:rsidP="000177D5">
      <w:pPr>
        <w:suppressAutoHyphens/>
        <w:ind w:left="720"/>
        <w:contextualSpacing/>
        <w:rPr>
          <w:rFonts w:cs="Arial"/>
          <w:noProof/>
          <w:color w:val="FF0000"/>
        </w:rPr>
      </w:pPr>
    </w:p>
    <w:p w14:paraId="2263045D" w14:textId="77777777" w:rsidR="000177D5" w:rsidRPr="00993B55" w:rsidRDefault="000177D5" w:rsidP="000177D5">
      <w:pPr>
        <w:ind w:left="720"/>
        <w:jc w:val="left"/>
        <w:rPr>
          <w:i/>
          <w:color w:val="0000FF"/>
        </w:rPr>
      </w:pPr>
      <w:r w:rsidRPr="00993B55">
        <w:rPr>
          <w:i/>
          <w:color w:val="0000FF"/>
        </w:rPr>
        <w:t>Example (b):</w:t>
      </w:r>
    </w:p>
    <w:p w14:paraId="4BAB27F8"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Project potential to emit exceeding PSD major source threshold, use the following, otherwise delete</w:t>
      </w:r>
    </w:p>
    <w:p w14:paraId="002945AD" w14:textId="77777777" w:rsidR="000177D5" w:rsidRPr="00993B55" w:rsidRDefault="000177D5" w:rsidP="000177D5">
      <w:pPr>
        <w:suppressAutoHyphens/>
        <w:ind w:left="720"/>
        <w:contextualSpacing/>
        <w:rPr>
          <w:rFonts w:cs="Arial"/>
          <w:noProof/>
          <w:color w:val="000000" w:themeColor="text1"/>
        </w:rPr>
      </w:pPr>
      <w:r w:rsidRPr="00993B55">
        <w:rPr>
          <w:rFonts w:cs="Arial"/>
          <w:noProof/>
        </w:rPr>
        <w:t>As demonstrated in the table above, the potential to emit for the project for</w:t>
      </w:r>
      <w:r w:rsidRPr="00993B55">
        <w:rPr>
          <w:rFonts w:cs="Arial"/>
          <w:noProof/>
          <w:color w:val="000000" w:themeColor="text1"/>
        </w:rPr>
        <w:t xml:space="preserve"> all new and modified emission units exceeds the PSD major source thresholds for </w:t>
      </w:r>
      <w:r w:rsidRPr="00993B55">
        <w:rPr>
          <w:rFonts w:cs="Arial"/>
          <w:noProof/>
          <w:color w:val="FF0000"/>
        </w:rPr>
        <w:t>XXX (insert pollutants)</w:t>
      </w:r>
      <w:r w:rsidRPr="00993B55">
        <w:rPr>
          <w:rFonts w:cs="Arial"/>
          <w:noProof/>
          <w:color w:val="000000" w:themeColor="text1"/>
        </w:rPr>
        <w:t>. Therefore, the project is subject to Rule 2410 for these pollutants.  Further analysis is required to determine if the project results in a significant emission increase, and if so, also a significant net  emissions increase for any other PSD pollutant.</w:t>
      </w:r>
    </w:p>
    <w:p w14:paraId="4A62C148" w14:textId="77777777" w:rsidR="000177D5" w:rsidRPr="00993B55" w:rsidRDefault="000177D5" w:rsidP="000177D5">
      <w:pPr>
        <w:suppressAutoHyphens/>
        <w:ind w:left="720"/>
        <w:contextualSpacing/>
        <w:rPr>
          <w:rFonts w:cs="Arial"/>
          <w:noProof/>
          <w:color w:val="000000" w:themeColor="text1"/>
        </w:rPr>
      </w:pPr>
    </w:p>
    <w:p w14:paraId="499DD347" w14:textId="77777777" w:rsidR="000177D5" w:rsidRPr="00993B55" w:rsidRDefault="000177D5" w:rsidP="000177D5">
      <w:pPr>
        <w:suppressAutoHyphens/>
        <w:ind w:left="720"/>
        <w:contextualSpacing/>
        <w:rPr>
          <w:rFonts w:cs="Arial"/>
          <w:noProof/>
          <w:color w:val="000000" w:themeColor="text1"/>
        </w:rPr>
      </w:pPr>
    </w:p>
    <w:p w14:paraId="46BF3724" w14:textId="77777777" w:rsidR="000177D5" w:rsidRPr="00993B55" w:rsidRDefault="000177D5" w:rsidP="000177D5">
      <w:pPr>
        <w:numPr>
          <w:ilvl w:val="0"/>
          <w:numId w:val="26"/>
        </w:numPr>
        <w:suppressAutoHyphens/>
        <w:ind w:left="1260"/>
        <w:contextualSpacing/>
        <w:rPr>
          <w:rFonts w:cs="Arial"/>
          <w:b/>
          <w:noProof/>
        </w:rPr>
      </w:pPr>
      <w:r w:rsidRPr="00993B55">
        <w:rPr>
          <w:rFonts w:cs="Arial"/>
          <w:b/>
          <w:noProof/>
        </w:rPr>
        <w:t>Project Location Relative to Class 1 Area</w:t>
      </w:r>
    </w:p>
    <w:p w14:paraId="30B32C95"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If the project is located within 10 km (6.2 miles) of a Class 1 area, a PSD significant emission increase is determined based on a modeled increase in emissions of any regulated pollutant of </w:t>
      </w:r>
      <w:r w:rsidRPr="00993B55">
        <w:rPr>
          <w:rFonts w:cs="Arial"/>
          <w:color w:val="FF0000"/>
        </w:rPr>
        <w:t xml:space="preserve">1 </w:t>
      </w:r>
      <w:proofErr w:type="spellStart"/>
      <w:r w:rsidRPr="00993B55">
        <w:rPr>
          <w:rFonts w:cs="Arial"/>
          <w:color w:val="FF0000"/>
        </w:rPr>
        <w:t>ug</w:t>
      </w:r>
      <w:proofErr w:type="spellEnd"/>
      <w:r w:rsidRPr="00993B55">
        <w:rPr>
          <w:rFonts w:cs="Arial"/>
          <w:color w:val="FF0000"/>
        </w:rPr>
        <w:t>/m3 (24 hr average) or greater. If the project is determined to have a significant increase, then the project is subject to requirements of Rule 2410 (regardless of emission increase) for that pollutant.</w:t>
      </w:r>
    </w:p>
    <w:p w14:paraId="64C21510" w14:textId="77777777" w:rsidR="000177D5" w:rsidRPr="00993B55" w:rsidRDefault="000177D5" w:rsidP="000177D5">
      <w:pPr>
        <w:suppressAutoHyphens/>
        <w:ind w:left="720"/>
        <w:contextualSpacing/>
        <w:rPr>
          <w:rFonts w:cs="Arial"/>
          <w:noProof/>
        </w:rPr>
      </w:pPr>
    </w:p>
    <w:p w14:paraId="04AEE4DA" w14:textId="77777777" w:rsidR="000177D5" w:rsidRPr="00993B55" w:rsidRDefault="000177D5" w:rsidP="000177D5">
      <w:pPr>
        <w:ind w:left="720"/>
        <w:jc w:val="left"/>
        <w:rPr>
          <w:i/>
          <w:color w:val="0000FF"/>
        </w:rPr>
      </w:pPr>
      <w:r w:rsidRPr="00993B55">
        <w:rPr>
          <w:i/>
          <w:color w:val="0000FF"/>
        </w:rPr>
        <w:t>Example (a):</w:t>
      </w:r>
    </w:p>
    <w:p w14:paraId="448E3119"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Projects located </w:t>
      </w:r>
      <w:r w:rsidRPr="00993B55">
        <w:rPr>
          <w:rFonts w:cs="Arial"/>
          <w:b/>
          <w:noProof/>
          <w:color w:val="FF0000"/>
        </w:rPr>
        <w:t>within</w:t>
      </w:r>
      <w:r w:rsidRPr="00993B55">
        <w:rPr>
          <w:rFonts w:cs="Arial"/>
          <w:noProof/>
          <w:color w:val="FF0000"/>
        </w:rPr>
        <w:t xml:space="preserve"> 10 km of a Class 1 area.  In this case please use the following, otherwise delete</w:t>
      </w:r>
    </w:p>
    <w:p w14:paraId="1DFE64E0" w14:textId="77777777" w:rsidR="000177D5" w:rsidRPr="00993B55" w:rsidRDefault="000177D5" w:rsidP="000177D5">
      <w:pPr>
        <w:suppressAutoHyphens/>
        <w:ind w:left="720"/>
        <w:rPr>
          <w:rFonts w:cs="Arial"/>
          <w:noProof/>
        </w:rPr>
      </w:pPr>
      <w:r w:rsidRPr="00993B55">
        <w:rPr>
          <w:rFonts w:cs="Arial"/>
          <w:noProof/>
        </w:rPr>
        <w:t xml:space="preserve">As demonstrated in B (I.) above, the facility was determined to be a new PSD Major Source.  Because the project is located within 10 km (6.2 miles) of a Class 1 area – modeling of the emission increase for each subject pollutant not already determined to consitute a PSD major source, in and of itself, is required to determine if the project is subject to the requirements of Rule 2410 for each of those pollutants.  See </w:t>
      </w:r>
      <w:r w:rsidRPr="00993B55">
        <w:rPr>
          <w:color w:val="0000FF"/>
        </w:rPr>
        <w:t>Appendix XXX</w:t>
      </w:r>
      <w:r w:rsidRPr="00993B55">
        <w:rPr>
          <w:rFonts w:cs="Arial"/>
          <w:noProof/>
        </w:rPr>
        <w:t xml:space="preserve"> for results of modeling.</w:t>
      </w:r>
    </w:p>
    <w:p w14:paraId="4370A238" w14:textId="77777777" w:rsidR="000177D5" w:rsidRPr="00993B55" w:rsidRDefault="000177D5" w:rsidP="000177D5">
      <w:pPr>
        <w:suppressAutoHyphens/>
        <w:ind w:left="720"/>
        <w:rPr>
          <w:rFonts w:cs="Arial"/>
          <w:noProof/>
        </w:rPr>
      </w:pPr>
    </w:p>
    <w:p w14:paraId="530C04B3" w14:textId="77777777" w:rsidR="000177D5" w:rsidRPr="00993B55" w:rsidRDefault="000177D5" w:rsidP="000177D5">
      <w:pPr>
        <w:ind w:left="720"/>
        <w:jc w:val="left"/>
        <w:rPr>
          <w:i/>
          <w:color w:val="0000FF"/>
        </w:rPr>
      </w:pPr>
      <w:r w:rsidRPr="00993B55">
        <w:rPr>
          <w:i/>
          <w:color w:val="0000FF"/>
        </w:rPr>
        <w:t>Example (b):</w:t>
      </w:r>
    </w:p>
    <w:p w14:paraId="0F1D3660"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Projects </w:t>
      </w:r>
      <w:r w:rsidRPr="00993B55">
        <w:rPr>
          <w:rFonts w:cs="Arial"/>
          <w:b/>
          <w:noProof/>
          <w:color w:val="FF0000"/>
        </w:rPr>
        <w:t>NOT within</w:t>
      </w:r>
      <w:r w:rsidRPr="00993B55">
        <w:rPr>
          <w:rFonts w:cs="Arial"/>
          <w:noProof/>
          <w:color w:val="FF0000"/>
        </w:rPr>
        <w:t xml:space="preserve"> 10 km of a class 1 area.  In this case please use the following, otherwise delete</w:t>
      </w:r>
    </w:p>
    <w:p w14:paraId="6EBBB134" w14:textId="77777777" w:rsidR="000177D5" w:rsidRPr="00993B55" w:rsidRDefault="000177D5" w:rsidP="000177D5">
      <w:pPr>
        <w:suppressAutoHyphens/>
        <w:ind w:left="720"/>
        <w:rPr>
          <w:rFonts w:cs="Arial"/>
          <w:noProof/>
        </w:rPr>
      </w:pPr>
      <w:r w:rsidRPr="00993B55">
        <w:rPr>
          <w:rFonts w:cs="Arial"/>
          <w:noProof/>
        </w:rPr>
        <w:t xml:space="preserve">As demonstrated in B (I.) above, the facility was determined to be a new PSD Major Source.  However, because the project is not located within 10 km (6.2 miles) of a Class 1 area – modeling of the emission increase for each subject pollutant not already determined to consitute a PSD major source, in and of itself, is not required to determine if the project is subject to the requirements of Rule 2410 for each of those pollutants.  </w:t>
      </w:r>
    </w:p>
    <w:p w14:paraId="3189F7CD" w14:textId="77777777" w:rsidR="000177D5" w:rsidRPr="00993B55" w:rsidRDefault="000177D5" w:rsidP="000177D5">
      <w:pPr>
        <w:suppressAutoHyphens/>
        <w:ind w:left="720"/>
        <w:contextualSpacing/>
        <w:rPr>
          <w:rFonts w:cs="Arial"/>
          <w:noProof/>
          <w:color w:val="000000" w:themeColor="text1"/>
        </w:rPr>
      </w:pPr>
    </w:p>
    <w:p w14:paraId="14F43A22" w14:textId="77777777" w:rsidR="000177D5" w:rsidRPr="00993B55" w:rsidRDefault="000177D5" w:rsidP="000177D5">
      <w:pPr>
        <w:suppressAutoHyphens/>
        <w:ind w:left="720"/>
        <w:contextualSpacing/>
        <w:rPr>
          <w:rFonts w:cs="Arial"/>
          <w:noProof/>
          <w:color w:val="000000" w:themeColor="text1"/>
        </w:rPr>
      </w:pPr>
    </w:p>
    <w:p w14:paraId="7866E8D7" w14:textId="77777777" w:rsidR="000177D5" w:rsidRPr="00993B55" w:rsidRDefault="000177D5" w:rsidP="000177D5">
      <w:pPr>
        <w:numPr>
          <w:ilvl w:val="0"/>
          <w:numId w:val="26"/>
        </w:numPr>
        <w:suppressAutoHyphens/>
        <w:ind w:left="1260" w:hanging="270"/>
        <w:contextualSpacing/>
        <w:rPr>
          <w:rFonts w:cs="Arial"/>
          <w:b/>
          <w:noProof/>
        </w:rPr>
      </w:pPr>
      <w:r w:rsidRPr="00993B55">
        <w:rPr>
          <w:rFonts w:cs="Arial"/>
          <w:b/>
          <w:noProof/>
          <w:color w:val="000000" w:themeColor="text1"/>
        </w:rPr>
        <w:t xml:space="preserve">Project </w:t>
      </w:r>
      <w:r w:rsidRPr="00993B55">
        <w:rPr>
          <w:rFonts w:cs="Arial"/>
          <w:b/>
          <w:noProof/>
        </w:rPr>
        <w:t xml:space="preserve">Emissions Increase – Significance Determination </w:t>
      </w:r>
    </w:p>
    <w:p w14:paraId="1EFF6CAE" w14:textId="77777777" w:rsidR="000177D5" w:rsidRPr="00993B55" w:rsidRDefault="000177D5" w:rsidP="000177D5">
      <w:pPr>
        <w:suppressAutoHyphens/>
        <w:ind w:left="720"/>
        <w:contextualSpacing/>
        <w:rPr>
          <w:rFonts w:cs="Arial"/>
          <w:noProof/>
        </w:rPr>
      </w:pPr>
    </w:p>
    <w:p w14:paraId="47F90A54" w14:textId="77777777" w:rsidR="000177D5" w:rsidRPr="00993B55" w:rsidRDefault="000177D5" w:rsidP="000177D5">
      <w:pPr>
        <w:numPr>
          <w:ilvl w:val="0"/>
          <w:numId w:val="27"/>
        </w:numPr>
        <w:suppressAutoHyphens/>
        <w:ind w:left="1620"/>
        <w:contextualSpacing/>
        <w:rPr>
          <w:rFonts w:cs="Arial"/>
          <w:b/>
          <w:noProof/>
        </w:rPr>
      </w:pPr>
      <w:r w:rsidRPr="00993B55">
        <w:rPr>
          <w:rFonts w:cs="Arial"/>
          <w:b/>
          <w:noProof/>
        </w:rPr>
        <w:t xml:space="preserve">Evaluation of Calculated Emission Increase </w:t>
      </w:r>
      <w:r w:rsidRPr="00993B55">
        <w:rPr>
          <w:rFonts w:cs="Arial"/>
          <w:b/>
          <w:noProof/>
          <w:color w:val="000000" w:themeColor="text1"/>
        </w:rPr>
        <w:t xml:space="preserve">of Subject Pollutants </w:t>
      </w:r>
      <w:r w:rsidRPr="00993B55">
        <w:rPr>
          <w:rFonts w:cs="Arial"/>
          <w:b/>
          <w:noProof/>
        </w:rPr>
        <w:t xml:space="preserve">from New or </w:t>
      </w:r>
      <w:r w:rsidRPr="00993B55">
        <w:rPr>
          <w:rFonts w:cs="Arial"/>
          <w:b/>
          <w:noProof/>
          <w:u w:val="single"/>
        </w:rPr>
        <w:t>Modified</w:t>
      </w:r>
      <w:r w:rsidRPr="00993B55">
        <w:rPr>
          <w:rFonts w:cs="Arial"/>
          <w:b/>
          <w:noProof/>
        </w:rPr>
        <w:t xml:space="preserve"> Emission Units vs PSD Significance Thresholds</w:t>
      </w:r>
    </w:p>
    <w:p w14:paraId="380E1E6B" w14:textId="77777777" w:rsidR="000177D5" w:rsidRPr="00993B55" w:rsidRDefault="000177D5" w:rsidP="000177D5">
      <w:pPr>
        <w:suppressAutoHyphens/>
        <w:ind w:left="1620"/>
        <w:contextualSpacing/>
        <w:rPr>
          <w:rFonts w:cs="Arial"/>
          <w:noProof/>
        </w:rPr>
      </w:pPr>
    </w:p>
    <w:p w14:paraId="10B1C9EA" w14:textId="77777777" w:rsidR="000177D5" w:rsidRPr="00993B55" w:rsidRDefault="000177D5" w:rsidP="000177D5">
      <w:pPr>
        <w:suppressAutoHyphens/>
        <w:ind w:left="1620"/>
        <w:contextualSpacing/>
        <w:rPr>
          <w:rFonts w:cs="Arial"/>
          <w:noProof/>
          <w:color w:val="FF0000"/>
        </w:rPr>
      </w:pPr>
      <w:r w:rsidRPr="00993B55">
        <w:rPr>
          <w:rFonts w:cs="Arial"/>
          <w:noProof/>
          <w:color w:val="FF0000"/>
        </w:rPr>
        <w:t>In this step, the emission increase for each subject pollutant not already determined to consitute a PSD major source, in and of itself, is compared to the PSD signifcance thresholds, and if emission increase for each subject pollutant is below this threshold, no futher analysis is needed.</w:t>
      </w:r>
    </w:p>
    <w:p w14:paraId="0F9BBDB9" w14:textId="77777777" w:rsidR="000177D5" w:rsidRPr="00993B55" w:rsidRDefault="000177D5" w:rsidP="000177D5">
      <w:pPr>
        <w:ind w:left="1620"/>
        <w:rPr>
          <w:rFonts w:cs="Arial"/>
          <w:szCs w:val="24"/>
        </w:rPr>
      </w:pPr>
    </w:p>
    <w:p w14:paraId="64CA2005" w14:textId="77777777" w:rsidR="000177D5" w:rsidRPr="00993B55" w:rsidRDefault="000177D5" w:rsidP="000177D5">
      <w:pPr>
        <w:ind w:left="1620"/>
        <w:rPr>
          <w:rFonts w:cs="Arial"/>
          <w:color w:val="FF0000"/>
          <w:szCs w:val="24"/>
        </w:rPr>
      </w:pPr>
      <w:r w:rsidRPr="00993B55">
        <w:rPr>
          <w:rFonts w:cs="Arial"/>
          <w:color w:val="FF0000"/>
          <w:szCs w:val="24"/>
        </w:rPr>
        <w:t xml:space="preserve">Please note that in this step only emission increases are counted.  Any emission decreases, including those associated with the “project” are not considered in this step </w:t>
      </w:r>
    </w:p>
    <w:p w14:paraId="393B5A66" w14:textId="77777777" w:rsidR="000177D5" w:rsidRPr="00993B55" w:rsidRDefault="000177D5" w:rsidP="000177D5">
      <w:pPr>
        <w:suppressAutoHyphens/>
        <w:ind w:left="1620"/>
        <w:contextualSpacing/>
        <w:rPr>
          <w:rFonts w:cs="Arial"/>
          <w:noProof/>
        </w:rPr>
      </w:pPr>
    </w:p>
    <w:p w14:paraId="3507DB30" w14:textId="77777777" w:rsidR="000177D5" w:rsidRPr="00993B55" w:rsidRDefault="000177D5" w:rsidP="000177D5">
      <w:pPr>
        <w:ind w:left="1620"/>
        <w:rPr>
          <w:rFonts w:cs="Arial"/>
          <w:szCs w:val="24"/>
        </w:rPr>
      </w:pPr>
      <w:r w:rsidRPr="00993B55">
        <w:rPr>
          <w:rFonts w:cs="Arial"/>
          <w:szCs w:val="24"/>
        </w:rPr>
        <w:t>For new emissions units, the increase in emissions is equal to the PE2 for each new unit included in this project.</w:t>
      </w:r>
    </w:p>
    <w:p w14:paraId="09709C01" w14:textId="77777777" w:rsidR="000177D5" w:rsidRPr="00993B55" w:rsidRDefault="000177D5" w:rsidP="000177D5">
      <w:pPr>
        <w:ind w:left="1620"/>
        <w:rPr>
          <w:rFonts w:cs="Arial"/>
          <w:szCs w:val="24"/>
        </w:rPr>
      </w:pPr>
    </w:p>
    <w:p w14:paraId="401D847E" w14:textId="77777777" w:rsidR="000177D5" w:rsidRPr="00993B55" w:rsidRDefault="000177D5" w:rsidP="000177D5">
      <w:pPr>
        <w:ind w:left="1620"/>
        <w:rPr>
          <w:rFonts w:cs="Arial"/>
          <w:szCs w:val="24"/>
        </w:rPr>
      </w:pPr>
      <w:r w:rsidRPr="00993B55">
        <w:rPr>
          <w:rFonts w:cs="Arial"/>
          <w:szCs w:val="24"/>
        </w:rPr>
        <w:t>For existing emissions units, the increase in emissions is calculated as follows:</w:t>
      </w:r>
    </w:p>
    <w:p w14:paraId="47709D1B" w14:textId="77777777" w:rsidR="000177D5" w:rsidRPr="00993B55" w:rsidRDefault="000177D5" w:rsidP="000177D5">
      <w:pPr>
        <w:ind w:left="1620"/>
        <w:rPr>
          <w:rFonts w:cs="Arial"/>
          <w:szCs w:val="24"/>
        </w:rPr>
      </w:pPr>
    </w:p>
    <w:p w14:paraId="4647EBA7" w14:textId="77777777" w:rsidR="000177D5" w:rsidRPr="00993B55" w:rsidRDefault="000177D5" w:rsidP="000177D5">
      <w:pPr>
        <w:ind w:left="1620"/>
        <w:rPr>
          <w:rFonts w:cs="Arial"/>
          <w:szCs w:val="24"/>
        </w:rPr>
      </w:pPr>
      <w:r w:rsidRPr="00993B55">
        <w:rPr>
          <w:rFonts w:cs="Arial"/>
          <w:szCs w:val="24"/>
        </w:rPr>
        <w:t>Emission Increase = PAE – BAE - UBC</w:t>
      </w:r>
    </w:p>
    <w:p w14:paraId="50282D26" w14:textId="77777777" w:rsidR="000177D5" w:rsidRPr="00993B55" w:rsidRDefault="000177D5" w:rsidP="000177D5">
      <w:pPr>
        <w:ind w:left="1620"/>
        <w:rPr>
          <w:rFonts w:cs="Arial"/>
          <w:color w:val="000000" w:themeColor="text1"/>
          <w:szCs w:val="24"/>
        </w:rPr>
      </w:pPr>
    </w:p>
    <w:p w14:paraId="3058EF96"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 xml:space="preserve">Where:  </w:t>
      </w:r>
      <w:r w:rsidRPr="00993B55">
        <w:rPr>
          <w:rFonts w:cs="Arial"/>
          <w:color w:val="000000" w:themeColor="text1"/>
          <w:szCs w:val="24"/>
        </w:rPr>
        <w:tab/>
        <w:t>PAE = Projected Actual Emissions, and</w:t>
      </w:r>
    </w:p>
    <w:p w14:paraId="5EEC0CBB"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BAE = Baseline Actual Emissions</w:t>
      </w:r>
    </w:p>
    <w:p w14:paraId="20B14777"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UBC = Unused baseline capacity</w:t>
      </w:r>
    </w:p>
    <w:p w14:paraId="4C0F586D" w14:textId="77777777" w:rsidR="000177D5" w:rsidRPr="00993B55" w:rsidRDefault="000177D5" w:rsidP="000177D5">
      <w:pPr>
        <w:ind w:left="1620"/>
        <w:rPr>
          <w:rFonts w:cs="Arial"/>
          <w:color w:val="000000" w:themeColor="text1"/>
          <w:szCs w:val="24"/>
        </w:rPr>
      </w:pPr>
    </w:p>
    <w:p w14:paraId="03C03048"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 xml:space="preserve">The project’s total emission increases, as calculated in the Federal Major Modification section above, are listed below and compared to the </w:t>
      </w:r>
      <w:r w:rsidRPr="00993B55">
        <w:rPr>
          <w:rFonts w:cs="Arial"/>
          <w:noProof/>
        </w:rPr>
        <w:t>PSD significant emission increase thresholds</w:t>
      </w:r>
      <w:r w:rsidRPr="00993B55">
        <w:rPr>
          <w:rFonts w:cs="Arial"/>
          <w:color w:val="000000" w:themeColor="text1"/>
          <w:szCs w:val="24"/>
        </w:rPr>
        <w:t xml:space="preserve"> in the following table.  </w:t>
      </w:r>
    </w:p>
    <w:p w14:paraId="7F08F618" w14:textId="77777777" w:rsidR="000177D5" w:rsidRPr="00993B55" w:rsidRDefault="000177D5" w:rsidP="000177D5">
      <w:pPr>
        <w:ind w:left="1620"/>
        <w:rPr>
          <w:rFonts w:cs="Arial"/>
          <w:color w:val="000000" w:themeColor="text1"/>
          <w:szCs w:val="24"/>
        </w:rPr>
      </w:pPr>
    </w:p>
    <w:tbl>
      <w:tblPr>
        <w:tblStyle w:val="TableGrid11"/>
        <w:tblW w:w="8828" w:type="dxa"/>
        <w:tblInd w:w="169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060"/>
        <w:gridCol w:w="1080"/>
        <w:gridCol w:w="1170"/>
        <w:gridCol w:w="1080"/>
        <w:gridCol w:w="1170"/>
        <w:gridCol w:w="1260"/>
        <w:gridCol w:w="8"/>
      </w:tblGrid>
      <w:tr w:rsidR="000177D5" w:rsidRPr="00993B55" w14:paraId="3438B68C" w14:textId="77777777" w:rsidTr="001A672C">
        <w:trPr>
          <w:trHeight w:val="663"/>
        </w:trPr>
        <w:tc>
          <w:tcPr>
            <w:tcW w:w="8828" w:type="dxa"/>
            <w:gridSpan w:val="7"/>
            <w:tcBorders>
              <w:top w:val="double" w:sz="4" w:space="0" w:color="auto"/>
              <w:bottom w:val="single" w:sz="4" w:space="0" w:color="auto"/>
            </w:tcBorders>
            <w:shd w:val="clear" w:color="auto" w:fill="EFFFFF"/>
            <w:vAlign w:val="center"/>
          </w:tcPr>
          <w:p w14:paraId="15D602EA" w14:textId="77777777" w:rsidR="000177D5" w:rsidRPr="00993B55" w:rsidRDefault="000177D5" w:rsidP="001A672C">
            <w:pPr>
              <w:suppressAutoHyphens/>
              <w:ind w:hanging="25"/>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Emission Increase</w:t>
            </w:r>
          </w:p>
          <w:p w14:paraId="4E3A78CA"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sz w:val="22"/>
                <w:szCs w:val="22"/>
              </w:rPr>
              <w:t>(</w:t>
            </w:r>
            <w:r w:rsidRPr="00993B55">
              <w:rPr>
                <w:rFonts w:cs="Arial"/>
                <w:b/>
                <w:noProof/>
                <w:color w:val="000000" w:themeColor="text1"/>
                <w:sz w:val="22"/>
                <w:szCs w:val="22"/>
              </w:rPr>
              <w:t>tons/year)</w:t>
            </w:r>
          </w:p>
        </w:tc>
      </w:tr>
      <w:tr w:rsidR="000177D5" w:rsidRPr="00993B55" w14:paraId="3D14B7C6" w14:textId="77777777" w:rsidTr="001A672C">
        <w:trPr>
          <w:gridAfter w:val="1"/>
          <w:wAfter w:w="8" w:type="dxa"/>
          <w:trHeight w:val="519"/>
        </w:trPr>
        <w:tc>
          <w:tcPr>
            <w:tcW w:w="3060" w:type="dxa"/>
            <w:tcBorders>
              <w:top w:val="single" w:sz="4" w:space="0" w:color="auto"/>
              <w:left w:val="double" w:sz="4" w:space="0" w:color="000000"/>
              <w:bottom w:val="single" w:sz="12" w:space="0" w:color="auto"/>
            </w:tcBorders>
            <w:shd w:val="clear" w:color="auto" w:fill="F2F2F2" w:themeFill="background1" w:themeFillShade="F2"/>
            <w:vAlign w:val="center"/>
          </w:tcPr>
          <w:p w14:paraId="7EBFF88A" w14:textId="77777777" w:rsidR="000177D5" w:rsidRPr="00993B55" w:rsidRDefault="000177D5" w:rsidP="001A672C">
            <w:pPr>
              <w:suppressAutoHyphens/>
              <w:jc w:val="center"/>
              <w:rPr>
                <w:rFonts w:cs="Arial"/>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25AEC49D"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1170" w:type="dxa"/>
            <w:tcBorders>
              <w:top w:val="single" w:sz="4" w:space="0" w:color="auto"/>
              <w:bottom w:val="single" w:sz="12" w:space="0" w:color="auto"/>
            </w:tcBorders>
            <w:shd w:val="clear" w:color="auto" w:fill="F2F2F2" w:themeFill="background1" w:themeFillShade="F2"/>
            <w:vAlign w:val="center"/>
          </w:tcPr>
          <w:p w14:paraId="3CB985E4"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1080" w:type="dxa"/>
            <w:tcBorders>
              <w:top w:val="single" w:sz="4" w:space="0" w:color="auto"/>
              <w:bottom w:val="single" w:sz="12" w:space="0" w:color="auto"/>
            </w:tcBorders>
            <w:shd w:val="clear" w:color="auto" w:fill="F2F2F2" w:themeFill="background1" w:themeFillShade="F2"/>
            <w:vAlign w:val="center"/>
          </w:tcPr>
          <w:p w14:paraId="345240E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5291169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260" w:type="dxa"/>
            <w:tcBorders>
              <w:top w:val="single" w:sz="4" w:space="0" w:color="auto"/>
              <w:bottom w:val="single" w:sz="12" w:space="0" w:color="auto"/>
              <w:right w:val="double" w:sz="4" w:space="0" w:color="000000"/>
            </w:tcBorders>
            <w:shd w:val="clear" w:color="auto" w:fill="F2F2F2" w:themeFill="background1" w:themeFillShade="F2"/>
            <w:vAlign w:val="center"/>
          </w:tcPr>
          <w:p w14:paraId="231D7B6D"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29B27059" w14:textId="77777777" w:rsidTr="001A672C">
        <w:trPr>
          <w:gridAfter w:val="1"/>
          <w:wAfter w:w="8" w:type="dxa"/>
          <w:trHeight w:val="558"/>
        </w:trPr>
        <w:tc>
          <w:tcPr>
            <w:tcW w:w="3060" w:type="dxa"/>
            <w:tcBorders>
              <w:top w:val="single" w:sz="12" w:space="0" w:color="auto"/>
              <w:bottom w:val="single" w:sz="4" w:space="0" w:color="auto"/>
            </w:tcBorders>
            <w:vAlign w:val="center"/>
          </w:tcPr>
          <w:p w14:paraId="5EDB031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Emission Increases (only)</w:t>
            </w:r>
          </w:p>
        </w:tc>
        <w:tc>
          <w:tcPr>
            <w:tcW w:w="1080" w:type="dxa"/>
            <w:tcBorders>
              <w:top w:val="single" w:sz="12" w:space="0" w:color="auto"/>
              <w:bottom w:val="single" w:sz="4" w:space="0" w:color="auto"/>
            </w:tcBorders>
            <w:vAlign w:val="center"/>
          </w:tcPr>
          <w:p w14:paraId="1312733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45DB6B2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0DAADDB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6F0946F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260" w:type="dxa"/>
            <w:tcBorders>
              <w:top w:val="single" w:sz="12" w:space="0" w:color="auto"/>
              <w:bottom w:val="single" w:sz="4" w:space="0" w:color="auto"/>
            </w:tcBorders>
            <w:vAlign w:val="center"/>
          </w:tcPr>
          <w:p w14:paraId="51F4717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7EE15DDE" w14:textId="77777777" w:rsidTr="001A672C">
        <w:trPr>
          <w:gridAfter w:val="1"/>
          <w:wAfter w:w="8" w:type="dxa"/>
          <w:trHeight w:val="722"/>
        </w:trPr>
        <w:tc>
          <w:tcPr>
            <w:tcW w:w="3060" w:type="dxa"/>
            <w:tcBorders>
              <w:top w:val="single" w:sz="4" w:space="0" w:color="auto"/>
              <w:bottom w:val="single" w:sz="12" w:space="0" w:color="auto"/>
            </w:tcBorders>
            <w:vAlign w:val="center"/>
          </w:tcPr>
          <w:p w14:paraId="3D8CD90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5F6FB5F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5BA3BFC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3402393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54591A9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260" w:type="dxa"/>
            <w:tcBorders>
              <w:top w:val="single" w:sz="4" w:space="0" w:color="auto"/>
              <w:bottom w:val="single" w:sz="12" w:space="0" w:color="auto"/>
            </w:tcBorders>
            <w:vAlign w:val="center"/>
          </w:tcPr>
          <w:p w14:paraId="795CF9A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4D5B0552" w14:textId="77777777" w:rsidTr="001A672C">
        <w:trPr>
          <w:gridAfter w:val="1"/>
          <w:wAfter w:w="8" w:type="dxa"/>
          <w:cantSplit/>
          <w:trHeight w:val="645"/>
        </w:trPr>
        <w:tc>
          <w:tcPr>
            <w:tcW w:w="3060" w:type="dxa"/>
            <w:tcBorders>
              <w:top w:val="single" w:sz="12" w:space="0" w:color="auto"/>
            </w:tcBorders>
            <w:vAlign w:val="center"/>
          </w:tcPr>
          <w:p w14:paraId="26DAF97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39A1591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DE4BCA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4B26039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0C64CF9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260" w:type="dxa"/>
            <w:tcBorders>
              <w:top w:val="single" w:sz="12" w:space="0" w:color="auto"/>
            </w:tcBorders>
            <w:vAlign w:val="center"/>
          </w:tcPr>
          <w:p w14:paraId="127C808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37E7EB90" w14:textId="77777777" w:rsidR="000177D5" w:rsidRPr="00993B55" w:rsidRDefault="000177D5" w:rsidP="000177D5">
      <w:pPr>
        <w:tabs>
          <w:tab w:val="left" w:pos="2790"/>
        </w:tabs>
        <w:suppressAutoHyphens/>
        <w:ind w:left="1620"/>
        <w:contextualSpacing/>
        <w:rPr>
          <w:rFonts w:cs="Arial"/>
          <w:noProof/>
          <w:color w:val="FF0000"/>
        </w:rPr>
      </w:pPr>
    </w:p>
    <w:p w14:paraId="5744C5CF" w14:textId="77777777" w:rsidR="000177D5" w:rsidRPr="00993B55" w:rsidRDefault="000177D5" w:rsidP="000177D5">
      <w:pPr>
        <w:tabs>
          <w:tab w:val="left" w:pos="2790"/>
        </w:tabs>
        <w:suppressAutoHyphens/>
        <w:ind w:left="1620"/>
        <w:contextualSpacing/>
        <w:rPr>
          <w:rFonts w:cs="Arial"/>
          <w:noProof/>
          <w:color w:val="FF0000"/>
        </w:rPr>
      </w:pPr>
    </w:p>
    <w:p w14:paraId="04656F85" w14:textId="77777777" w:rsidR="000177D5" w:rsidRPr="00993B55" w:rsidRDefault="000177D5" w:rsidP="000177D5">
      <w:pPr>
        <w:ind w:left="1620"/>
        <w:jc w:val="left"/>
        <w:rPr>
          <w:i/>
          <w:color w:val="0000FF"/>
        </w:rPr>
      </w:pPr>
      <w:r w:rsidRPr="00993B55">
        <w:rPr>
          <w:i/>
          <w:color w:val="0000FF"/>
        </w:rPr>
        <w:t>Example (a):</w:t>
      </w:r>
    </w:p>
    <w:p w14:paraId="4273E236"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 xml:space="preserve">Emission increase less than the PSD significant emission increase thresholds. </w:t>
      </w:r>
    </w:p>
    <w:p w14:paraId="72BA017D"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If the emission increase is less than the PSD significant emission increase threshold for the identified subject pollutants, the project is not subject to Rule 2410 for thses pollutants.  Use the following statement and delete the rest of the Rule 2410 applicability discussion.</w:t>
      </w:r>
    </w:p>
    <w:p w14:paraId="64D80A60" w14:textId="77777777" w:rsidR="000177D5" w:rsidRPr="00993B55" w:rsidRDefault="000177D5" w:rsidP="000177D5">
      <w:pPr>
        <w:tabs>
          <w:tab w:val="left" w:pos="1980"/>
          <w:tab w:val="left" w:pos="2790"/>
        </w:tabs>
        <w:suppressAutoHyphens/>
        <w:ind w:left="1620"/>
        <w:contextualSpacing/>
        <w:rPr>
          <w:rFonts w:cs="Arial"/>
          <w:noProof/>
        </w:rPr>
      </w:pPr>
    </w:p>
    <w:p w14:paraId="4F12E95A" w14:textId="77777777" w:rsidR="000177D5" w:rsidRPr="00993B55" w:rsidRDefault="000177D5" w:rsidP="000177D5">
      <w:pPr>
        <w:tabs>
          <w:tab w:val="left" w:pos="1980"/>
        </w:tabs>
        <w:suppressAutoHyphens/>
        <w:ind w:left="1620"/>
        <w:contextualSpacing/>
        <w:rPr>
          <w:rFonts w:cs="Arial"/>
          <w:noProof/>
          <w:color w:val="000000" w:themeColor="text1"/>
        </w:rPr>
      </w:pPr>
      <w:r w:rsidRPr="00993B55">
        <w:rPr>
          <w:rFonts w:cs="Arial"/>
          <w:noProof/>
        </w:rPr>
        <w:t>As shown in the table above, the emission increases from the project, for</w:t>
      </w:r>
      <w:r w:rsidRPr="00993B55">
        <w:rPr>
          <w:rFonts w:cs="Arial"/>
          <w:noProof/>
          <w:color w:val="000000" w:themeColor="text1"/>
        </w:rPr>
        <w:t xml:space="preserve"> all new and modified emission units, </w:t>
      </w:r>
      <w:r w:rsidRPr="00993B55">
        <w:rPr>
          <w:rFonts w:cs="Arial"/>
          <w:noProof/>
        </w:rPr>
        <w:t>does not exceed any of the PSD significant emission increase thresholds for the identified pollutants.</w:t>
      </w:r>
      <w:r w:rsidRPr="00993B55">
        <w:rPr>
          <w:rFonts w:cs="Arial"/>
          <w:noProof/>
          <w:color w:val="000000" w:themeColor="text1"/>
        </w:rPr>
        <w:t xml:space="preserve">  </w:t>
      </w:r>
      <w:r w:rsidRPr="00993B55">
        <w:rPr>
          <w:rFonts w:cs="Arial"/>
          <w:color w:val="000000" w:themeColor="text1"/>
          <w:szCs w:val="24"/>
        </w:rPr>
        <w:t xml:space="preserve">Therefore the project does not result in </w:t>
      </w:r>
      <w:r w:rsidRPr="00993B55">
        <w:rPr>
          <w:rFonts w:cs="Arial"/>
          <w:noProof/>
          <w:color w:val="000000" w:themeColor="text1"/>
        </w:rPr>
        <w:t>a PSD major modification for the identified subject pollutants and no further analysis is required.</w:t>
      </w:r>
    </w:p>
    <w:p w14:paraId="238F11CA" w14:textId="77777777" w:rsidR="000177D5" w:rsidRPr="00993B55" w:rsidRDefault="000177D5" w:rsidP="000177D5">
      <w:pPr>
        <w:tabs>
          <w:tab w:val="left" w:pos="1980"/>
        </w:tabs>
        <w:suppressAutoHyphens/>
        <w:ind w:left="1620"/>
        <w:contextualSpacing/>
        <w:rPr>
          <w:rFonts w:cs="Arial"/>
          <w:noProof/>
          <w:color w:val="000000" w:themeColor="text1"/>
        </w:rPr>
      </w:pPr>
    </w:p>
    <w:p w14:paraId="42AA4208"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OR</w:t>
      </w:r>
    </w:p>
    <w:p w14:paraId="18B409F8" w14:textId="77777777" w:rsidR="000177D5" w:rsidRPr="00993B55" w:rsidRDefault="000177D5" w:rsidP="000177D5">
      <w:pPr>
        <w:tabs>
          <w:tab w:val="left" w:pos="1980"/>
        </w:tabs>
        <w:suppressAutoHyphens/>
        <w:ind w:left="1620"/>
        <w:contextualSpacing/>
        <w:rPr>
          <w:rFonts w:cs="Arial"/>
          <w:noProof/>
          <w:color w:val="000000" w:themeColor="text1"/>
        </w:rPr>
      </w:pPr>
    </w:p>
    <w:p w14:paraId="4DEF397F" w14:textId="77777777" w:rsidR="000177D5" w:rsidRPr="00993B55" w:rsidRDefault="000177D5" w:rsidP="000177D5">
      <w:pPr>
        <w:ind w:left="1620"/>
        <w:jc w:val="left"/>
        <w:rPr>
          <w:i/>
          <w:color w:val="0000FF"/>
        </w:rPr>
      </w:pPr>
      <w:r w:rsidRPr="00993B55">
        <w:rPr>
          <w:i/>
          <w:color w:val="0000FF"/>
        </w:rPr>
        <w:t>Example (b):</w:t>
      </w:r>
    </w:p>
    <w:p w14:paraId="6D7DA522"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Emission increase greater than the PSD significant emission increase thresholds</w:t>
      </w:r>
    </w:p>
    <w:p w14:paraId="08350E0E"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 xml:space="preserve">If the emission increase is greater than the PSD significant emission threshold for any identified pollutant, then the </w:t>
      </w:r>
      <w:r w:rsidRPr="00993B55">
        <w:rPr>
          <w:rFonts w:cs="Arial"/>
          <w:noProof/>
          <w:color w:val="FF0000"/>
          <w:u w:val="single"/>
        </w:rPr>
        <w:t>net</w:t>
      </w:r>
      <w:r w:rsidRPr="00993B55">
        <w:rPr>
          <w:rFonts w:cs="Arial"/>
          <w:noProof/>
          <w:color w:val="FF0000"/>
        </w:rPr>
        <w:t xml:space="preserve"> emission increase must be calculated for that pollutant to determine if a signiticant </w:t>
      </w:r>
      <w:r w:rsidRPr="00993B55">
        <w:rPr>
          <w:rFonts w:cs="Arial"/>
          <w:noProof/>
          <w:color w:val="FF0000"/>
          <w:u w:val="single"/>
        </w:rPr>
        <w:t>net</w:t>
      </w:r>
      <w:r w:rsidRPr="00993B55">
        <w:rPr>
          <w:rFonts w:cs="Arial"/>
          <w:noProof/>
          <w:color w:val="FF0000"/>
        </w:rPr>
        <w:t xml:space="preserve"> emission increase has occurred.  </w:t>
      </w:r>
    </w:p>
    <w:p w14:paraId="7668D692" w14:textId="77777777" w:rsidR="000177D5" w:rsidRPr="00993B55" w:rsidRDefault="000177D5" w:rsidP="000177D5">
      <w:pPr>
        <w:suppressAutoHyphens/>
        <w:ind w:left="1620"/>
        <w:contextualSpacing/>
        <w:rPr>
          <w:rFonts w:cs="Arial"/>
          <w:noProof/>
        </w:rPr>
      </w:pPr>
    </w:p>
    <w:p w14:paraId="2EFC94AE" w14:textId="77777777" w:rsidR="000177D5" w:rsidRPr="00993B55" w:rsidRDefault="000177D5" w:rsidP="000177D5">
      <w:pPr>
        <w:tabs>
          <w:tab w:val="left" w:pos="1980"/>
        </w:tabs>
        <w:suppressAutoHyphens/>
        <w:ind w:left="1620"/>
        <w:contextualSpacing/>
        <w:rPr>
          <w:rFonts w:cs="Arial"/>
          <w:noProof/>
        </w:rPr>
      </w:pPr>
      <w:r w:rsidRPr="00993B55">
        <w:rPr>
          <w:rFonts w:cs="Arial"/>
          <w:noProof/>
        </w:rPr>
        <w:t xml:space="preserve">As demonstrated in the table above, the emission increases from the project exceed the </w:t>
      </w:r>
      <w:r w:rsidRPr="00993B55">
        <w:rPr>
          <w:rFonts w:cs="Arial"/>
          <w:szCs w:val="24"/>
        </w:rPr>
        <w:t xml:space="preserve">PSD significant emission increase thresholds for the following pollutant(s):  </w:t>
      </w:r>
      <w:r w:rsidRPr="00993B55">
        <w:rPr>
          <w:rFonts w:cs="Arial"/>
          <w:color w:val="0000FF"/>
          <w:szCs w:val="24"/>
        </w:rPr>
        <w:t>XXXX</w:t>
      </w:r>
      <w:r w:rsidRPr="00993B55">
        <w:rPr>
          <w:rFonts w:cs="Arial"/>
          <w:szCs w:val="24"/>
        </w:rPr>
        <w:t xml:space="preserve">.  Therefore </w:t>
      </w:r>
      <w:r w:rsidRPr="00993B55">
        <w:rPr>
          <w:rFonts w:cs="Arial"/>
          <w:noProof/>
        </w:rPr>
        <w:t>further analysis is required to determine if the project will also result in a net emission increase greater than the PSD sigificant emission increase threshold for this (these) specific pollutant(s).</w:t>
      </w:r>
    </w:p>
    <w:p w14:paraId="2AE09195" w14:textId="77777777" w:rsidR="000177D5" w:rsidRPr="00993B55" w:rsidRDefault="000177D5" w:rsidP="000177D5">
      <w:pPr>
        <w:tabs>
          <w:tab w:val="left" w:pos="1980"/>
        </w:tabs>
        <w:suppressAutoHyphens/>
        <w:ind w:left="1620"/>
        <w:contextualSpacing/>
        <w:rPr>
          <w:rFonts w:cs="Arial"/>
          <w:noProof/>
        </w:rPr>
      </w:pPr>
    </w:p>
    <w:p w14:paraId="043DC7B7" w14:textId="77777777" w:rsidR="000177D5" w:rsidRPr="00993B55" w:rsidRDefault="000177D5" w:rsidP="000177D5">
      <w:pPr>
        <w:numPr>
          <w:ilvl w:val="0"/>
          <w:numId w:val="27"/>
        </w:numPr>
        <w:suppressAutoHyphens/>
        <w:ind w:left="1620"/>
        <w:contextualSpacing/>
        <w:rPr>
          <w:rFonts w:cs="Arial"/>
          <w:b/>
          <w:noProof/>
          <w:color w:val="000000" w:themeColor="text1"/>
        </w:rPr>
      </w:pPr>
      <w:r w:rsidRPr="00993B55">
        <w:rPr>
          <w:rFonts w:cs="Arial"/>
          <w:b/>
          <w:noProof/>
          <w:color w:val="000000" w:themeColor="text1"/>
        </w:rPr>
        <w:t xml:space="preserve">Evaluation of Net Emission Increases </w:t>
      </w:r>
      <w:r w:rsidRPr="00993B55">
        <w:rPr>
          <w:rFonts w:cs="Arial"/>
          <w:b/>
          <w:noProof/>
        </w:rPr>
        <w:t>vs PSD Significant Emission Increase Thresholds</w:t>
      </w:r>
    </w:p>
    <w:p w14:paraId="51236F00" w14:textId="77777777" w:rsidR="000177D5" w:rsidRPr="00993B55" w:rsidRDefault="000177D5" w:rsidP="000177D5">
      <w:pPr>
        <w:ind w:left="1620"/>
        <w:rPr>
          <w:rFonts w:cs="Arial"/>
          <w:szCs w:val="24"/>
        </w:rPr>
      </w:pPr>
    </w:p>
    <w:p w14:paraId="576643B1" w14:textId="77777777" w:rsidR="000177D5" w:rsidRPr="00993B55" w:rsidRDefault="000177D5" w:rsidP="000177D5">
      <w:pPr>
        <w:autoSpaceDE w:val="0"/>
        <w:autoSpaceDN w:val="0"/>
        <w:adjustRightInd w:val="0"/>
        <w:ind w:left="1620"/>
        <w:rPr>
          <w:rFonts w:cs="Arial"/>
          <w:noProof/>
          <w:color w:val="000000" w:themeColor="text1"/>
          <w:szCs w:val="24"/>
        </w:rPr>
      </w:pPr>
      <w:r w:rsidRPr="00993B55">
        <w:rPr>
          <w:rFonts w:cs="Arial"/>
          <w:szCs w:val="23"/>
        </w:rPr>
        <w:t>The n</w:t>
      </w:r>
      <w:r w:rsidRPr="00993B55">
        <w:rPr>
          <w:rFonts w:cs="Arial"/>
          <w:noProof/>
          <w:color w:val="000000" w:themeColor="text1"/>
          <w:szCs w:val="24"/>
        </w:rPr>
        <w:t>et emission increase needs to be calculated only for the pollutant(s) with a PSD significant emission increase.</w:t>
      </w:r>
    </w:p>
    <w:p w14:paraId="093FBE56" w14:textId="77777777" w:rsidR="000177D5" w:rsidRPr="00993B55" w:rsidRDefault="000177D5" w:rsidP="000177D5">
      <w:pPr>
        <w:autoSpaceDE w:val="0"/>
        <w:autoSpaceDN w:val="0"/>
        <w:adjustRightInd w:val="0"/>
        <w:ind w:left="1620"/>
        <w:rPr>
          <w:rFonts w:cs="Arial"/>
          <w:noProof/>
          <w:color w:val="000000" w:themeColor="text1"/>
          <w:szCs w:val="24"/>
        </w:rPr>
      </w:pPr>
    </w:p>
    <w:p w14:paraId="6D75A555" w14:textId="77777777" w:rsidR="000177D5" w:rsidRPr="00993B55" w:rsidRDefault="000177D5" w:rsidP="000177D5">
      <w:pPr>
        <w:autoSpaceDE w:val="0"/>
        <w:autoSpaceDN w:val="0"/>
        <w:adjustRightInd w:val="0"/>
        <w:ind w:left="1620"/>
        <w:rPr>
          <w:rFonts w:cs="Arial"/>
          <w:szCs w:val="23"/>
        </w:rPr>
      </w:pPr>
      <w:r w:rsidRPr="00993B55">
        <w:rPr>
          <w:rFonts w:cs="Arial"/>
          <w:szCs w:val="23"/>
        </w:rPr>
        <w:t>All creditable emission increases and decreases at the stationary source occurring within the past five years (including those projects not related to the subject project) are calculated to determine if the project results in a significant net emission increase. In this calculation, only creditable emission decreases and increases are counted:</w:t>
      </w:r>
    </w:p>
    <w:p w14:paraId="5554A1A4" w14:textId="77777777" w:rsidR="000177D5" w:rsidRPr="00993B55" w:rsidRDefault="000177D5" w:rsidP="000177D5">
      <w:pPr>
        <w:autoSpaceDE w:val="0"/>
        <w:autoSpaceDN w:val="0"/>
        <w:adjustRightInd w:val="0"/>
        <w:ind w:left="1620"/>
        <w:rPr>
          <w:rFonts w:cs="Arial"/>
          <w:szCs w:val="23"/>
        </w:rPr>
      </w:pPr>
    </w:p>
    <w:p w14:paraId="2ACA02D8"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changes that resulted in the project being a Federal Major Modification (as defined in Rule 2201) or subject to a major PSD permit are not creditable.</w:t>
      </w:r>
    </w:p>
    <w:p w14:paraId="22DBF263"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decreases that resulted in the issuance of emission reduction credits are not creditable.</w:t>
      </w:r>
    </w:p>
    <w:p w14:paraId="6AEE723D"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decreases required by any SIP requirement or settlement agreement are not creditable.</w:t>
      </w:r>
    </w:p>
    <w:p w14:paraId="58A189CA" w14:textId="77777777" w:rsidR="000177D5" w:rsidRPr="00993B55" w:rsidRDefault="000177D5" w:rsidP="000177D5">
      <w:pPr>
        <w:autoSpaceDE w:val="0"/>
        <w:autoSpaceDN w:val="0"/>
        <w:adjustRightInd w:val="0"/>
        <w:ind w:left="1620"/>
        <w:rPr>
          <w:sz w:val="20"/>
        </w:rPr>
      </w:pPr>
    </w:p>
    <w:p w14:paraId="482FFF7F" w14:textId="77777777" w:rsidR="000177D5" w:rsidRPr="00993B55" w:rsidRDefault="000177D5" w:rsidP="000177D5">
      <w:pPr>
        <w:autoSpaceDE w:val="0"/>
        <w:autoSpaceDN w:val="0"/>
        <w:adjustRightInd w:val="0"/>
        <w:ind w:left="1620"/>
        <w:rPr>
          <w:rFonts w:cs="Arial"/>
          <w:szCs w:val="23"/>
        </w:rPr>
      </w:pPr>
      <w:r w:rsidRPr="00993B55">
        <w:rPr>
          <w:rFonts w:cs="Arial"/>
          <w:szCs w:val="23"/>
        </w:rPr>
        <w:t>The creditable increases and decreases in emissions during the five years preceding the expected date of commencement of construction of the proposed project must be calculated.</w:t>
      </w:r>
    </w:p>
    <w:p w14:paraId="7469814D" w14:textId="77777777" w:rsidR="000177D5" w:rsidRPr="00993B55" w:rsidRDefault="000177D5" w:rsidP="000177D5">
      <w:pPr>
        <w:autoSpaceDE w:val="0"/>
        <w:autoSpaceDN w:val="0"/>
        <w:adjustRightInd w:val="0"/>
        <w:ind w:left="1620"/>
        <w:rPr>
          <w:rFonts w:cs="Arial"/>
          <w:szCs w:val="23"/>
        </w:rPr>
      </w:pPr>
    </w:p>
    <w:p w14:paraId="0E9262D5"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Please note that the date of commencement of construction is </w:t>
      </w:r>
      <w:r w:rsidRPr="00993B55">
        <w:rPr>
          <w:rFonts w:cs="Arial"/>
          <w:color w:val="FF0000"/>
          <w:szCs w:val="23"/>
          <w:u w:val="single"/>
        </w:rPr>
        <w:t>not</w:t>
      </w:r>
      <w:r w:rsidRPr="00993B55">
        <w:rPr>
          <w:rFonts w:cs="Arial"/>
          <w:color w:val="FF0000"/>
          <w:szCs w:val="23"/>
        </w:rPr>
        <w:t xml:space="preserve"> the date the application was deemed complete.  In this step when calculating emission increases, the difference between the potential to emit and the baseline actual emissions must be used; projected actual emissions cannot be used.  Also note that this includes ATC’s issued prior to the date construction is commenced.  </w:t>
      </w:r>
    </w:p>
    <w:p w14:paraId="20E64299" w14:textId="77777777" w:rsidR="000177D5" w:rsidRPr="00993B55" w:rsidRDefault="000177D5" w:rsidP="000177D5">
      <w:pPr>
        <w:autoSpaceDE w:val="0"/>
        <w:autoSpaceDN w:val="0"/>
        <w:adjustRightInd w:val="0"/>
        <w:ind w:left="1620"/>
        <w:rPr>
          <w:rFonts w:cs="Arial"/>
          <w:color w:val="FF0000"/>
          <w:szCs w:val="23"/>
        </w:rPr>
      </w:pPr>
    </w:p>
    <w:p w14:paraId="3C95AA6B"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When calculating the </w:t>
      </w:r>
      <w:r w:rsidRPr="00993B55">
        <w:rPr>
          <w:rFonts w:cs="Arial"/>
          <w:color w:val="FF0000"/>
          <w:szCs w:val="23"/>
          <w:u w:val="single"/>
        </w:rPr>
        <w:t xml:space="preserve">emission increases from previous </w:t>
      </w:r>
      <w:proofErr w:type="gramStart"/>
      <w:r w:rsidRPr="00993B55">
        <w:rPr>
          <w:rFonts w:cs="Arial"/>
          <w:color w:val="FF0000"/>
          <w:szCs w:val="23"/>
          <w:u w:val="single"/>
        </w:rPr>
        <w:t>projects</w:t>
      </w:r>
      <w:r w:rsidRPr="00993B55">
        <w:rPr>
          <w:rFonts w:cs="Arial"/>
          <w:color w:val="FF0000"/>
          <w:szCs w:val="23"/>
        </w:rPr>
        <w:t>, that</w:t>
      </w:r>
      <w:proofErr w:type="gramEnd"/>
      <w:r w:rsidRPr="00993B55">
        <w:rPr>
          <w:rFonts w:cs="Arial"/>
          <w:color w:val="FF0000"/>
          <w:szCs w:val="23"/>
        </w:rPr>
        <w:t xml:space="preserve"> portion of the increase that could have been accommodated under the existing capacity of the unit and/or due to demand growth can be excluded from the emission increase.</w:t>
      </w:r>
    </w:p>
    <w:p w14:paraId="54B7A59C" w14:textId="77777777" w:rsidR="000177D5" w:rsidRPr="00993B55" w:rsidRDefault="000177D5" w:rsidP="000177D5">
      <w:pPr>
        <w:autoSpaceDE w:val="0"/>
        <w:autoSpaceDN w:val="0"/>
        <w:adjustRightInd w:val="0"/>
        <w:ind w:left="1620"/>
        <w:rPr>
          <w:rFonts w:cs="Arial"/>
          <w:color w:val="FF0000"/>
          <w:szCs w:val="23"/>
        </w:rPr>
      </w:pPr>
    </w:p>
    <w:p w14:paraId="24592A3D"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When calculating </w:t>
      </w:r>
      <w:r w:rsidRPr="00993B55">
        <w:rPr>
          <w:rFonts w:cs="Arial"/>
          <w:color w:val="FF0000"/>
          <w:szCs w:val="23"/>
          <w:u w:val="single"/>
        </w:rPr>
        <w:t>emission decreases</w:t>
      </w:r>
      <w:r w:rsidRPr="00993B55">
        <w:rPr>
          <w:rFonts w:cs="Arial"/>
          <w:color w:val="FF0000"/>
          <w:szCs w:val="23"/>
        </w:rPr>
        <w:t>, the decrease is equal to the difference between the pre-project baseline actual emissions and the post-project potential to emit.</w:t>
      </w:r>
    </w:p>
    <w:p w14:paraId="0BB63477" w14:textId="77777777" w:rsidR="000177D5" w:rsidRPr="00993B55" w:rsidRDefault="000177D5" w:rsidP="000177D5">
      <w:pPr>
        <w:autoSpaceDE w:val="0"/>
        <w:autoSpaceDN w:val="0"/>
        <w:adjustRightInd w:val="0"/>
        <w:ind w:left="1620"/>
        <w:rPr>
          <w:rFonts w:cs="Arial"/>
          <w:color w:val="FF0000"/>
          <w:szCs w:val="23"/>
        </w:rPr>
      </w:pPr>
    </w:p>
    <w:p w14:paraId="68076596"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color w:val="000000" w:themeColor="text1"/>
          <w:szCs w:val="24"/>
        </w:rPr>
        <w:t xml:space="preserve">A detail calculation of the creditable emission increases and decreases, including the proposed project, is included in </w:t>
      </w:r>
      <w:r w:rsidRPr="00993B55">
        <w:rPr>
          <w:color w:val="0000FF"/>
        </w:rPr>
        <w:t>Appendix XXX</w:t>
      </w:r>
      <w:r w:rsidRPr="00993B55">
        <w:rPr>
          <w:rFonts w:cs="Arial"/>
          <w:color w:val="000000" w:themeColor="text1"/>
          <w:szCs w:val="24"/>
        </w:rPr>
        <w:t>.</w:t>
      </w:r>
    </w:p>
    <w:p w14:paraId="7ED119B5" w14:textId="77777777" w:rsidR="000177D5" w:rsidRPr="00993B55" w:rsidRDefault="000177D5" w:rsidP="000177D5">
      <w:pPr>
        <w:autoSpaceDE w:val="0"/>
        <w:autoSpaceDN w:val="0"/>
        <w:adjustRightInd w:val="0"/>
        <w:ind w:left="1620"/>
        <w:rPr>
          <w:rFonts w:cs="Arial"/>
          <w:color w:val="000000" w:themeColor="text1"/>
          <w:szCs w:val="24"/>
        </w:rPr>
      </w:pPr>
    </w:p>
    <w:p w14:paraId="36D43C60" w14:textId="77777777" w:rsidR="000177D5" w:rsidRPr="00993B55" w:rsidRDefault="000177D5" w:rsidP="000177D5">
      <w:pPr>
        <w:autoSpaceDE w:val="0"/>
        <w:autoSpaceDN w:val="0"/>
        <w:adjustRightInd w:val="0"/>
        <w:ind w:left="1620"/>
        <w:rPr>
          <w:rFonts w:cs="Arial"/>
          <w:color w:val="000000" w:themeColor="text1"/>
          <w:szCs w:val="24"/>
        </w:rPr>
      </w:pPr>
    </w:p>
    <w:tbl>
      <w:tblPr>
        <w:tblStyle w:val="TableGrid11"/>
        <w:tblW w:w="8828" w:type="dxa"/>
        <w:tblInd w:w="169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060"/>
        <w:gridCol w:w="1080"/>
        <w:gridCol w:w="1170"/>
        <w:gridCol w:w="1080"/>
        <w:gridCol w:w="1170"/>
        <w:gridCol w:w="1260"/>
        <w:gridCol w:w="8"/>
      </w:tblGrid>
      <w:tr w:rsidR="000177D5" w:rsidRPr="00993B55" w14:paraId="7E96B527" w14:textId="77777777" w:rsidTr="001A672C">
        <w:trPr>
          <w:cantSplit/>
          <w:trHeight w:val="654"/>
        </w:trPr>
        <w:tc>
          <w:tcPr>
            <w:tcW w:w="8828" w:type="dxa"/>
            <w:gridSpan w:val="7"/>
            <w:tcBorders>
              <w:top w:val="double" w:sz="4" w:space="0" w:color="auto"/>
              <w:bottom w:val="single" w:sz="4" w:space="0" w:color="auto"/>
            </w:tcBorders>
            <w:shd w:val="clear" w:color="auto" w:fill="EFFFFF"/>
            <w:vAlign w:val="center"/>
          </w:tcPr>
          <w:p w14:paraId="071D0007"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Net Emission Increase (tons/year)</w:t>
            </w:r>
          </w:p>
        </w:tc>
      </w:tr>
      <w:tr w:rsidR="000177D5" w:rsidRPr="00993B55" w14:paraId="5F81F184" w14:textId="77777777" w:rsidTr="001A672C">
        <w:trPr>
          <w:gridAfter w:val="1"/>
          <w:wAfter w:w="8" w:type="dxa"/>
          <w:cantSplit/>
          <w:trHeight w:val="411"/>
        </w:trPr>
        <w:tc>
          <w:tcPr>
            <w:tcW w:w="3060" w:type="dxa"/>
            <w:tcBorders>
              <w:top w:val="single" w:sz="4" w:space="0" w:color="auto"/>
              <w:left w:val="double" w:sz="4" w:space="0" w:color="000000"/>
              <w:bottom w:val="single" w:sz="12" w:space="0" w:color="auto"/>
            </w:tcBorders>
            <w:shd w:val="clear" w:color="auto" w:fill="F2F2F2" w:themeFill="background1" w:themeFillShade="F2"/>
            <w:vAlign w:val="center"/>
          </w:tcPr>
          <w:p w14:paraId="76B0843D" w14:textId="77777777" w:rsidR="000177D5" w:rsidRPr="00993B55" w:rsidRDefault="000177D5" w:rsidP="001A672C">
            <w:pPr>
              <w:suppressAutoHyphens/>
              <w:jc w:val="center"/>
              <w:rPr>
                <w:rFonts w:cs="Arial"/>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6CCE07B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1170" w:type="dxa"/>
            <w:tcBorders>
              <w:top w:val="single" w:sz="4" w:space="0" w:color="auto"/>
              <w:bottom w:val="single" w:sz="12" w:space="0" w:color="auto"/>
            </w:tcBorders>
            <w:shd w:val="clear" w:color="auto" w:fill="F2F2F2" w:themeFill="background1" w:themeFillShade="F2"/>
            <w:vAlign w:val="center"/>
          </w:tcPr>
          <w:p w14:paraId="370B563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1080" w:type="dxa"/>
            <w:tcBorders>
              <w:top w:val="single" w:sz="4" w:space="0" w:color="auto"/>
              <w:bottom w:val="single" w:sz="12" w:space="0" w:color="auto"/>
            </w:tcBorders>
            <w:shd w:val="clear" w:color="auto" w:fill="F2F2F2" w:themeFill="background1" w:themeFillShade="F2"/>
            <w:vAlign w:val="center"/>
          </w:tcPr>
          <w:p w14:paraId="48F8631D"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7BFF1A2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260" w:type="dxa"/>
            <w:tcBorders>
              <w:top w:val="single" w:sz="4" w:space="0" w:color="auto"/>
              <w:bottom w:val="single" w:sz="12" w:space="0" w:color="auto"/>
              <w:right w:val="double" w:sz="4" w:space="0" w:color="000000"/>
            </w:tcBorders>
            <w:shd w:val="clear" w:color="auto" w:fill="F2F2F2" w:themeFill="background1" w:themeFillShade="F2"/>
            <w:vAlign w:val="center"/>
          </w:tcPr>
          <w:p w14:paraId="049B93C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Pr="00993B55">
              <w:rPr>
                <w:rFonts w:cs="Arial"/>
                <w:b/>
                <w:noProof/>
                <w:color w:val="000000" w:themeColor="text1"/>
                <w:sz w:val="22"/>
                <w:szCs w:val="22"/>
                <w:vertAlign w:val="subscript"/>
              </w:rPr>
              <w:t>10</w:t>
            </w:r>
          </w:p>
        </w:tc>
      </w:tr>
      <w:tr w:rsidR="000177D5" w:rsidRPr="00993B55" w14:paraId="452B10F7" w14:textId="77777777" w:rsidTr="001A672C">
        <w:trPr>
          <w:gridAfter w:val="1"/>
          <w:wAfter w:w="8" w:type="dxa"/>
          <w:cantSplit/>
          <w:trHeight w:val="510"/>
        </w:trPr>
        <w:tc>
          <w:tcPr>
            <w:tcW w:w="3060" w:type="dxa"/>
            <w:tcBorders>
              <w:top w:val="single" w:sz="12" w:space="0" w:color="auto"/>
              <w:bottom w:val="single" w:sz="4" w:space="0" w:color="auto"/>
            </w:tcBorders>
            <w:vAlign w:val="center"/>
          </w:tcPr>
          <w:p w14:paraId="171B513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Net Emission Increases</w:t>
            </w:r>
          </w:p>
        </w:tc>
        <w:tc>
          <w:tcPr>
            <w:tcW w:w="1080" w:type="dxa"/>
            <w:tcBorders>
              <w:top w:val="single" w:sz="12" w:space="0" w:color="auto"/>
              <w:bottom w:val="single" w:sz="4" w:space="0" w:color="auto"/>
            </w:tcBorders>
            <w:vAlign w:val="center"/>
          </w:tcPr>
          <w:p w14:paraId="0E065810"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246D051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05688AA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69B55C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260" w:type="dxa"/>
            <w:tcBorders>
              <w:top w:val="single" w:sz="12" w:space="0" w:color="auto"/>
              <w:bottom w:val="single" w:sz="4" w:space="0" w:color="auto"/>
            </w:tcBorders>
            <w:vAlign w:val="center"/>
          </w:tcPr>
          <w:p w14:paraId="603750F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6E1EFA88" w14:textId="77777777" w:rsidTr="001A672C">
        <w:trPr>
          <w:gridAfter w:val="1"/>
          <w:wAfter w:w="8" w:type="dxa"/>
          <w:cantSplit/>
          <w:trHeight w:val="620"/>
        </w:trPr>
        <w:tc>
          <w:tcPr>
            <w:tcW w:w="3060" w:type="dxa"/>
            <w:tcBorders>
              <w:top w:val="single" w:sz="4" w:space="0" w:color="auto"/>
              <w:bottom w:val="single" w:sz="12" w:space="0" w:color="auto"/>
            </w:tcBorders>
            <w:vAlign w:val="center"/>
          </w:tcPr>
          <w:p w14:paraId="2036B4C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6DC17F4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333D540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52CCC2F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1461643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260" w:type="dxa"/>
            <w:tcBorders>
              <w:top w:val="single" w:sz="4" w:space="0" w:color="auto"/>
              <w:bottom w:val="single" w:sz="12" w:space="0" w:color="auto"/>
            </w:tcBorders>
            <w:vAlign w:val="center"/>
          </w:tcPr>
          <w:p w14:paraId="774D5E1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2F87FE87" w14:textId="77777777" w:rsidTr="001A672C">
        <w:trPr>
          <w:gridAfter w:val="1"/>
          <w:wAfter w:w="8" w:type="dxa"/>
          <w:cantSplit/>
          <w:trHeight w:val="690"/>
        </w:trPr>
        <w:tc>
          <w:tcPr>
            <w:tcW w:w="3060" w:type="dxa"/>
            <w:tcBorders>
              <w:top w:val="single" w:sz="12" w:space="0" w:color="auto"/>
            </w:tcBorders>
            <w:vAlign w:val="center"/>
          </w:tcPr>
          <w:p w14:paraId="357E288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Net Emission Increase?</w:t>
            </w:r>
          </w:p>
        </w:tc>
        <w:tc>
          <w:tcPr>
            <w:tcW w:w="1080" w:type="dxa"/>
            <w:tcBorders>
              <w:top w:val="single" w:sz="12" w:space="0" w:color="auto"/>
            </w:tcBorders>
            <w:vAlign w:val="center"/>
          </w:tcPr>
          <w:p w14:paraId="43E54C8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4EB6E66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59B2298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22F002A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260" w:type="dxa"/>
            <w:tcBorders>
              <w:top w:val="single" w:sz="12" w:space="0" w:color="auto"/>
            </w:tcBorders>
            <w:vAlign w:val="center"/>
          </w:tcPr>
          <w:p w14:paraId="6CA275A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0F3C54E4" w14:textId="77777777" w:rsidR="000177D5" w:rsidRPr="00993B55" w:rsidRDefault="000177D5" w:rsidP="000177D5">
      <w:pPr>
        <w:ind w:left="1627"/>
        <w:jc w:val="left"/>
        <w:rPr>
          <w:rFonts w:cs="Arial"/>
          <w:color w:val="000000" w:themeColor="text1"/>
          <w:szCs w:val="24"/>
        </w:rPr>
      </w:pPr>
    </w:p>
    <w:p w14:paraId="18916C1F" w14:textId="77777777" w:rsidR="000177D5" w:rsidRPr="00993B55" w:rsidRDefault="000177D5" w:rsidP="000177D5">
      <w:pPr>
        <w:ind w:left="1627"/>
        <w:jc w:val="left"/>
        <w:rPr>
          <w:i/>
          <w:color w:val="0000FF"/>
        </w:rPr>
      </w:pPr>
      <w:r w:rsidRPr="00993B55">
        <w:rPr>
          <w:i/>
          <w:color w:val="0000FF"/>
        </w:rPr>
        <w:t>Example (c):</w:t>
      </w:r>
    </w:p>
    <w:p w14:paraId="1DEDAB12"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greater</w:t>
      </w:r>
      <w:r w:rsidRPr="00993B55">
        <w:rPr>
          <w:rFonts w:cs="Arial"/>
          <w:color w:val="FF0000"/>
          <w:szCs w:val="24"/>
        </w:rPr>
        <w:t xml:space="preserve"> than the PSD significant net emission increase thresholds. Use the following, otherwise delete.</w:t>
      </w:r>
    </w:p>
    <w:p w14:paraId="41C881CB" w14:textId="77777777" w:rsidR="000177D5" w:rsidRPr="00993B55" w:rsidRDefault="000177D5" w:rsidP="000177D5">
      <w:pPr>
        <w:autoSpaceDE w:val="0"/>
        <w:autoSpaceDN w:val="0"/>
        <w:adjustRightInd w:val="0"/>
        <w:ind w:left="1627"/>
        <w:rPr>
          <w:rFonts w:cs="Arial"/>
          <w:color w:val="FF0000"/>
          <w:szCs w:val="24"/>
        </w:rPr>
      </w:pPr>
    </w:p>
    <w:p w14:paraId="442821B0"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Use the following, otherwise delete</w:t>
      </w:r>
    </w:p>
    <w:p w14:paraId="52A127B7" w14:textId="77777777" w:rsidR="000177D5" w:rsidRPr="00993B55" w:rsidRDefault="000177D5" w:rsidP="000177D5">
      <w:pPr>
        <w:autoSpaceDE w:val="0"/>
        <w:autoSpaceDN w:val="0"/>
        <w:adjustRightInd w:val="0"/>
        <w:ind w:left="1627"/>
        <w:rPr>
          <w:rFonts w:cs="Arial"/>
          <w:color w:val="000000" w:themeColor="text1"/>
          <w:szCs w:val="24"/>
        </w:rPr>
      </w:pPr>
    </w:p>
    <w:p w14:paraId="0B7D7BF6" w14:textId="77777777" w:rsidR="000177D5" w:rsidRPr="00993B55" w:rsidRDefault="000177D5" w:rsidP="000177D5">
      <w:pPr>
        <w:autoSpaceDE w:val="0"/>
        <w:autoSpaceDN w:val="0"/>
        <w:adjustRightInd w:val="0"/>
        <w:ind w:left="1627"/>
        <w:rPr>
          <w:rFonts w:cs="Arial"/>
          <w:color w:val="000000" w:themeColor="text1"/>
          <w:szCs w:val="24"/>
        </w:rPr>
      </w:pPr>
      <w:r w:rsidRPr="00993B55">
        <w:rPr>
          <w:rFonts w:cs="Arial"/>
          <w:color w:val="000000" w:themeColor="text1"/>
          <w:szCs w:val="24"/>
        </w:rPr>
        <w:t>As demonstrated in the table above, the project results in a PSD significant net emissions increase for the following pollutant(s): ____, and _____.  As such, the project is subject to Rule 2410 for _____, and _______.</w:t>
      </w:r>
    </w:p>
    <w:p w14:paraId="68095618" w14:textId="77777777" w:rsidR="000177D5" w:rsidRPr="00993B55" w:rsidRDefault="000177D5" w:rsidP="000177D5">
      <w:pPr>
        <w:autoSpaceDE w:val="0"/>
        <w:autoSpaceDN w:val="0"/>
        <w:adjustRightInd w:val="0"/>
        <w:ind w:left="1627"/>
        <w:rPr>
          <w:rFonts w:cs="Arial"/>
          <w:color w:val="000000" w:themeColor="text1"/>
          <w:szCs w:val="24"/>
        </w:rPr>
      </w:pPr>
    </w:p>
    <w:p w14:paraId="4938CCBB" w14:textId="77777777" w:rsidR="000177D5" w:rsidRPr="00993B55" w:rsidRDefault="000177D5" w:rsidP="000177D5">
      <w:pPr>
        <w:autoSpaceDE w:val="0"/>
        <w:autoSpaceDN w:val="0"/>
        <w:adjustRightInd w:val="0"/>
        <w:ind w:left="1627"/>
        <w:rPr>
          <w:rFonts w:cs="Arial"/>
          <w:color w:val="000000" w:themeColor="text1"/>
          <w:szCs w:val="24"/>
        </w:rPr>
      </w:pPr>
      <w:r w:rsidRPr="00993B55">
        <w:rPr>
          <w:rFonts w:cs="Arial"/>
          <w:color w:val="000000" w:themeColor="text1"/>
          <w:szCs w:val="24"/>
        </w:rPr>
        <w:t>Therefore, BACT and modeling is required for _______, and _________.</w:t>
      </w:r>
    </w:p>
    <w:p w14:paraId="2312FEFF" w14:textId="77777777" w:rsidR="000177D5" w:rsidRPr="00993B55" w:rsidRDefault="000177D5" w:rsidP="000177D5">
      <w:pPr>
        <w:autoSpaceDE w:val="0"/>
        <w:autoSpaceDN w:val="0"/>
        <w:adjustRightInd w:val="0"/>
        <w:ind w:left="1627"/>
        <w:rPr>
          <w:rFonts w:cs="Arial"/>
          <w:color w:val="000000" w:themeColor="text1"/>
          <w:szCs w:val="24"/>
        </w:rPr>
      </w:pPr>
    </w:p>
    <w:p w14:paraId="2ACD470B"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If CO2e net emission increase is greater than 75,000 ton/year, BACT is required for CO2e as well.  Talk to your supervisor.</w:t>
      </w:r>
    </w:p>
    <w:p w14:paraId="202B32A3" w14:textId="77777777" w:rsidR="000177D5" w:rsidRPr="00993B55" w:rsidRDefault="000177D5" w:rsidP="000177D5">
      <w:pPr>
        <w:autoSpaceDE w:val="0"/>
        <w:autoSpaceDN w:val="0"/>
        <w:adjustRightInd w:val="0"/>
        <w:ind w:left="1627"/>
        <w:rPr>
          <w:rFonts w:cs="Arial"/>
          <w:color w:val="000000" w:themeColor="text1"/>
          <w:szCs w:val="24"/>
        </w:rPr>
      </w:pPr>
    </w:p>
    <w:p w14:paraId="34424F30" w14:textId="77777777" w:rsidR="000177D5" w:rsidRPr="00993B55" w:rsidRDefault="000177D5" w:rsidP="000177D5">
      <w:pPr>
        <w:ind w:left="1627"/>
        <w:jc w:val="left"/>
        <w:rPr>
          <w:i/>
          <w:color w:val="0000FF"/>
        </w:rPr>
      </w:pPr>
      <w:r w:rsidRPr="00993B55">
        <w:rPr>
          <w:i/>
          <w:color w:val="0000FF"/>
        </w:rPr>
        <w:t>Example (d):</w:t>
      </w:r>
    </w:p>
    <w:p w14:paraId="6EE4B236"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less</w:t>
      </w:r>
      <w:r w:rsidRPr="00993B55">
        <w:rPr>
          <w:rFonts w:cs="Arial"/>
          <w:color w:val="FF0000"/>
          <w:szCs w:val="24"/>
        </w:rPr>
        <w:t xml:space="preserve"> than the PSD significant emission increase thresholds.  Use the following, otherwise delete.</w:t>
      </w:r>
    </w:p>
    <w:p w14:paraId="5695B049" w14:textId="77777777" w:rsidR="000177D5" w:rsidRPr="00993B55" w:rsidRDefault="000177D5" w:rsidP="000177D5">
      <w:pPr>
        <w:autoSpaceDE w:val="0"/>
        <w:autoSpaceDN w:val="0"/>
        <w:adjustRightInd w:val="0"/>
        <w:ind w:left="1627"/>
        <w:rPr>
          <w:rFonts w:cs="Arial"/>
          <w:color w:val="FF0000"/>
          <w:szCs w:val="24"/>
        </w:rPr>
      </w:pPr>
    </w:p>
    <w:p w14:paraId="4798C54C"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color w:val="FF0000"/>
          <w:szCs w:val="23"/>
        </w:rPr>
        <w:t>Note: If a determination that the net emission increase is less than the PSD significance threshold (all creditable increases and decreases within 5 years prior to the date of commencement of construction) appropriate conditions must be included in the ATC to require that construction commence within 6 months of the date expected date of commencement of construction used in the net emission increase calculations.</w:t>
      </w:r>
    </w:p>
    <w:p w14:paraId="4AD5DA36" w14:textId="77777777" w:rsidR="000177D5" w:rsidRPr="00993B55" w:rsidRDefault="000177D5" w:rsidP="000177D5">
      <w:pPr>
        <w:autoSpaceDE w:val="0"/>
        <w:autoSpaceDN w:val="0"/>
        <w:adjustRightInd w:val="0"/>
        <w:ind w:left="1620"/>
        <w:rPr>
          <w:rFonts w:cs="Arial"/>
          <w:szCs w:val="24"/>
        </w:rPr>
      </w:pPr>
    </w:p>
    <w:p w14:paraId="09212F26" w14:textId="77777777" w:rsidR="000177D5" w:rsidRPr="00993B55" w:rsidRDefault="000177D5" w:rsidP="000177D5">
      <w:pPr>
        <w:suppressAutoHyphens/>
        <w:ind w:left="1620"/>
        <w:contextualSpacing/>
        <w:rPr>
          <w:rFonts w:cs="Arial"/>
          <w:noProof/>
        </w:rPr>
      </w:pPr>
      <w:r w:rsidRPr="00993B55">
        <w:rPr>
          <w:rFonts w:cs="Arial"/>
        </w:rPr>
        <w:t>As demonstrated in the table above, the project does not result in a significant net emission increase for any identified subject pollutant.  As such, the project is not subject to Rule 2410</w:t>
      </w:r>
      <w:r w:rsidRPr="00993B55">
        <w:rPr>
          <w:rFonts w:cs="Arial"/>
          <w:noProof/>
        </w:rPr>
        <w:t xml:space="preserve"> for any identified subject pollutant and no further analysis is required.</w:t>
      </w:r>
    </w:p>
    <w:p w14:paraId="591A7D00" w14:textId="77777777" w:rsidR="000177D5" w:rsidRPr="00993B55" w:rsidRDefault="000177D5" w:rsidP="000177D5">
      <w:pPr>
        <w:autoSpaceDE w:val="0"/>
        <w:autoSpaceDN w:val="0"/>
        <w:adjustRightInd w:val="0"/>
        <w:ind w:left="1620"/>
        <w:rPr>
          <w:rFonts w:cs="Arial"/>
          <w:szCs w:val="24"/>
        </w:rPr>
      </w:pPr>
    </w:p>
    <w:p w14:paraId="683A4BAE"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szCs w:val="24"/>
        </w:rPr>
        <w:t>The deter</w:t>
      </w:r>
      <w:r w:rsidRPr="00993B55">
        <w:rPr>
          <w:rFonts w:cs="Arial"/>
          <w:szCs w:val="23"/>
        </w:rPr>
        <w:t xml:space="preserve">mination that the net emission increase is less than the PSD significant threshold </w:t>
      </w:r>
      <w:r w:rsidRPr="00993B55">
        <w:rPr>
          <w:rFonts w:cs="Arial"/>
          <w:szCs w:val="24"/>
        </w:rPr>
        <w:t xml:space="preserve">is based on the applicants proposed construction date and takes into consideration </w:t>
      </w:r>
      <w:r w:rsidRPr="00993B55">
        <w:rPr>
          <w:rFonts w:cs="Arial"/>
          <w:szCs w:val="23"/>
        </w:rPr>
        <w:t>all creditable increases and decreases within 5 years prior to the date of commencement of construction</w:t>
      </w:r>
      <w:r w:rsidRPr="00993B55">
        <w:rPr>
          <w:rFonts w:cs="Arial"/>
          <w:szCs w:val="24"/>
        </w:rPr>
        <w:t>.  Therefore, to ensure compliance with this determination, the following permit condition will be added to the ATC</w:t>
      </w:r>
      <w:r w:rsidRPr="00993B55">
        <w:rPr>
          <w:rFonts w:cs="Arial"/>
          <w:color w:val="000000" w:themeColor="text1"/>
          <w:szCs w:val="24"/>
        </w:rPr>
        <w:t>:</w:t>
      </w:r>
    </w:p>
    <w:p w14:paraId="1F763485" w14:textId="77777777" w:rsidR="000177D5" w:rsidRPr="00993B55" w:rsidRDefault="000177D5" w:rsidP="000177D5">
      <w:pPr>
        <w:autoSpaceDE w:val="0"/>
        <w:autoSpaceDN w:val="0"/>
        <w:adjustRightInd w:val="0"/>
        <w:ind w:left="1620"/>
        <w:rPr>
          <w:rFonts w:cs="Arial"/>
          <w:color w:val="000000" w:themeColor="text1"/>
          <w:szCs w:val="24"/>
        </w:rPr>
      </w:pPr>
    </w:p>
    <w:p w14:paraId="14C991C9" w14:textId="77777777" w:rsidR="000177D5" w:rsidRPr="00993B55" w:rsidRDefault="000177D5" w:rsidP="000177D5">
      <w:pPr>
        <w:pStyle w:val="ListParagraph"/>
        <w:numPr>
          <w:ilvl w:val="0"/>
          <w:numId w:val="38"/>
        </w:numPr>
        <w:autoSpaceDE w:val="0"/>
        <w:autoSpaceDN w:val="0"/>
        <w:adjustRightInd w:val="0"/>
        <w:rPr>
          <w:rFonts w:cs="Arial"/>
          <w:color w:val="632423" w:themeColor="accent2" w:themeShade="80"/>
          <w:szCs w:val="24"/>
        </w:rPr>
      </w:pPr>
      <w:r w:rsidRPr="00993B55">
        <w:rPr>
          <w:rFonts w:cs="Arial"/>
          <w:color w:val="632423" w:themeColor="accent2" w:themeShade="80"/>
          <w:szCs w:val="24"/>
        </w:rPr>
        <w:t>Construction of the project shall commence no later than xxx date.  [District Rule 2410]</w:t>
      </w:r>
    </w:p>
    <w:p w14:paraId="13EA79BB" w14:textId="77777777" w:rsidR="000177D5" w:rsidRPr="00993B55" w:rsidRDefault="000177D5" w:rsidP="000177D5">
      <w:pPr>
        <w:autoSpaceDE w:val="0"/>
        <w:autoSpaceDN w:val="0"/>
        <w:adjustRightInd w:val="0"/>
        <w:ind w:left="1620"/>
        <w:rPr>
          <w:rFonts w:cs="Arial"/>
          <w:color w:val="000000" w:themeColor="text1"/>
          <w:szCs w:val="24"/>
        </w:rPr>
      </w:pPr>
    </w:p>
    <w:p w14:paraId="254CA6C5" w14:textId="77777777" w:rsidR="000177D5" w:rsidRPr="00993B55" w:rsidRDefault="000177D5" w:rsidP="000177D5">
      <w:pPr>
        <w:autoSpaceDE w:val="0"/>
        <w:autoSpaceDN w:val="0"/>
        <w:adjustRightInd w:val="0"/>
        <w:ind w:left="1620"/>
        <w:rPr>
          <w:rFonts w:cs="Arial"/>
          <w:szCs w:val="24"/>
        </w:rPr>
      </w:pPr>
    </w:p>
    <w:p w14:paraId="08A69103" w14:textId="18D6C03A" w:rsidR="000177D5" w:rsidRPr="00993B55" w:rsidRDefault="000177D5" w:rsidP="000177D5">
      <w:pPr>
        <w:tabs>
          <w:tab w:val="left" w:pos="1080"/>
        </w:tabs>
        <w:autoSpaceDE w:val="0"/>
        <w:autoSpaceDN w:val="0"/>
        <w:adjustRightInd w:val="0"/>
        <w:ind w:left="720"/>
        <w:rPr>
          <w:b/>
          <w:bCs/>
          <w:color w:val="000000"/>
        </w:rPr>
      </w:pPr>
      <w:r w:rsidRPr="00993B55">
        <w:rPr>
          <w:b/>
          <w:bCs/>
          <w:color w:val="000000"/>
        </w:rPr>
        <w:t>10</w:t>
      </w:r>
      <w:r w:rsidR="0091168F" w:rsidRPr="00993B55">
        <w:rPr>
          <w:b/>
          <w:bCs/>
          <w:color w:val="000000"/>
        </w:rPr>
        <w:t>.</w:t>
      </w:r>
      <w:r w:rsidR="0091168F" w:rsidRPr="00993B55">
        <w:rPr>
          <w:b/>
          <w:bCs/>
          <w:color w:val="000000"/>
        </w:rPr>
        <w:tab/>
      </w:r>
      <w:r w:rsidR="0091168F" w:rsidRPr="00993B55">
        <w:rPr>
          <w:b/>
          <w:bCs/>
          <w:color w:val="000000"/>
        </w:rPr>
        <w:tab/>
      </w:r>
      <w:r w:rsidRPr="00993B55">
        <w:rPr>
          <w:b/>
          <w:bCs/>
          <w:color w:val="000000"/>
        </w:rPr>
        <w:t>Quarterly Net Emissions Change (QNEC)</w:t>
      </w:r>
    </w:p>
    <w:p w14:paraId="7915D177" w14:textId="77777777" w:rsidR="000177D5" w:rsidRPr="00993B55" w:rsidRDefault="000177D5" w:rsidP="000177D5">
      <w:pPr>
        <w:autoSpaceDE w:val="0"/>
        <w:autoSpaceDN w:val="0"/>
        <w:adjustRightInd w:val="0"/>
        <w:ind w:left="720"/>
        <w:rPr>
          <w:bCs/>
          <w:color w:val="000000"/>
        </w:rPr>
      </w:pPr>
    </w:p>
    <w:p w14:paraId="5511B6F8" w14:textId="77777777" w:rsidR="000177D5" w:rsidRPr="00993B55" w:rsidRDefault="000177D5" w:rsidP="000177D5">
      <w:pPr>
        <w:ind w:left="720"/>
        <w:rPr>
          <w:b/>
          <w:color w:val="000000"/>
        </w:rPr>
      </w:pPr>
      <w:r w:rsidRPr="00993B55">
        <w:rPr>
          <w:color w:val="000000"/>
        </w:rPr>
        <w:t xml:space="preserve">The QNEC is calculated solely to establish emissions that are used to complete the District’s PAS emissions profile screen.  Detailed QNEC calculations are included in </w:t>
      </w:r>
      <w:r w:rsidRPr="00993B55">
        <w:rPr>
          <w:color w:val="0000FF"/>
        </w:rPr>
        <w:t>Appendix XXX</w:t>
      </w:r>
      <w:r w:rsidRPr="00993B55">
        <w:rPr>
          <w:color w:val="000000"/>
        </w:rPr>
        <w:t>.</w:t>
      </w:r>
    </w:p>
    <w:p w14:paraId="771492C9" w14:textId="7D5470FC" w:rsidR="0091168F" w:rsidRDefault="0091168F" w:rsidP="0091168F">
      <w:pPr>
        <w:ind w:left="720" w:right="-36"/>
        <w:contextualSpacing/>
        <w:jc w:val="left"/>
        <w:rPr>
          <w:rFonts w:cs="Arial"/>
          <w:b/>
        </w:rPr>
      </w:pPr>
    </w:p>
    <w:p w14:paraId="2B7F5BC6" w14:textId="77777777" w:rsidR="00993B55" w:rsidRPr="00993B55" w:rsidRDefault="00993B55" w:rsidP="0091168F">
      <w:pPr>
        <w:ind w:left="720" w:right="-36"/>
        <w:contextualSpacing/>
        <w:jc w:val="left"/>
        <w:rPr>
          <w:rFonts w:cs="Arial"/>
          <w:b/>
        </w:rPr>
      </w:pPr>
    </w:p>
    <w:p w14:paraId="5489AFDB" w14:textId="0EEEB7F9" w:rsidR="0091168F" w:rsidRPr="00993B55" w:rsidRDefault="0091168F" w:rsidP="0091168F">
      <w:pPr>
        <w:ind w:left="720" w:right="-36"/>
        <w:contextualSpacing/>
        <w:jc w:val="left"/>
        <w:rPr>
          <w:rFonts w:cs="Arial"/>
          <w:b/>
        </w:rPr>
      </w:pPr>
      <w:r w:rsidRPr="00993B55">
        <w:rPr>
          <w:rFonts w:cs="Arial"/>
          <w:b/>
        </w:rPr>
        <w:t>11.</w:t>
      </w:r>
      <w:r w:rsidRPr="00993B55">
        <w:rPr>
          <w:rFonts w:cs="Arial"/>
          <w:b/>
        </w:rPr>
        <w:tab/>
        <w:t xml:space="preserve">PM2.5 Federal Offset Sanctions </w:t>
      </w:r>
    </w:p>
    <w:p w14:paraId="412C4C09" w14:textId="77777777" w:rsidR="0091168F" w:rsidRPr="00993B55" w:rsidRDefault="0091168F" w:rsidP="0091168F">
      <w:pPr>
        <w:ind w:left="720" w:right="-36"/>
        <w:contextualSpacing/>
        <w:rPr>
          <w:rFonts w:cs="Arial"/>
          <w:color w:val="000000" w:themeColor="text1"/>
        </w:rPr>
      </w:pPr>
    </w:p>
    <w:p w14:paraId="5B6DC930" w14:textId="77777777" w:rsidR="0091168F" w:rsidRPr="00993B55" w:rsidRDefault="0091168F" w:rsidP="0091168F">
      <w:pPr>
        <w:ind w:left="720"/>
        <w:rPr>
          <w:rFonts w:ascii="Times New Roman" w:hAnsi="Times New Roman"/>
          <w:szCs w:val="24"/>
        </w:rPr>
      </w:pPr>
      <w:r w:rsidRPr="00993B55">
        <w:rPr>
          <w:rFonts w:cs="Arial"/>
          <w:color w:val="FF0000"/>
        </w:rPr>
        <w:t>NOTE: Pursuant to 40 CFR 51.165(a</w:t>
      </w:r>
      <w:proofErr w:type="gramStart"/>
      <w:r w:rsidRPr="00993B55">
        <w:rPr>
          <w:rFonts w:cs="Arial"/>
          <w:color w:val="FF0000"/>
        </w:rPr>
        <w:t>)(</w:t>
      </w:r>
      <w:proofErr w:type="gramEnd"/>
      <w:r w:rsidRPr="00993B55">
        <w:rPr>
          <w:rFonts w:cs="Arial"/>
          <w:color w:val="FF0000"/>
        </w:rPr>
        <w:t xml:space="preserve">1)(iv)(A), a facility is a PM2.5 Major Source if it has potential emissions greater than 70 tpy (140,000 lb/year) for any of the following pollutants: PM2.5, NOx, SOx, or VOC.  Therefore, it is possible for a facility to be a federal major source for PM2.5 and not have PM2.5 emissions greater than the PM2.5 major source threshold (Ex: PM2.5 &lt; 140,000 lb/year and NOx &gt; 140,000 lb/year). </w:t>
      </w:r>
    </w:p>
    <w:p w14:paraId="1DCC2110" w14:textId="77777777" w:rsidR="0091168F" w:rsidRPr="00993B55" w:rsidRDefault="0091168F" w:rsidP="0091168F">
      <w:pPr>
        <w:ind w:left="720" w:right="-36"/>
        <w:contextualSpacing/>
        <w:jc w:val="left"/>
        <w:rPr>
          <w:rFonts w:cs="Arial"/>
          <w:color w:val="FF0000"/>
        </w:rPr>
      </w:pPr>
    </w:p>
    <w:p w14:paraId="08F9E420" w14:textId="77777777" w:rsidR="00993B55" w:rsidRDefault="00993B55">
      <w:pPr>
        <w:jc w:val="left"/>
        <w:rPr>
          <w:rFonts w:cs="Arial"/>
          <w:b/>
          <w:color w:val="FF0000"/>
          <w:sz w:val="28"/>
        </w:rPr>
      </w:pPr>
      <w:r>
        <w:rPr>
          <w:rFonts w:cs="Arial"/>
          <w:b/>
          <w:color w:val="FF0000"/>
          <w:sz w:val="28"/>
        </w:rPr>
        <w:br w:type="page"/>
      </w:r>
    </w:p>
    <w:p w14:paraId="3B1D287F" w14:textId="5C9CDDE8" w:rsidR="0091168F" w:rsidRPr="00993B55" w:rsidRDefault="0091168F" w:rsidP="0091168F">
      <w:pPr>
        <w:ind w:left="720" w:right="-36"/>
        <w:contextualSpacing/>
        <w:jc w:val="left"/>
        <w:rPr>
          <w:rFonts w:cs="Arial"/>
          <w:b/>
          <w:color w:val="FF0000"/>
          <w:sz w:val="28"/>
        </w:rPr>
      </w:pPr>
      <w:r w:rsidRPr="00993B55">
        <w:rPr>
          <w:rFonts w:cs="Arial"/>
          <w:b/>
          <w:color w:val="FF0000"/>
          <w:sz w:val="28"/>
        </w:rPr>
        <w:t>Scenario 1</w:t>
      </w:r>
    </w:p>
    <w:p w14:paraId="68A76720" w14:textId="77777777" w:rsidR="0091168F" w:rsidRPr="00993B55" w:rsidRDefault="0091168F" w:rsidP="0091168F">
      <w:pPr>
        <w:ind w:left="720" w:right="-36"/>
        <w:contextualSpacing/>
        <w:jc w:val="left"/>
        <w:rPr>
          <w:rFonts w:cs="Arial"/>
          <w:b/>
          <w:color w:val="FF0000"/>
        </w:rPr>
      </w:pPr>
      <w:r w:rsidRPr="00993B55">
        <w:rPr>
          <w:rFonts w:cs="Arial"/>
          <w:b/>
          <w:color w:val="FF0000"/>
        </w:rPr>
        <w:t>For projects at a non-Major Source for PM2.5:</w:t>
      </w:r>
    </w:p>
    <w:p w14:paraId="792C3267" w14:textId="77777777" w:rsidR="0091168F" w:rsidRPr="00993B55" w:rsidRDefault="0091168F" w:rsidP="0091168F">
      <w:pPr>
        <w:ind w:left="720" w:right="-36"/>
        <w:contextualSpacing/>
        <w:rPr>
          <w:rFonts w:cs="Arial"/>
          <w:color w:val="000000" w:themeColor="text1"/>
        </w:rPr>
      </w:pPr>
    </w:p>
    <w:p w14:paraId="2F969C52" w14:textId="77777777" w:rsidR="0091168F" w:rsidRPr="00993B55" w:rsidRDefault="0091168F" w:rsidP="0091168F">
      <w:pPr>
        <w:ind w:left="720"/>
        <w:rPr>
          <w:rFonts w:ascii="Calibri" w:hAnsi="Calibri"/>
          <w:sz w:val="22"/>
        </w:rPr>
      </w:pPr>
      <w:r w:rsidRPr="00993B55">
        <w:rPr>
          <w:rFonts w:cs="Arial"/>
          <w:color w:val="000000" w:themeColor="text1"/>
        </w:rPr>
        <w:t>As of June 27, 2023, the District is in nonattainment new source review (NNSR) offset sanctions pursuant to CAA 179(a) for PM2.5.  Therefore, any</w:t>
      </w:r>
      <w:r w:rsidRPr="00993B55">
        <w:t xml:space="preserve"> New Major Source or Federal Major Modification for PM2.5 (including increases of its precursors NOx, VOC, and SOx), must supply any required federal offsets at a 2:1 ratio.</w:t>
      </w:r>
    </w:p>
    <w:p w14:paraId="3FF7B5DA" w14:textId="77777777" w:rsidR="0091168F" w:rsidRPr="00993B55" w:rsidRDefault="0091168F" w:rsidP="0091168F"/>
    <w:p w14:paraId="1D0851A7" w14:textId="77777777" w:rsidR="0091168F" w:rsidRPr="00993B55" w:rsidRDefault="0091168F" w:rsidP="0091168F">
      <w:pPr>
        <w:ind w:left="720"/>
        <w:rPr>
          <w:bCs/>
          <w:iCs/>
        </w:rPr>
      </w:pPr>
      <w:r w:rsidRPr="00993B55">
        <w:rPr>
          <w:bCs/>
          <w:iCs/>
        </w:rPr>
        <w:t>For the purposes of determining major source status the following shall not be included:</w:t>
      </w:r>
    </w:p>
    <w:p w14:paraId="633124E5" w14:textId="77777777" w:rsidR="0091168F" w:rsidRPr="00993B55" w:rsidRDefault="0091168F" w:rsidP="0091168F">
      <w:pPr>
        <w:ind w:left="720"/>
        <w:rPr>
          <w:bCs/>
          <w:iCs/>
        </w:rPr>
      </w:pPr>
    </w:p>
    <w:p w14:paraId="6F614BFE" w14:textId="77777777" w:rsidR="0091168F" w:rsidRPr="00993B55" w:rsidRDefault="0091168F" w:rsidP="0091168F">
      <w:pPr>
        <w:numPr>
          <w:ilvl w:val="0"/>
          <w:numId w:val="16"/>
        </w:numPr>
        <w:contextualSpacing/>
        <w:rPr>
          <w:bCs/>
          <w:iCs/>
        </w:rPr>
      </w:pPr>
      <w:r w:rsidRPr="00993B55">
        <w:rPr>
          <w:bCs/>
          <w:iCs/>
        </w:rPr>
        <w:t xml:space="preserve">Any ERCs associated with the stationary source </w:t>
      </w:r>
    </w:p>
    <w:p w14:paraId="02AD3135" w14:textId="77777777" w:rsidR="0091168F" w:rsidRPr="00993B55" w:rsidRDefault="0091168F" w:rsidP="0091168F">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49458151" w14:textId="77777777" w:rsidR="0091168F" w:rsidRPr="00993B55" w:rsidRDefault="0091168F" w:rsidP="0091168F">
      <w:pPr>
        <w:numPr>
          <w:ilvl w:val="0"/>
          <w:numId w:val="16"/>
        </w:numPr>
        <w:contextualSpacing/>
      </w:pPr>
      <w:r w:rsidRPr="00993B55">
        <w:rPr>
          <w:bCs/>
          <w:iCs/>
        </w:rPr>
        <w:t>Fugitive emissions, except for the specific source categories specified in 40 CFR 70.2</w:t>
      </w:r>
    </w:p>
    <w:p w14:paraId="0A7EC9B6"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20C85E8D"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3D0D07F6" w14:textId="77777777" w:rsidR="0091168F" w:rsidRPr="00993B55" w:rsidRDefault="0091168F" w:rsidP="0091168F">
            <w:pPr>
              <w:suppressAutoHyphens/>
              <w:jc w:val="center"/>
              <w:rPr>
                <w:b/>
                <w:sz w:val="22"/>
                <w:szCs w:val="22"/>
              </w:rPr>
            </w:pPr>
            <w:r w:rsidRPr="00993B55">
              <w:rPr>
                <w:b/>
                <w:sz w:val="22"/>
                <w:szCs w:val="22"/>
              </w:rPr>
              <w:t>PM2.5 Federal Major Source Determination</w:t>
            </w:r>
          </w:p>
          <w:p w14:paraId="37F72EBA"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1A3B56C0"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1E01DEA"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E879EA"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A99F307"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F0D3866"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9396744"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4CA193BE"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717BBC51"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SSPE1</w:t>
            </w:r>
          </w:p>
        </w:tc>
        <w:tc>
          <w:tcPr>
            <w:tcW w:w="1350" w:type="dxa"/>
            <w:tcBorders>
              <w:top w:val="single" w:sz="4" w:space="0" w:color="auto"/>
              <w:left w:val="single" w:sz="4" w:space="0" w:color="auto"/>
              <w:right w:val="single" w:sz="4" w:space="0" w:color="auto"/>
            </w:tcBorders>
            <w:shd w:val="clear" w:color="auto" w:fill="auto"/>
            <w:vAlign w:val="center"/>
          </w:tcPr>
          <w:p w14:paraId="32F474F3"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67375C20"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51D62D43"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209343ED"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5500CFAA"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6DADC626"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SSPE2</w:t>
            </w:r>
          </w:p>
        </w:tc>
        <w:tc>
          <w:tcPr>
            <w:tcW w:w="1350" w:type="dxa"/>
            <w:tcBorders>
              <w:top w:val="single" w:sz="4" w:space="0" w:color="auto"/>
              <w:left w:val="single" w:sz="4" w:space="0" w:color="auto"/>
              <w:right w:val="single" w:sz="4" w:space="0" w:color="auto"/>
            </w:tcBorders>
            <w:shd w:val="clear" w:color="auto" w:fill="auto"/>
            <w:vAlign w:val="center"/>
          </w:tcPr>
          <w:p w14:paraId="3E978FBF"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57727A9C"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5DD6A5E9"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0EA7C36C"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60604209"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1B2B86E6"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6FE2ECBC"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6FA0D790"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087AA57A"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642AFE07"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529DEA74"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67D237E5" w14:textId="77777777" w:rsidR="0091168F" w:rsidRPr="00993B55" w:rsidRDefault="0091168F" w:rsidP="0091168F">
            <w:pPr>
              <w:suppressAutoHyphens/>
              <w:jc w:val="center"/>
              <w:rPr>
                <w:sz w:val="22"/>
                <w:szCs w:val="22"/>
              </w:rPr>
            </w:pPr>
            <w:r w:rsidRPr="00993B55">
              <w:rPr>
                <w:sz w:val="22"/>
                <w:szCs w:val="22"/>
              </w:rPr>
              <w:t>Pre or Post-Project PM2.5 Federal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06B74A3A"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40A7341D"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vAlign w:val="center"/>
          </w:tcPr>
          <w:p w14:paraId="69871A58"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7F0A8BB0" w14:textId="77777777" w:rsidR="0091168F" w:rsidRPr="00993B55" w:rsidRDefault="0091168F" w:rsidP="0091168F">
            <w:pPr>
              <w:suppressAutoHyphens/>
              <w:jc w:val="center"/>
              <w:rPr>
                <w:sz w:val="22"/>
                <w:szCs w:val="22"/>
              </w:rPr>
            </w:pPr>
            <w:r w:rsidRPr="00993B55">
              <w:rPr>
                <w:sz w:val="22"/>
                <w:szCs w:val="22"/>
              </w:rPr>
              <w:t>No</w:t>
            </w:r>
          </w:p>
        </w:tc>
      </w:tr>
    </w:tbl>
    <w:p w14:paraId="0F384660" w14:textId="77777777" w:rsidR="0091168F" w:rsidRPr="00993B55" w:rsidRDefault="0091168F" w:rsidP="0091168F">
      <w:pPr>
        <w:autoSpaceDE w:val="0"/>
        <w:autoSpaceDN w:val="0"/>
        <w:adjustRightInd w:val="0"/>
        <w:ind w:left="810"/>
        <w:rPr>
          <w:sz w:val="20"/>
        </w:rPr>
      </w:pPr>
      <w:r w:rsidRPr="00993B55">
        <w:rPr>
          <w:sz w:val="20"/>
        </w:rPr>
        <w:t>* PM2.5 Precursors</w:t>
      </w:r>
    </w:p>
    <w:p w14:paraId="7CF0895E"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32D2D9B4" w14:textId="77777777" w:rsidR="0091168F" w:rsidRPr="00993B55" w:rsidRDefault="0091168F" w:rsidP="0091168F">
      <w:pPr>
        <w:ind w:left="720"/>
      </w:pPr>
    </w:p>
    <w:p w14:paraId="5DF6A049" w14:textId="77777777" w:rsidR="0091168F" w:rsidRPr="00993B55" w:rsidRDefault="0091168F" w:rsidP="0091168F">
      <w:pPr>
        <w:ind w:left="720"/>
        <w:rPr>
          <w:rFonts w:ascii="Calibri" w:hAnsi="Calibri"/>
          <w:sz w:val="22"/>
        </w:rPr>
      </w:pPr>
      <w:r w:rsidRPr="00993B55">
        <w:t>As shown in the table above, this facility is not an existing or becoming a Major Source for PM2.5, NOx, SOx, or VOC, as a result of this project; therefore, the 2:1 federal offset sanctions are not applicable.</w:t>
      </w:r>
    </w:p>
    <w:p w14:paraId="388F59CA" w14:textId="0719AC05" w:rsidR="0091168F" w:rsidRPr="00993B55" w:rsidRDefault="0091168F" w:rsidP="0091168F">
      <w:pPr>
        <w:jc w:val="left"/>
        <w:rPr>
          <w:rFonts w:cs="Arial"/>
          <w:b/>
          <w:color w:val="FF0000"/>
          <w:sz w:val="28"/>
        </w:rPr>
      </w:pPr>
    </w:p>
    <w:p w14:paraId="6E746742" w14:textId="77777777" w:rsidR="0091168F" w:rsidRPr="00993B55" w:rsidRDefault="0091168F" w:rsidP="0091168F">
      <w:pPr>
        <w:ind w:left="720" w:right="-36"/>
        <w:contextualSpacing/>
        <w:jc w:val="left"/>
        <w:rPr>
          <w:rFonts w:cs="Arial"/>
          <w:b/>
          <w:color w:val="FF0000"/>
          <w:sz w:val="28"/>
        </w:rPr>
      </w:pPr>
      <w:r w:rsidRPr="00993B55">
        <w:rPr>
          <w:rFonts w:cs="Arial"/>
          <w:b/>
          <w:color w:val="FF0000"/>
          <w:sz w:val="28"/>
        </w:rPr>
        <w:t>Scenario 2</w:t>
      </w:r>
    </w:p>
    <w:p w14:paraId="02AA36C2" w14:textId="77777777" w:rsidR="0091168F" w:rsidRPr="00993B55" w:rsidRDefault="0091168F" w:rsidP="0091168F">
      <w:pPr>
        <w:ind w:left="720"/>
        <w:rPr>
          <w:rFonts w:cs="Arial"/>
          <w:b/>
          <w:color w:val="FF0000"/>
        </w:rPr>
      </w:pPr>
      <w:r w:rsidRPr="00993B55">
        <w:rPr>
          <w:rFonts w:cs="Arial"/>
          <w:b/>
          <w:color w:val="FF0000"/>
        </w:rPr>
        <w:t>For projects at a pre-project non-Major Source for PM2.5, post-project Major Source (SSPE2 &gt; 140,000), and not a significant NEI for any pollutant:</w:t>
      </w:r>
    </w:p>
    <w:p w14:paraId="5703539E" w14:textId="77777777" w:rsidR="0091168F" w:rsidRPr="00993B55" w:rsidRDefault="0091168F" w:rsidP="0091168F">
      <w:pPr>
        <w:jc w:val="left"/>
        <w:rPr>
          <w:rFonts w:cs="Arial"/>
          <w:b/>
          <w:color w:val="FF0000"/>
        </w:rPr>
      </w:pPr>
    </w:p>
    <w:p w14:paraId="35ABB582" w14:textId="77777777" w:rsidR="0091168F" w:rsidRPr="00993B55" w:rsidRDefault="0091168F" w:rsidP="0091168F">
      <w:pPr>
        <w:ind w:left="720"/>
        <w:rPr>
          <w:rFonts w:ascii="Calibri" w:hAnsi="Calibri"/>
          <w:sz w:val="22"/>
        </w:rPr>
      </w:pPr>
      <w:r w:rsidRPr="00993B55">
        <w:rPr>
          <w:rFonts w:cs="Arial"/>
          <w:color w:val="000000" w:themeColor="text1"/>
        </w:rPr>
        <w:t>As of June 27, 2023, the District is in nonattainment new source review (NNSR) offset sanctions pursuant to CAA 179(a) for PM2.5.  Therefore, any</w:t>
      </w:r>
      <w:r w:rsidRPr="00993B55">
        <w:t xml:space="preserve"> New Major Source or Federal Major Modification for PM2.5 (including increases of its precursors NOx, VOC, and SOx), must supply any required federal offsets at a 2:1 ratio.</w:t>
      </w:r>
    </w:p>
    <w:p w14:paraId="175F164B" w14:textId="77777777" w:rsidR="0091168F" w:rsidRPr="00993B55" w:rsidRDefault="0091168F" w:rsidP="0091168F">
      <w:pPr>
        <w:ind w:left="720" w:right="-36"/>
        <w:contextualSpacing/>
        <w:rPr>
          <w:rFonts w:cs="Arial"/>
          <w:color w:val="000000" w:themeColor="text1"/>
        </w:rPr>
      </w:pPr>
    </w:p>
    <w:p w14:paraId="35E6FB76" w14:textId="77777777" w:rsidR="0091168F" w:rsidRPr="00993B55" w:rsidRDefault="0091168F" w:rsidP="0091168F">
      <w:pPr>
        <w:ind w:left="720"/>
        <w:rPr>
          <w:bCs/>
          <w:iCs/>
        </w:rPr>
      </w:pPr>
      <w:r w:rsidRPr="00993B55">
        <w:rPr>
          <w:bCs/>
          <w:iCs/>
        </w:rPr>
        <w:t>For the purposes of determining major source status the following shall not be included:</w:t>
      </w:r>
    </w:p>
    <w:p w14:paraId="7949AAE4" w14:textId="77777777" w:rsidR="0091168F" w:rsidRPr="00993B55" w:rsidRDefault="0091168F" w:rsidP="0091168F">
      <w:pPr>
        <w:ind w:left="720"/>
        <w:rPr>
          <w:bCs/>
          <w:iCs/>
        </w:rPr>
      </w:pPr>
    </w:p>
    <w:p w14:paraId="1A2DE28B" w14:textId="77777777" w:rsidR="0091168F" w:rsidRPr="00993B55" w:rsidRDefault="0091168F" w:rsidP="0091168F">
      <w:pPr>
        <w:numPr>
          <w:ilvl w:val="0"/>
          <w:numId w:val="16"/>
        </w:numPr>
        <w:contextualSpacing/>
        <w:rPr>
          <w:bCs/>
          <w:iCs/>
        </w:rPr>
      </w:pPr>
      <w:r w:rsidRPr="00993B55">
        <w:rPr>
          <w:bCs/>
          <w:iCs/>
        </w:rPr>
        <w:t xml:space="preserve">any ERCs associated with the stationary source </w:t>
      </w:r>
    </w:p>
    <w:p w14:paraId="6D58AFC2" w14:textId="77777777" w:rsidR="0091168F" w:rsidRPr="00993B55" w:rsidRDefault="0091168F" w:rsidP="0091168F">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7E5B8754" w14:textId="77777777" w:rsidR="0091168F" w:rsidRPr="00993B55" w:rsidRDefault="0091168F" w:rsidP="0091168F">
      <w:pPr>
        <w:numPr>
          <w:ilvl w:val="0"/>
          <w:numId w:val="16"/>
        </w:numPr>
        <w:contextualSpacing/>
      </w:pPr>
      <w:r w:rsidRPr="00993B55">
        <w:rPr>
          <w:bCs/>
          <w:iCs/>
        </w:rPr>
        <w:t>Fugitive emissions, except for the specific source categories specified in 40 CFR 70.2</w:t>
      </w:r>
    </w:p>
    <w:p w14:paraId="1863AA6A"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7DF9E59A"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428D5297" w14:textId="77777777" w:rsidR="0091168F" w:rsidRPr="00993B55" w:rsidRDefault="0091168F" w:rsidP="0091168F">
            <w:pPr>
              <w:suppressAutoHyphens/>
              <w:jc w:val="center"/>
              <w:rPr>
                <w:b/>
                <w:sz w:val="22"/>
                <w:szCs w:val="22"/>
              </w:rPr>
            </w:pPr>
            <w:r w:rsidRPr="00993B55">
              <w:rPr>
                <w:b/>
                <w:sz w:val="22"/>
                <w:szCs w:val="22"/>
              </w:rPr>
              <w:t>PM2.5 Federal Major Source Determination</w:t>
            </w:r>
          </w:p>
          <w:p w14:paraId="42A63988"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4EF368BE"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6EA44EB"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462F4DE"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58A81D"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B36349A"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98CF082"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32366CBA"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6B061FBB"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SSPE1</w:t>
            </w:r>
          </w:p>
        </w:tc>
        <w:tc>
          <w:tcPr>
            <w:tcW w:w="1350" w:type="dxa"/>
            <w:tcBorders>
              <w:top w:val="single" w:sz="4" w:space="0" w:color="auto"/>
              <w:left w:val="single" w:sz="4" w:space="0" w:color="auto"/>
              <w:right w:val="single" w:sz="4" w:space="0" w:color="auto"/>
            </w:tcBorders>
            <w:shd w:val="clear" w:color="auto" w:fill="auto"/>
            <w:vAlign w:val="center"/>
          </w:tcPr>
          <w:p w14:paraId="64FC398D"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3B38B05D"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08D2A6F9"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145C4101"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040D9EE0"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6CF5D93C"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SSPE2</w:t>
            </w:r>
          </w:p>
        </w:tc>
        <w:tc>
          <w:tcPr>
            <w:tcW w:w="1350" w:type="dxa"/>
            <w:tcBorders>
              <w:top w:val="single" w:sz="4" w:space="0" w:color="auto"/>
              <w:left w:val="single" w:sz="4" w:space="0" w:color="auto"/>
              <w:right w:val="single" w:sz="4" w:space="0" w:color="auto"/>
            </w:tcBorders>
            <w:shd w:val="clear" w:color="auto" w:fill="auto"/>
            <w:vAlign w:val="center"/>
          </w:tcPr>
          <w:p w14:paraId="2E9BBF72"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280C3A94"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8300226"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64CF6975"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53D5441F"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1994A409"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7665AAA2"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354FFFFD"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591C5F8E"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308AB1D7"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45833695"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37A329E3" w14:textId="77777777" w:rsidR="0091168F" w:rsidRPr="00993B55" w:rsidRDefault="0091168F" w:rsidP="0091168F">
            <w:pPr>
              <w:suppressAutoHyphens/>
              <w:jc w:val="center"/>
              <w:rPr>
                <w:sz w:val="22"/>
                <w:szCs w:val="22"/>
              </w:rPr>
            </w:pPr>
            <w:r w:rsidRPr="00993B55">
              <w:rPr>
                <w:sz w:val="22"/>
                <w:szCs w:val="22"/>
              </w:rPr>
              <w:t>Pre or Post-Project PM2.5 Federal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098AAE07"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2842FDBD"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vAlign w:val="center"/>
          </w:tcPr>
          <w:p w14:paraId="2D0D022B"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67190289"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r>
    </w:tbl>
    <w:p w14:paraId="55D1D2C9" w14:textId="77777777" w:rsidR="0091168F" w:rsidRPr="00993B55" w:rsidRDefault="0091168F" w:rsidP="0091168F">
      <w:pPr>
        <w:autoSpaceDE w:val="0"/>
        <w:autoSpaceDN w:val="0"/>
        <w:adjustRightInd w:val="0"/>
        <w:ind w:left="810"/>
        <w:rPr>
          <w:sz w:val="20"/>
        </w:rPr>
      </w:pPr>
      <w:r w:rsidRPr="00993B55">
        <w:rPr>
          <w:sz w:val="20"/>
        </w:rPr>
        <w:t>* PM2.5 Precursors</w:t>
      </w:r>
    </w:p>
    <w:p w14:paraId="6D904EFF"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54336EA4" w14:textId="77777777" w:rsidR="0091168F" w:rsidRPr="00993B55" w:rsidRDefault="0091168F" w:rsidP="0091168F"/>
    <w:p w14:paraId="542879E5" w14:textId="77777777" w:rsidR="0091168F" w:rsidRPr="00993B55" w:rsidRDefault="0091168F" w:rsidP="0091168F">
      <w:pPr>
        <w:ind w:left="720"/>
        <w:rPr>
          <w:rFonts w:ascii="Calibri" w:hAnsi="Calibri"/>
          <w:sz w:val="22"/>
        </w:rPr>
      </w:pPr>
      <w:r w:rsidRPr="00993B55">
        <w:t xml:space="preserve">As shown in the table above, this facility is not an existing major source for PM2.5, NOx, SOx, or VOC; however, it is becoming a major source for </w:t>
      </w:r>
      <w:r w:rsidRPr="00993B55">
        <w:rPr>
          <w:color w:val="0000FF"/>
        </w:rPr>
        <w:t xml:space="preserve">PM2.5 NOx, SOx, and VOC </w:t>
      </w:r>
      <w:r w:rsidRPr="00993B55">
        <w:t xml:space="preserve">emissions, as a result of this project.    </w:t>
      </w:r>
    </w:p>
    <w:p w14:paraId="2FD92ABF" w14:textId="77777777" w:rsidR="0091168F" w:rsidRPr="00993B55" w:rsidRDefault="0091168F" w:rsidP="0091168F">
      <w:pPr>
        <w:ind w:left="720" w:right="-36"/>
        <w:contextualSpacing/>
        <w:rPr>
          <w:rFonts w:cs="Arial"/>
          <w:color w:val="000000" w:themeColor="text1"/>
        </w:rPr>
      </w:pPr>
    </w:p>
    <w:p w14:paraId="3949B216" w14:textId="77777777" w:rsidR="0091168F" w:rsidRPr="00993B55" w:rsidRDefault="0091168F" w:rsidP="0091168F">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5B41C185" w14:textId="77777777" w:rsidR="0091168F" w:rsidRPr="00993B55" w:rsidRDefault="0091168F" w:rsidP="0091168F">
      <w:pPr>
        <w:ind w:left="720" w:right="-36"/>
        <w:contextualSpacing/>
        <w:rPr>
          <w:rFonts w:cs="Arial"/>
          <w:color w:val="000000" w:themeColor="text1"/>
        </w:rPr>
      </w:pPr>
    </w:p>
    <w:p w14:paraId="04A9E8C2" w14:textId="77777777" w:rsidR="0091168F" w:rsidRPr="00993B55" w:rsidRDefault="0091168F" w:rsidP="0091168F">
      <w:pPr>
        <w:ind w:left="720" w:right="-36"/>
        <w:contextualSpacing/>
        <w:rPr>
          <w:rFonts w:cs="Arial"/>
          <w:b/>
          <w:color w:val="000000" w:themeColor="text1"/>
        </w:rPr>
      </w:pPr>
      <w:r w:rsidRPr="00993B55">
        <w:rPr>
          <w:rFonts w:cs="Arial"/>
          <w:b/>
          <w:color w:val="000000" w:themeColor="text1"/>
        </w:rPr>
        <w:t>PM2.5 New Major Source</w:t>
      </w:r>
    </w:p>
    <w:p w14:paraId="0552FB00" w14:textId="77777777" w:rsidR="0091168F" w:rsidRPr="00993B55" w:rsidRDefault="0091168F" w:rsidP="0091168F">
      <w:pPr>
        <w:ind w:left="720" w:right="-36"/>
        <w:contextualSpacing/>
        <w:rPr>
          <w:rFonts w:cs="Arial"/>
          <w:color w:val="FF0000"/>
        </w:rPr>
      </w:pPr>
    </w:p>
    <w:p w14:paraId="5B73DC08" w14:textId="77777777" w:rsidR="0091168F" w:rsidRPr="00993B55" w:rsidRDefault="0091168F" w:rsidP="0091168F">
      <w:pPr>
        <w:spacing w:before="240"/>
        <w:ind w:left="720" w:right="-36"/>
        <w:contextualSpacing/>
        <w:rPr>
          <w:rFonts w:cs="Arial"/>
          <w:color w:val="FF0000"/>
        </w:rPr>
      </w:pPr>
      <w:r w:rsidRPr="00993B55">
        <w:rPr>
          <w:rFonts w:cs="Arial"/>
          <w:color w:val="FF0000"/>
        </w:rPr>
        <w:t xml:space="preserve">The Net Emissions Increases (NEI) needs to be determined for each pollutant that exceeded the PM2.5 federal major source threshold in the table above (refer to APR 1150 if needed).  If the NEI is greater that the PM2.5 federal major source threshold (i.e. 140,000 lb/year), the project constitutes a New Major Source.  The NEI will likely already have been calculated in the FMM section of this evaluation.  </w:t>
      </w:r>
    </w:p>
    <w:p w14:paraId="06CCFF1E" w14:textId="77777777" w:rsidR="0091168F" w:rsidRPr="00993B55" w:rsidRDefault="0091168F" w:rsidP="0091168F">
      <w:pPr>
        <w:spacing w:before="240"/>
        <w:ind w:left="720" w:right="-36"/>
        <w:contextualSpacing/>
        <w:rPr>
          <w:rFonts w:cs="Arial"/>
          <w:color w:val="FF0000"/>
        </w:rPr>
      </w:pPr>
    </w:p>
    <w:p w14:paraId="0163DE12" w14:textId="77777777" w:rsidR="0091168F" w:rsidRPr="00993B55" w:rsidRDefault="0091168F" w:rsidP="0091168F">
      <w:pPr>
        <w:spacing w:before="240"/>
        <w:ind w:left="720" w:right="-36"/>
        <w:contextualSpacing/>
        <w:rPr>
          <w:rFonts w:cs="Arial"/>
          <w:color w:val="FF0000"/>
        </w:rPr>
      </w:pPr>
      <w:r w:rsidRPr="00993B55">
        <w:rPr>
          <w:rFonts w:cs="Arial"/>
          <w:color w:val="FF0000"/>
        </w:rPr>
        <w:t>Also note that step 2 of the NEI (</w:t>
      </w:r>
      <w:r w:rsidRPr="00993B55">
        <w:rPr>
          <w:color w:val="FF0000"/>
        </w:rPr>
        <w:t>creditable actual emission increases and decreases at the facility occurring during the period used to determine baseline actual emissions, within the past 5 years (including those projects not related to the subject project)) must be calculated to determine if the project results in a significant net emission increase.</w:t>
      </w:r>
    </w:p>
    <w:p w14:paraId="6F4B068B" w14:textId="77777777" w:rsidR="0091168F" w:rsidRPr="00993B55" w:rsidRDefault="0091168F" w:rsidP="0091168F">
      <w:pPr>
        <w:ind w:left="720"/>
        <w:rPr>
          <w:szCs w:val="24"/>
        </w:rPr>
      </w:pPr>
    </w:p>
    <w:p w14:paraId="2C46F092" w14:textId="77777777" w:rsidR="0091168F" w:rsidRPr="00993B55" w:rsidRDefault="0091168F" w:rsidP="0091168F">
      <w:pPr>
        <w:ind w:left="720"/>
        <w:rPr>
          <w:rFonts w:cs="Arial"/>
          <w:szCs w:val="24"/>
        </w:rPr>
      </w:pPr>
      <w:r w:rsidRPr="00993B55">
        <w:rPr>
          <w:szCs w:val="24"/>
        </w:rPr>
        <w:t xml:space="preserve">Pursuant to 40 CFR 51.165 </w:t>
      </w:r>
      <w:proofErr w:type="gramStart"/>
      <w:r w:rsidRPr="00993B55">
        <w:rPr>
          <w:szCs w:val="24"/>
        </w:rPr>
        <w:t>a(</w:t>
      </w:r>
      <w:proofErr w:type="gramEnd"/>
      <w:r w:rsidRPr="00993B55">
        <w:rPr>
          <w:szCs w:val="24"/>
        </w:rPr>
        <w:t>1)(iv)(A)(3)</w:t>
      </w:r>
      <w:r w:rsidRPr="00993B55">
        <w:rPr>
          <w:rFonts w:cs="Arial"/>
          <w:szCs w:val="24"/>
        </w:rPr>
        <w:t>, emission increases at a non-major source (or at new sources) constitute a New Major Source</w:t>
      </w:r>
      <w:r w:rsidRPr="00993B55" w:rsidDel="00D11A94">
        <w:rPr>
          <w:rFonts w:cs="Arial"/>
          <w:szCs w:val="24"/>
        </w:rPr>
        <w:t xml:space="preserve"> </w:t>
      </w:r>
      <w:r w:rsidRPr="00993B55">
        <w:rPr>
          <w:rFonts w:cs="Arial"/>
          <w:szCs w:val="24"/>
        </w:rPr>
        <w:t>if the emission increase for a given pollutant is as large as the major source threshold for that pollutant, i.e. the project by itself would result in a net emission increase exceeding the major source threshold.</w:t>
      </w:r>
    </w:p>
    <w:p w14:paraId="3887C99C" w14:textId="77777777" w:rsidR="0091168F" w:rsidRPr="00993B55" w:rsidRDefault="0091168F" w:rsidP="0091168F">
      <w:pPr>
        <w:ind w:left="720" w:right="-180"/>
        <w:rPr>
          <w:rFonts w:cs="Arial"/>
          <w:szCs w:val="24"/>
        </w:rPr>
      </w:pPr>
    </w:p>
    <w:p w14:paraId="4C4E44D5" w14:textId="77777777" w:rsidR="0091168F" w:rsidRPr="00993B55" w:rsidRDefault="0091168F" w:rsidP="0091168F">
      <w:pPr>
        <w:ind w:left="720"/>
      </w:pPr>
      <w:r w:rsidRPr="00993B55">
        <w:t>Since this facility is becoming Major Source for</w:t>
      </w:r>
      <w:r w:rsidRPr="00993B55">
        <w:rPr>
          <w:color w:val="0000FF"/>
        </w:rPr>
        <w:t xml:space="preserve"> PM2.5, NOx, SOx, and VOC </w:t>
      </w:r>
      <w:r w:rsidRPr="00993B55">
        <w:t xml:space="preserve">emissions as a result of this project; therefore, the project </w:t>
      </w:r>
      <w:r w:rsidRPr="00993B55">
        <w:rPr>
          <w:color w:val="0000FF"/>
        </w:rPr>
        <w:t>PM2.5, NOx, SOx, and VOC</w:t>
      </w:r>
      <w:r w:rsidRPr="00993B55">
        <w:t xml:space="preserve"> NEI will be compar</w:t>
      </w:r>
      <w:bookmarkStart w:id="2" w:name="_GoBack"/>
      <w:bookmarkEnd w:id="2"/>
      <w:r w:rsidRPr="00993B55">
        <w:t xml:space="preserve">ed to the Federal Major Source threshold for </w:t>
      </w:r>
      <w:r w:rsidRPr="00993B55">
        <w:rPr>
          <w:color w:val="0000FF"/>
        </w:rPr>
        <w:t xml:space="preserve">PM2.5, NOx, SOx, and VOC </w:t>
      </w:r>
      <w:r w:rsidRPr="00993B55">
        <w:t xml:space="preserve">to determine whether the project results in a New Major Source according to 40 CFR 51.165 </w:t>
      </w:r>
      <w:proofErr w:type="gramStart"/>
      <w:r w:rsidRPr="00993B55">
        <w:t>a(</w:t>
      </w:r>
      <w:proofErr w:type="gramEnd"/>
      <w:r w:rsidRPr="00993B55">
        <w:t>1)(iv)(A)(3).</w:t>
      </w:r>
    </w:p>
    <w:p w14:paraId="71B36D14"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383F98D9"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0B6C7FF8" w14:textId="77777777" w:rsidR="0091168F" w:rsidRPr="00993B55" w:rsidRDefault="0091168F" w:rsidP="0091168F">
            <w:pPr>
              <w:suppressAutoHyphens/>
              <w:jc w:val="center"/>
              <w:rPr>
                <w:b/>
                <w:sz w:val="22"/>
                <w:szCs w:val="22"/>
              </w:rPr>
            </w:pPr>
            <w:r w:rsidRPr="00993B55">
              <w:rPr>
                <w:b/>
                <w:sz w:val="22"/>
                <w:szCs w:val="22"/>
              </w:rPr>
              <w:t>PM2.5 Federal New Major Source Determination</w:t>
            </w:r>
          </w:p>
          <w:p w14:paraId="5C760F8E"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290A6001"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AD783A3"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8E1F701"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FCDC5B1"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425F975"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FDFD565"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6F296F9F"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0E11D7D0"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NEI</w:t>
            </w:r>
          </w:p>
        </w:tc>
        <w:tc>
          <w:tcPr>
            <w:tcW w:w="1350" w:type="dxa"/>
            <w:tcBorders>
              <w:top w:val="single" w:sz="4" w:space="0" w:color="auto"/>
              <w:left w:val="single" w:sz="4" w:space="0" w:color="auto"/>
              <w:right w:val="single" w:sz="4" w:space="0" w:color="auto"/>
            </w:tcBorders>
            <w:shd w:val="clear" w:color="auto" w:fill="auto"/>
            <w:vAlign w:val="center"/>
          </w:tcPr>
          <w:p w14:paraId="5D910B0C"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2061A5F3"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5D2825E8"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68430BD2"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3F8CFA93"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23AC1C07"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1CBBF65C"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71E6FBA3"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4550A2B6"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417EFBC1"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297B3F67"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1E759C9E" w14:textId="77777777" w:rsidR="0091168F" w:rsidRPr="00993B55" w:rsidRDefault="0091168F" w:rsidP="0091168F">
            <w:pPr>
              <w:suppressAutoHyphens/>
              <w:jc w:val="center"/>
              <w:rPr>
                <w:sz w:val="22"/>
                <w:szCs w:val="22"/>
              </w:rPr>
            </w:pPr>
            <w:r w:rsidRPr="00993B55">
              <w:rPr>
                <w:sz w:val="22"/>
                <w:szCs w:val="22"/>
              </w:rPr>
              <w:t>PM2.5 New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21060A41"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7FC42392"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vAlign w:val="center"/>
          </w:tcPr>
          <w:p w14:paraId="22958E94"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5E8B8507" w14:textId="77777777" w:rsidR="0091168F" w:rsidRPr="00993B55" w:rsidRDefault="0091168F" w:rsidP="0091168F">
            <w:pPr>
              <w:suppressAutoHyphens/>
              <w:jc w:val="center"/>
              <w:rPr>
                <w:sz w:val="22"/>
                <w:szCs w:val="22"/>
              </w:rPr>
            </w:pPr>
            <w:r w:rsidRPr="00993B55">
              <w:rPr>
                <w:sz w:val="22"/>
                <w:szCs w:val="22"/>
              </w:rPr>
              <w:t>No</w:t>
            </w:r>
          </w:p>
        </w:tc>
      </w:tr>
    </w:tbl>
    <w:p w14:paraId="783C0E6F" w14:textId="77777777" w:rsidR="0091168F" w:rsidRPr="00993B55" w:rsidRDefault="0091168F" w:rsidP="0091168F">
      <w:pPr>
        <w:autoSpaceDE w:val="0"/>
        <w:autoSpaceDN w:val="0"/>
        <w:adjustRightInd w:val="0"/>
        <w:ind w:left="810"/>
        <w:rPr>
          <w:sz w:val="20"/>
        </w:rPr>
      </w:pPr>
      <w:r w:rsidRPr="00993B55">
        <w:rPr>
          <w:sz w:val="20"/>
        </w:rPr>
        <w:t>* PM2.5 Precursors</w:t>
      </w:r>
    </w:p>
    <w:p w14:paraId="3302A51F"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07856637" w14:textId="77777777" w:rsidR="0091168F" w:rsidRPr="00993B55" w:rsidRDefault="0091168F" w:rsidP="0091168F">
      <w:pPr>
        <w:ind w:left="720"/>
      </w:pPr>
    </w:p>
    <w:p w14:paraId="23AEF831" w14:textId="77777777" w:rsidR="0091168F" w:rsidRPr="00993B55" w:rsidRDefault="0091168F" w:rsidP="0091168F">
      <w:pPr>
        <w:ind w:left="720"/>
      </w:pPr>
      <w:r w:rsidRPr="00993B55">
        <w:t xml:space="preserve">Although this facility is becoming a Major Source for </w:t>
      </w:r>
      <w:r w:rsidRPr="00993B55">
        <w:rPr>
          <w:color w:val="0000FF"/>
        </w:rPr>
        <w:t>PM2.5, NOx, SOx, and VOC</w:t>
      </w:r>
      <w:r w:rsidRPr="00993B55">
        <w:t xml:space="preserve"> as a result of this project (i.e. SSPE2 is now greater than 140,000 lb-PM2.5/year), as seen in the tables above, this project does not constitute a New Major Source for </w:t>
      </w:r>
      <w:r w:rsidRPr="00993B55">
        <w:rPr>
          <w:color w:val="0000FF"/>
        </w:rPr>
        <w:t>PM2.5, NOx, SOx, or VOC</w:t>
      </w:r>
      <w:r w:rsidRPr="00993B55">
        <w:t>.  Therefore, offsets for PM2.5 are not required for 2:1 sanction purposes.</w:t>
      </w:r>
    </w:p>
    <w:p w14:paraId="0A7429B9" w14:textId="77777777" w:rsidR="0091168F" w:rsidRPr="00993B55" w:rsidRDefault="0091168F" w:rsidP="0091168F">
      <w:pPr>
        <w:ind w:left="720" w:right="-36"/>
        <w:contextualSpacing/>
        <w:rPr>
          <w:rFonts w:cs="Arial"/>
          <w:color w:val="0000FF"/>
          <w:szCs w:val="24"/>
        </w:rPr>
      </w:pPr>
    </w:p>
    <w:p w14:paraId="25716158" w14:textId="4C3190DC" w:rsidR="0091168F" w:rsidRPr="00993B55" w:rsidRDefault="0091168F" w:rsidP="0091168F">
      <w:pPr>
        <w:jc w:val="left"/>
        <w:rPr>
          <w:rFonts w:cs="Arial"/>
          <w:b/>
          <w:color w:val="FF0000"/>
          <w:sz w:val="28"/>
        </w:rPr>
      </w:pPr>
    </w:p>
    <w:p w14:paraId="09B03D38" w14:textId="77777777" w:rsidR="0091168F" w:rsidRPr="00993B55" w:rsidRDefault="0091168F" w:rsidP="0091168F">
      <w:pPr>
        <w:ind w:left="720" w:right="-36"/>
        <w:contextualSpacing/>
        <w:jc w:val="left"/>
        <w:rPr>
          <w:rFonts w:cs="Arial"/>
          <w:b/>
          <w:color w:val="FF0000"/>
          <w:sz w:val="28"/>
        </w:rPr>
      </w:pPr>
      <w:r w:rsidRPr="00993B55">
        <w:rPr>
          <w:rFonts w:cs="Arial"/>
          <w:b/>
          <w:color w:val="FF0000"/>
          <w:sz w:val="28"/>
        </w:rPr>
        <w:t>Scenario 3</w:t>
      </w:r>
    </w:p>
    <w:p w14:paraId="4929556D" w14:textId="77777777" w:rsidR="0091168F" w:rsidRPr="00993B55" w:rsidRDefault="0091168F" w:rsidP="0091168F">
      <w:pPr>
        <w:ind w:left="720"/>
        <w:rPr>
          <w:rFonts w:cs="Arial"/>
          <w:b/>
          <w:color w:val="FF0000"/>
        </w:rPr>
      </w:pPr>
      <w:r w:rsidRPr="00993B55">
        <w:rPr>
          <w:rFonts w:cs="Arial"/>
          <w:b/>
          <w:color w:val="FF0000"/>
        </w:rPr>
        <w:t>For projects at a pre-project non-Major Source for PM2.5, post-project Major Source (SSPE2 &gt; 140,000 PM2.5), and NEI &gt; 140,000 PM2.5:</w:t>
      </w:r>
    </w:p>
    <w:p w14:paraId="51BF0665" w14:textId="77777777" w:rsidR="0091168F" w:rsidRPr="00993B55" w:rsidRDefault="0091168F" w:rsidP="0091168F">
      <w:pPr>
        <w:ind w:left="720"/>
        <w:rPr>
          <w:rFonts w:cs="Arial"/>
          <w:color w:val="000000" w:themeColor="text1"/>
        </w:rPr>
      </w:pPr>
    </w:p>
    <w:p w14:paraId="28653BB1" w14:textId="77777777" w:rsidR="0091168F" w:rsidRPr="00993B55" w:rsidRDefault="0091168F" w:rsidP="0091168F">
      <w:pPr>
        <w:ind w:left="720"/>
        <w:rPr>
          <w:rFonts w:ascii="Calibri" w:hAnsi="Calibri"/>
          <w:sz w:val="22"/>
        </w:rPr>
      </w:pPr>
      <w:r w:rsidRPr="00993B55">
        <w:rPr>
          <w:rFonts w:cs="Arial"/>
          <w:color w:val="000000" w:themeColor="text1"/>
        </w:rPr>
        <w:t>As of June 27, 2023, the District is in nonattainment new source review (NNSR) offset sanctions pursuant to CAA 179(a) for PM2.5.  Therefore, any</w:t>
      </w:r>
      <w:r w:rsidRPr="00993B55">
        <w:t xml:space="preserve"> New Major Source or Federal Major Modification for PM2.5 (including increases of its precursors NOx, VOC, and SOx), must supply any required federal offsets at a 2:1 ratio.</w:t>
      </w:r>
    </w:p>
    <w:p w14:paraId="4EAFB776" w14:textId="77777777" w:rsidR="0091168F" w:rsidRPr="00993B55" w:rsidRDefault="0091168F" w:rsidP="0091168F">
      <w:pPr>
        <w:ind w:left="720" w:right="-36"/>
        <w:contextualSpacing/>
        <w:rPr>
          <w:rFonts w:cs="Arial"/>
          <w:color w:val="000000" w:themeColor="text1"/>
        </w:rPr>
      </w:pPr>
    </w:p>
    <w:p w14:paraId="461E129E" w14:textId="77777777" w:rsidR="0091168F" w:rsidRPr="00993B55" w:rsidRDefault="0091168F" w:rsidP="0091168F">
      <w:pPr>
        <w:ind w:left="720"/>
        <w:rPr>
          <w:bCs/>
          <w:iCs/>
        </w:rPr>
      </w:pPr>
      <w:r w:rsidRPr="00993B55">
        <w:rPr>
          <w:bCs/>
          <w:iCs/>
        </w:rPr>
        <w:t>For the purposes of determining major source status the following shall not be included:</w:t>
      </w:r>
    </w:p>
    <w:p w14:paraId="0ABD0EB2" w14:textId="77777777" w:rsidR="0091168F" w:rsidRPr="00993B55" w:rsidRDefault="0091168F" w:rsidP="0091168F">
      <w:pPr>
        <w:numPr>
          <w:ilvl w:val="0"/>
          <w:numId w:val="16"/>
        </w:numPr>
        <w:contextualSpacing/>
        <w:rPr>
          <w:bCs/>
          <w:iCs/>
        </w:rPr>
      </w:pPr>
      <w:r w:rsidRPr="00993B55">
        <w:rPr>
          <w:bCs/>
          <w:iCs/>
        </w:rPr>
        <w:t xml:space="preserve">any ERCs associated with the stationary source </w:t>
      </w:r>
    </w:p>
    <w:p w14:paraId="11E9673B" w14:textId="77777777" w:rsidR="0091168F" w:rsidRPr="00993B55" w:rsidRDefault="0091168F" w:rsidP="0091168F">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422A0E7C" w14:textId="77777777" w:rsidR="0091168F" w:rsidRPr="00993B55" w:rsidRDefault="0091168F" w:rsidP="0091168F">
      <w:pPr>
        <w:numPr>
          <w:ilvl w:val="0"/>
          <w:numId w:val="16"/>
        </w:numPr>
        <w:contextualSpacing/>
      </w:pPr>
      <w:r w:rsidRPr="00993B55">
        <w:rPr>
          <w:bCs/>
          <w:iCs/>
        </w:rPr>
        <w:t>Fugitive emissions, except for the specific source categories specified in 40 CFR 70.2</w:t>
      </w:r>
    </w:p>
    <w:p w14:paraId="627A92E5"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0E3AC1F4"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136251F5" w14:textId="77777777" w:rsidR="0091168F" w:rsidRPr="00993B55" w:rsidRDefault="0091168F" w:rsidP="0091168F">
            <w:pPr>
              <w:suppressAutoHyphens/>
              <w:jc w:val="center"/>
              <w:rPr>
                <w:b/>
                <w:sz w:val="22"/>
                <w:szCs w:val="22"/>
              </w:rPr>
            </w:pPr>
            <w:r w:rsidRPr="00993B55">
              <w:rPr>
                <w:b/>
                <w:sz w:val="22"/>
                <w:szCs w:val="22"/>
              </w:rPr>
              <w:t>PM2.5 Federal Major Source Determination</w:t>
            </w:r>
          </w:p>
          <w:p w14:paraId="3DEED3A9"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22B3AC9F"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F2F7305"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A5C8EA9"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D9CF60"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DF55184"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7452546"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4109ADFD"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61F22075"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SSPE1</w:t>
            </w:r>
          </w:p>
        </w:tc>
        <w:tc>
          <w:tcPr>
            <w:tcW w:w="1350" w:type="dxa"/>
            <w:tcBorders>
              <w:top w:val="single" w:sz="4" w:space="0" w:color="auto"/>
              <w:left w:val="single" w:sz="4" w:space="0" w:color="auto"/>
              <w:right w:val="single" w:sz="4" w:space="0" w:color="auto"/>
            </w:tcBorders>
            <w:shd w:val="clear" w:color="auto" w:fill="auto"/>
            <w:vAlign w:val="center"/>
          </w:tcPr>
          <w:p w14:paraId="20D41A66"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04057222"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5FF822DE"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4D5E9868"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057463FB"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2B64A571"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SSPE2</w:t>
            </w:r>
          </w:p>
        </w:tc>
        <w:tc>
          <w:tcPr>
            <w:tcW w:w="1350" w:type="dxa"/>
            <w:tcBorders>
              <w:top w:val="single" w:sz="4" w:space="0" w:color="auto"/>
              <w:left w:val="single" w:sz="4" w:space="0" w:color="auto"/>
              <w:right w:val="single" w:sz="4" w:space="0" w:color="auto"/>
            </w:tcBorders>
            <w:shd w:val="clear" w:color="auto" w:fill="auto"/>
            <w:vAlign w:val="center"/>
          </w:tcPr>
          <w:p w14:paraId="4F2BB46B"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5AB55AF0"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A6EA2DE"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016B1E41"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51E542CD"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5D2C48C8"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06F119A1"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6A70D81A"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061F5A81"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7BDFC068"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30A74939"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63409766" w14:textId="77777777" w:rsidR="0091168F" w:rsidRPr="00993B55" w:rsidRDefault="0091168F" w:rsidP="0091168F">
            <w:pPr>
              <w:suppressAutoHyphens/>
              <w:jc w:val="center"/>
              <w:rPr>
                <w:sz w:val="22"/>
                <w:szCs w:val="22"/>
              </w:rPr>
            </w:pPr>
            <w:r w:rsidRPr="00993B55">
              <w:rPr>
                <w:sz w:val="22"/>
                <w:szCs w:val="22"/>
              </w:rPr>
              <w:t>Pre or Post-Project PM2.5 Federal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3FFD1798"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6B7EFF81"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vAlign w:val="center"/>
          </w:tcPr>
          <w:p w14:paraId="021CD72D"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27778EA0"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r>
    </w:tbl>
    <w:p w14:paraId="1CB0E9EC" w14:textId="77777777" w:rsidR="0091168F" w:rsidRPr="00993B55" w:rsidRDefault="0091168F" w:rsidP="0091168F">
      <w:pPr>
        <w:autoSpaceDE w:val="0"/>
        <w:autoSpaceDN w:val="0"/>
        <w:adjustRightInd w:val="0"/>
        <w:ind w:left="810"/>
        <w:rPr>
          <w:sz w:val="20"/>
        </w:rPr>
      </w:pPr>
      <w:r w:rsidRPr="00993B55">
        <w:rPr>
          <w:sz w:val="20"/>
        </w:rPr>
        <w:t>* PM2.5 Precursors</w:t>
      </w:r>
    </w:p>
    <w:p w14:paraId="4A0AD0E2"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1BFC5940" w14:textId="77777777" w:rsidR="0091168F" w:rsidRPr="00993B55" w:rsidRDefault="0091168F" w:rsidP="0091168F"/>
    <w:p w14:paraId="3AF8BC59" w14:textId="77777777" w:rsidR="0091168F" w:rsidRPr="00993B55" w:rsidRDefault="0091168F" w:rsidP="0091168F">
      <w:pPr>
        <w:ind w:left="720"/>
        <w:rPr>
          <w:rFonts w:ascii="Calibri" w:hAnsi="Calibri"/>
          <w:sz w:val="22"/>
        </w:rPr>
      </w:pPr>
      <w:r w:rsidRPr="00993B55">
        <w:t xml:space="preserve">As shown in the table above, this facility is not an existing major source for </w:t>
      </w:r>
      <w:r w:rsidRPr="00993B55">
        <w:rPr>
          <w:color w:val="0000FF"/>
        </w:rPr>
        <w:t>PM2.5, NOx, SOx, or VOC</w:t>
      </w:r>
      <w:r w:rsidRPr="00993B55">
        <w:t xml:space="preserve">; however, it is becoming a major source for </w:t>
      </w:r>
      <w:r w:rsidRPr="00993B55">
        <w:rPr>
          <w:color w:val="0000FF"/>
        </w:rPr>
        <w:t>PM2.5, NOx, SOx, and VOC</w:t>
      </w:r>
      <w:r w:rsidRPr="00993B55">
        <w:t xml:space="preserve"> as a result of this project.    </w:t>
      </w:r>
    </w:p>
    <w:p w14:paraId="735E82D6" w14:textId="77777777" w:rsidR="0091168F" w:rsidRPr="00993B55" w:rsidRDefault="0091168F" w:rsidP="0091168F">
      <w:pPr>
        <w:ind w:left="720" w:right="-36"/>
        <w:contextualSpacing/>
        <w:rPr>
          <w:rFonts w:cs="Arial"/>
          <w:color w:val="000000" w:themeColor="text1"/>
        </w:rPr>
      </w:pPr>
    </w:p>
    <w:p w14:paraId="0BCE4A26" w14:textId="77777777" w:rsidR="0091168F" w:rsidRPr="00993B55" w:rsidRDefault="0091168F" w:rsidP="0091168F">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03FF57C5" w14:textId="77777777" w:rsidR="0091168F" w:rsidRPr="00993B55" w:rsidRDefault="0091168F" w:rsidP="0091168F">
      <w:pPr>
        <w:ind w:left="720" w:right="-36"/>
        <w:contextualSpacing/>
        <w:rPr>
          <w:rFonts w:cs="Arial"/>
          <w:color w:val="000000" w:themeColor="text1"/>
        </w:rPr>
      </w:pPr>
    </w:p>
    <w:p w14:paraId="75D6CA60" w14:textId="77777777" w:rsidR="0091168F" w:rsidRPr="00993B55" w:rsidRDefault="0091168F" w:rsidP="0091168F">
      <w:pPr>
        <w:ind w:left="720" w:right="-36"/>
        <w:contextualSpacing/>
        <w:rPr>
          <w:rFonts w:cs="Arial"/>
          <w:b/>
          <w:color w:val="000000" w:themeColor="text1"/>
        </w:rPr>
      </w:pPr>
      <w:r w:rsidRPr="00993B55">
        <w:rPr>
          <w:rFonts w:cs="Arial"/>
          <w:b/>
          <w:color w:val="000000" w:themeColor="text1"/>
        </w:rPr>
        <w:t>PM2.5 New Major Source</w:t>
      </w:r>
    </w:p>
    <w:p w14:paraId="4C1EAC5A" w14:textId="77777777" w:rsidR="0091168F" w:rsidRPr="00993B55" w:rsidRDefault="0091168F" w:rsidP="0091168F">
      <w:pPr>
        <w:ind w:left="720" w:right="-36"/>
        <w:contextualSpacing/>
        <w:rPr>
          <w:rFonts w:cs="Arial"/>
          <w:color w:val="FF0000"/>
        </w:rPr>
      </w:pPr>
    </w:p>
    <w:p w14:paraId="4FC6CCB0" w14:textId="77777777" w:rsidR="0091168F" w:rsidRPr="00993B55" w:rsidRDefault="0091168F" w:rsidP="0091168F">
      <w:pPr>
        <w:spacing w:before="240"/>
        <w:ind w:left="720" w:right="-36"/>
        <w:contextualSpacing/>
        <w:rPr>
          <w:rFonts w:cs="Arial"/>
          <w:color w:val="FF0000"/>
        </w:rPr>
      </w:pPr>
      <w:r w:rsidRPr="00993B55">
        <w:rPr>
          <w:rFonts w:cs="Arial"/>
          <w:color w:val="FF0000"/>
        </w:rPr>
        <w:t xml:space="preserve">The Net Emissions Increases (NEI) needs to be determined for each pollutant that exceeded the PM2.5 federal major source threshold in the table above (refer to APR 1150 if needed).  If the NEI is greater that the PM2.5 federal major source threshold (i.e. 140,000 lb/year), the project constitutes a New Major Source.  The NEI will likely already have been calculated in the FMM section of this evaluation.  </w:t>
      </w:r>
    </w:p>
    <w:p w14:paraId="18A76D88" w14:textId="77777777" w:rsidR="0091168F" w:rsidRPr="00993B55" w:rsidRDefault="0091168F" w:rsidP="0091168F">
      <w:pPr>
        <w:spacing w:before="240"/>
        <w:ind w:left="720" w:right="-36"/>
        <w:contextualSpacing/>
        <w:rPr>
          <w:rFonts w:cs="Arial"/>
          <w:color w:val="FF0000"/>
        </w:rPr>
      </w:pPr>
    </w:p>
    <w:p w14:paraId="6A21BBF7" w14:textId="77777777" w:rsidR="0091168F" w:rsidRPr="00993B55" w:rsidRDefault="0091168F" w:rsidP="0091168F">
      <w:pPr>
        <w:spacing w:before="240"/>
        <w:ind w:left="720" w:right="-36"/>
        <w:contextualSpacing/>
        <w:rPr>
          <w:rFonts w:cs="Arial"/>
          <w:color w:val="FF0000"/>
        </w:rPr>
      </w:pPr>
      <w:r w:rsidRPr="00993B55">
        <w:rPr>
          <w:rFonts w:cs="Arial"/>
          <w:color w:val="FF0000"/>
        </w:rPr>
        <w:t>Also note that step 2 of the NEI (</w:t>
      </w:r>
      <w:r w:rsidRPr="00993B55">
        <w:rPr>
          <w:color w:val="FF0000"/>
        </w:rPr>
        <w:t>creditable actual emission increases and decreases at the facility occurring during the period used to determine baseline actual emissions, within the past 5 years (including those projects not related to the subject project)) must be calculated to determine if the project results in a significant net emission increase.</w:t>
      </w:r>
    </w:p>
    <w:p w14:paraId="2B34F076" w14:textId="77777777" w:rsidR="0091168F" w:rsidRPr="00993B55" w:rsidRDefault="0091168F" w:rsidP="0091168F">
      <w:pPr>
        <w:ind w:left="720"/>
        <w:rPr>
          <w:szCs w:val="24"/>
        </w:rPr>
      </w:pPr>
    </w:p>
    <w:p w14:paraId="28F9B0C4" w14:textId="77777777" w:rsidR="0091168F" w:rsidRPr="00993B55" w:rsidRDefault="0091168F" w:rsidP="0091168F">
      <w:pPr>
        <w:ind w:left="720"/>
        <w:rPr>
          <w:rFonts w:cs="Arial"/>
          <w:szCs w:val="24"/>
        </w:rPr>
      </w:pPr>
      <w:r w:rsidRPr="00993B55">
        <w:rPr>
          <w:szCs w:val="24"/>
        </w:rPr>
        <w:t xml:space="preserve">Pursuant to 40 CFR 51.165 </w:t>
      </w:r>
      <w:proofErr w:type="gramStart"/>
      <w:r w:rsidRPr="00993B55">
        <w:rPr>
          <w:szCs w:val="24"/>
        </w:rPr>
        <w:t>a(</w:t>
      </w:r>
      <w:proofErr w:type="gramEnd"/>
      <w:r w:rsidRPr="00993B55">
        <w:rPr>
          <w:szCs w:val="24"/>
        </w:rPr>
        <w:t>1)(iv)(A)(3)</w:t>
      </w:r>
      <w:r w:rsidRPr="00993B55">
        <w:rPr>
          <w:rFonts w:cs="Arial"/>
          <w:szCs w:val="24"/>
        </w:rPr>
        <w:t>, emission increases at a non-major source (or at new sources) constitute a New Major Source</w:t>
      </w:r>
      <w:r w:rsidRPr="00993B55" w:rsidDel="00D11A94">
        <w:rPr>
          <w:rFonts w:cs="Arial"/>
          <w:szCs w:val="24"/>
        </w:rPr>
        <w:t xml:space="preserve"> </w:t>
      </w:r>
      <w:r w:rsidRPr="00993B55">
        <w:rPr>
          <w:rFonts w:cs="Arial"/>
          <w:szCs w:val="24"/>
        </w:rPr>
        <w:t>if the emission increase for a given pollutant is as large as the major source threshold for that pollutant, i.e. the project by itself would result in a net emission increase exceeding the major source threshold.</w:t>
      </w:r>
    </w:p>
    <w:p w14:paraId="0DFF1723" w14:textId="77777777" w:rsidR="0091168F" w:rsidRPr="00993B55" w:rsidRDefault="0091168F" w:rsidP="0091168F">
      <w:pPr>
        <w:ind w:left="720" w:right="-180"/>
        <w:rPr>
          <w:rFonts w:cs="Arial"/>
          <w:szCs w:val="24"/>
        </w:rPr>
      </w:pPr>
    </w:p>
    <w:p w14:paraId="0E275B95" w14:textId="77777777" w:rsidR="0091168F" w:rsidRPr="00993B55" w:rsidRDefault="0091168F" w:rsidP="0091168F">
      <w:pPr>
        <w:ind w:left="720"/>
      </w:pPr>
      <w:r w:rsidRPr="00993B55">
        <w:t>Since this facility is becoming Major Source for</w:t>
      </w:r>
      <w:r w:rsidRPr="00993B55">
        <w:rPr>
          <w:color w:val="0000FF"/>
        </w:rPr>
        <w:t xml:space="preserve"> PM2.5, NOx, SOx, and VOC </w:t>
      </w:r>
      <w:r w:rsidRPr="00993B55">
        <w:t xml:space="preserve">emissions, as a result of this project, the project’s </w:t>
      </w:r>
      <w:r w:rsidRPr="00993B55">
        <w:rPr>
          <w:color w:val="0000FF"/>
        </w:rPr>
        <w:t>PM2.5, NOx, SOx, and VOC</w:t>
      </w:r>
      <w:r w:rsidRPr="00993B55">
        <w:t xml:space="preserve"> emissions increase will be compared to the Federal Major Source threshold for </w:t>
      </w:r>
      <w:r w:rsidRPr="00993B55">
        <w:rPr>
          <w:color w:val="0000FF"/>
        </w:rPr>
        <w:t xml:space="preserve">PM2.5, NOx, SOx, and VOC </w:t>
      </w:r>
      <w:r w:rsidRPr="00993B55">
        <w:t xml:space="preserve">to determine whether the project results in a New Major Source according to 40 CFR 51.165 </w:t>
      </w:r>
      <w:proofErr w:type="gramStart"/>
      <w:r w:rsidRPr="00993B55">
        <w:t>a(</w:t>
      </w:r>
      <w:proofErr w:type="gramEnd"/>
      <w:r w:rsidRPr="00993B55">
        <w:t>1)(iv)(A)(3).</w:t>
      </w:r>
    </w:p>
    <w:p w14:paraId="16F109A5"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4DBA918C"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380BC05B" w14:textId="77777777" w:rsidR="0091168F" w:rsidRPr="00993B55" w:rsidRDefault="0091168F" w:rsidP="0091168F">
            <w:pPr>
              <w:suppressAutoHyphens/>
              <w:jc w:val="center"/>
              <w:rPr>
                <w:b/>
                <w:sz w:val="22"/>
                <w:szCs w:val="22"/>
              </w:rPr>
            </w:pPr>
            <w:r w:rsidRPr="00993B55">
              <w:rPr>
                <w:b/>
                <w:sz w:val="22"/>
                <w:szCs w:val="22"/>
              </w:rPr>
              <w:t>PM2.5 Federal New Major Source Determination</w:t>
            </w:r>
          </w:p>
          <w:p w14:paraId="35DF2C7D"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3BA2381D"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096E9568"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2667FAF"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13D52A9"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899016D"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0D878E1"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587538A5"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594F8B6C"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NEI</w:t>
            </w:r>
          </w:p>
        </w:tc>
        <w:tc>
          <w:tcPr>
            <w:tcW w:w="1350" w:type="dxa"/>
            <w:tcBorders>
              <w:top w:val="single" w:sz="4" w:space="0" w:color="auto"/>
              <w:left w:val="single" w:sz="4" w:space="0" w:color="auto"/>
              <w:right w:val="single" w:sz="4" w:space="0" w:color="auto"/>
            </w:tcBorders>
            <w:shd w:val="clear" w:color="auto" w:fill="auto"/>
            <w:vAlign w:val="center"/>
          </w:tcPr>
          <w:p w14:paraId="5BA494BC"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53EADCB8"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4225250"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63BCAE3D"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5C8BA5D2"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240AEDA8"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524C0618"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4992AC2C"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1AE3EB94"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34D14D34"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7A182A47"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746552A3" w14:textId="77777777" w:rsidR="0091168F" w:rsidRPr="00993B55" w:rsidRDefault="0091168F" w:rsidP="0091168F">
            <w:pPr>
              <w:suppressAutoHyphens/>
              <w:jc w:val="center"/>
              <w:rPr>
                <w:sz w:val="22"/>
                <w:szCs w:val="22"/>
              </w:rPr>
            </w:pPr>
            <w:r w:rsidRPr="00993B55">
              <w:rPr>
                <w:sz w:val="22"/>
                <w:szCs w:val="22"/>
              </w:rPr>
              <w:t>PM2.5 New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6E201FE3"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61743E39"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vAlign w:val="center"/>
          </w:tcPr>
          <w:p w14:paraId="43840D2A"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3BF9D2C9"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r>
    </w:tbl>
    <w:p w14:paraId="0C1AEE04" w14:textId="77777777" w:rsidR="0091168F" w:rsidRPr="00993B55" w:rsidRDefault="0091168F" w:rsidP="0091168F">
      <w:pPr>
        <w:autoSpaceDE w:val="0"/>
        <w:autoSpaceDN w:val="0"/>
        <w:adjustRightInd w:val="0"/>
        <w:ind w:left="810"/>
        <w:rPr>
          <w:sz w:val="20"/>
        </w:rPr>
      </w:pPr>
      <w:r w:rsidRPr="00993B55">
        <w:rPr>
          <w:sz w:val="20"/>
        </w:rPr>
        <w:t>* PM2.5 Precursors</w:t>
      </w:r>
    </w:p>
    <w:p w14:paraId="0029CBA0"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5E756721" w14:textId="77777777" w:rsidR="0091168F" w:rsidRPr="00993B55" w:rsidRDefault="0091168F" w:rsidP="0091168F">
      <w:pPr>
        <w:ind w:left="720" w:right="-36"/>
        <w:contextualSpacing/>
        <w:rPr>
          <w:rFonts w:cs="Arial"/>
          <w:color w:val="000000" w:themeColor="text1"/>
        </w:rPr>
      </w:pPr>
    </w:p>
    <w:p w14:paraId="59024B0F" w14:textId="77777777" w:rsidR="0091168F" w:rsidRPr="00993B55" w:rsidRDefault="0091168F" w:rsidP="0091168F">
      <w:pPr>
        <w:ind w:left="720"/>
      </w:pPr>
      <w:r w:rsidRPr="00993B55">
        <w:t xml:space="preserve">As seen in the tables above, this facility is becoming a New Major Source for </w:t>
      </w:r>
      <w:r w:rsidRPr="00993B55">
        <w:rPr>
          <w:color w:val="0000FF"/>
        </w:rPr>
        <w:t xml:space="preserve">PM2.5, NOx, SOx, and VOC </w:t>
      </w:r>
      <w:r w:rsidRPr="00993B55">
        <w:t xml:space="preserve">as a result of this project.  Therefore, offsets required for </w:t>
      </w:r>
      <w:r w:rsidRPr="00993B55">
        <w:rPr>
          <w:color w:val="0000FF"/>
        </w:rPr>
        <w:t xml:space="preserve">PM2.5, NOx, SOx, and VOC </w:t>
      </w:r>
      <w:r w:rsidRPr="00993B55">
        <w:t>must be provided at a 2:1 ratio.</w:t>
      </w:r>
    </w:p>
    <w:p w14:paraId="48066028" w14:textId="77777777" w:rsidR="0091168F" w:rsidRPr="00993B55" w:rsidRDefault="0091168F" w:rsidP="0091168F">
      <w:pPr>
        <w:ind w:left="720"/>
      </w:pPr>
    </w:p>
    <w:p w14:paraId="37A3B2FA" w14:textId="3AEC4DB5" w:rsidR="0091168F" w:rsidRPr="00993B55" w:rsidRDefault="0091168F" w:rsidP="0091168F">
      <w:pPr>
        <w:contextualSpacing/>
        <w:jc w:val="center"/>
        <w:rPr>
          <w:i/>
          <w:color w:val="FF0000"/>
          <w:sz w:val="28"/>
        </w:rPr>
      </w:pPr>
      <w:r w:rsidRPr="00993B55">
        <w:rPr>
          <w:i/>
          <w:color w:val="FF0000"/>
          <w:sz w:val="28"/>
        </w:rPr>
        <w:t>***Updates to the Offset/FOQ sections need to be made to ensure the 2:1 ratio has been applied properly to affected pollutants***</w:t>
      </w:r>
    </w:p>
    <w:p w14:paraId="1E15EF7F" w14:textId="77777777" w:rsidR="0091168F" w:rsidRPr="00993B55" w:rsidRDefault="0091168F" w:rsidP="0091168F">
      <w:pPr>
        <w:jc w:val="left"/>
        <w:rPr>
          <w:rFonts w:cs="Arial"/>
          <w:b/>
          <w:color w:val="FF0000"/>
          <w:sz w:val="28"/>
        </w:rPr>
      </w:pPr>
    </w:p>
    <w:p w14:paraId="4A91AA56" w14:textId="77777777" w:rsidR="0091168F" w:rsidRPr="00993B55" w:rsidRDefault="0091168F" w:rsidP="0091168F">
      <w:pPr>
        <w:ind w:left="720" w:right="-36"/>
        <w:contextualSpacing/>
        <w:jc w:val="left"/>
        <w:rPr>
          <w:rFonts w:cs="Arial"/>
          <w:b/>
          <w:color w:val="FF0000"/>
          <w:sz w:val="28"/>
        </w:rPr>
      </w:pPr>
      <w:r w:rsidRPr="00993B55">
        <w:rPr>
          <w:rFonts w:cs="Arial"/>
          <w:b/>
          <w:color w:val="FF0000"/>
          <w:sz w:val="28"/>
        </w:rPr>
        <w:t>Scenario 4</w:t>
      </w:r>
    </w:p>
    <w:p w14:paraId="51407EDB" w14:textId="77777777" w:rsidR="0091168F" w:rsidRPr="00993B55" w:rsidRDefault="0091168F" w:rsidP="0091168F">
      <w:pPr>
        <w:ind w:left="720"/>
        <w:rPr>
          <w:rFonts w:cs="Arial"/>
          <w:b/>
          <w:color w:val="FF0000"/>
        </w:rPr>
      </w:pPr>
      <w:r w:rsidRPr="00993B55">
        <w:rPr>
          <w:rFonts w:cs="Arial"/>
          <w:b/>
          <w:color w:val="FF0000"/>
        </w:rPr>
        <w:t>For projects at an existing Major Source for PM2.5 and NEI &lt; all significance thresholds:</w:t>
      </w:r>
    </w:p>
    <w:p w14:paraId="324F7AB1" w14:textId="77777777" w:rsidR="0091168F" w:rsidRPr="00993B55" w:rsidRDefault="0091168F" w:rsidP="0091168F">
      <w:pPr>
        <w:jc w:val="left"/>
        <w:rPr>
          <w:rFonts w:cs="Arial"/>
          <w:b/>
          <w:color w:val="FF0000"/>
        </w:rPr>
      </w:pPr>
    </w:p>
    <w:p w14:paraId="2E2297B1" w14:textId="77777777" w:rsidR="0091168F" w:rsidRPr="00993B55" w:rsidRDefault="0091168F" w:rsidP="0091168F">
      <w:pPr>
        <w:ind w:left="720"/>
        <w:rPr>
          <w:rFonts w:ascii="Calibri" w:hAnsi="Calibri"/>
          <w:sz w:val="22"/>
        </w:rPr>
      </w:pPr>
      <w:r w:rsidRPr="00993B55">
        <w:rPr>
          <w:rFonts w:cs="Arial"/>
          <w:color w:val="000000" w:themeColor="text1"/>
        </w:rPr>
        <w:t>As of June 27, 2023, the District is in nonattainment new source review (NNSR) offset sanctions pursuant to CAA 179(a) for PM2.5.  Therefore, any</w:t>
      </w:r>
      <w:r w:rsidRPr="00993B55">
        <w:t xml:space="preserve"> New Major Source or Federal Major Modification for PM2.5 (including increases of its precursors NOx, VOC, and SOx), must supply any required federal offsets at a 2:1 ratio.</w:t>
      </w:r>
    </w:p>
    <w:p w14:paraId="00222E68" w14:textId="77777777" w:rsidR="0091168F" w:rsidRPr="00993B55" w:rsidRDefault="0091168F" w:rsidP="0091168F">
      <w:pPr>
        <w:ind w:left="720" w:right="-36"/>
        <w:contextualSpacing/>
        <w:rPr>
          <w:rFonts w:cs="Arial"/>
          <w:color w:val="000000" w:themeColor="text1"/>
        </w:rPr>
      </w:pPr>
      <w:r w:rsidRPr="00993B55">
        <w:rPr>
          <w:rFonts w:cs="Arial"/>
          <w:color w:val="0000FF"/>
          <w:szCs w:val="24"/>
        </w:rPr>
        <w:t xml:space="preserve"> </w:t>
      </w:r>
    </w:p>
    <w:p w14:paraId="3A5AFBBC" w14:textId="77777777" w:rsidR="0091168F" w:rsidRPr="00993B55" w:rsidRDefault="0091168F" w:rsidP="0091168F">
      <w:pPr>
        <w:ind w:left="720"/>
        <w:rPr>
          <w:bCs/>
          <w:iCs/>
        </w:rPr>
      </w:pPr>
      <w:r w:rsidRPr="00993B55">
        <w:rPr>
          <w:bCs/>
          <w:iCs/>
        </w:rPr>
        <w:t>For the purposes of determining major source status the following shall not be included:</w:t>
      </w:r>
    </w:p>
    <w:p w14:paraId="4F783EBA" w14:textId="77777777" w:rsidR="0091168F" w:rsidRPr="00993B55" w:rsidRDefault="0091168F" w:rsidP="0091168F">
      <w:pPr>
        <w:numPr>
          <w:ilvl w:val="0"/>
          <w:numId w:val="16"/>
        </w:numPr>
        <w:contextualSpacing/>
        <w:rPr>
          <w:bCs/>
          <w:iCs/>
        </w:rPr>
      </w:pPr>
      <w:r w:rsidRPr="00993B55">
        <w:rPr>
          <w:bCs/>
          <w:iCs/>
        </w:rPr>
        <w:t xml:space="preserve">any ERCs associated with the stationary source </w:t>
      </w:r>
    </w:p>
    <w:p w14:paraId="530B4F38" w14:textId="77777777" w:rsidR="0091168F" w:rsidRPr="00993B55" w:rsidRDefault="0091168F" w:rsidP="0091168F">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73EAF587" w14:textId="77777777" w:rsidR="0091168F" w:rsidRPr="00993B55" w:rsidRDefault="0091168F" w:rsidP="0091168F">
      <w:pPr>
        <w:numPr>
          <w:ilvl w:val="0"/>
          <w:numId w:val="16"/>
        </w:numPr>
        <w:contextualSpacing/>
      </w:pPr>
      <w:r w:rsidRPr="00993B55">
        <w:rPr>
          <w:bCs/>
          <w:iCs/>
        </w:rPr>
        <w:t>Fugitive emissions, except for the specific source categories specified in 40 CFR 70.2</w:t>
      </w:r>
    </w:p>
    <w:p w14:paraId="17DA223F"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6FFDEA78"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26609B70" w14:textId="77777777" w:rsidR="0091168F" w:rsidRPr="00993B55" w:rsidRDefault="0091168F" w:rsidP="0091168F">
            <w:pPr>
              <w:suppressAutoHyphens/>
              <w:jc w:val="center"/>
              <w:rPr>
                <w:b/>
                <w:sz w:val="22"/>
                <w:szCs w:val="22"/>
              </w:rPr>
            </w:pPr>
            <w:r w:rsidRPr="00993B55">
              <w:rPr>
                <w:b/>
                <w:sz w:val="22"/>
                <w:szCs w:val="22"/>
              </w:rPr>
              <w:t>PM2.5 Federal Major Source Determination</w:t>
            </w:r>
          </w:p>
          <w:p w14:paraId="6337D547"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1CCC0E6B"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B18EA16"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D94ECC"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CB0A4DF"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B20B21"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C61BE3E"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158A2B9C"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5B51D3B2"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SSPE1</w:t>
            </w:r>
          </w:p>
        </w:tc>
        <w:tc>
          <w:tcPr>
            <w:tcW w:w="1350" w:type="dxa"/>
            <w:tcBorders>
              <w:top w:val="single" w:sz="4" w:space="0" w:color="auto"/>
              <w:left w:val="single" w:sz="4" w:space="0" w:color="auto"/>
              <w:right w:val="single" w:sz="4" w:space="0" w:color="auto"/>
            </w:tcBorders>
            <w:shd w:val="clear" w:color="auto" w:fill="auto"/>
            <w:vAlign w:val="center"/>
          </w:tcPr>
          <w:p w14:paraId="6D332FAC"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5FB8DBC8"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51D48310"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60B4DCDE"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02E4B301"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70B7B5EB"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SSPE2</w:t>
            </w:r>
          </w:p>
        </w:tc>
        <w:tc>
          <w:tcPr>
            <w:tcW w:w="1350" w:type="dxa"/>
            <w:tcBorders>
              <w:top w:val="single" w:sz="4" w:space="0" w:color="auto"/>
              <w:left w:val="single" w:sz="4" w:space="0" w:color="auto"/>
              <w:right w:val="single" w:sz="4" w:space="0" w:color="auto"/>
            </w:tcBorders>
            <w:shd w:val="clear" w:color="auto" w:fill="auto"/>
            <w:vAlign w:val="center"/>
          </w:tcPr>
          <w:p w14:paraId="52CAE5B1"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4CDA91BD"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815E2B6"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7AA76543"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70E0A0A9"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1AB3E3FD"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023E245A"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25054718"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5685389D"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4FD9C829"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2F8AD58F"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74807671" w14:textId="77777777" w:rsidR="0091168F" w:rsidRPr="00993B55" w:rsidRDefault="0091168F" w:rsidP="0091168F">
            <w:pPr>
              <w:suppressAutoHyphens/>
              <w:jc w:val="center"/>
              <w:rPr>
                <w:sz w:val="22"/>
                <w:szCs w:val="22"/>
              </w:rPr>
            </w:pPr>
            <w:r w:rsidRPr="00993B55">
              <w:rPr>
                <w:sz w:val="22"/>
                <w:szCs w:val="22"/>
              </w:rPr>
              <w:t>Pre or Post-Project PM2.5 Federal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7F4CC169"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3EA4DCCB"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vAlign w:val="center"/>
          </w:tcPr>
          <w:p w14:paraId="55B73721"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70CACF97"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r>
    </w:tbl>
    <w:p w14:paraId="7C2F929B" w14:textId="77777777" w:rsidR="0091168F" w:rsidRPr="00993B55" w:rsidRDefault="0091168F" w:rsidP="0091168F">
      <w:pPr>
        <w:autoSpaceDE w:val="0"/>
        <w:autoSpaceDN w:val="0"/>
        <w:adjustRightInd w:val="0"/>
        <w:ind w:left="810"/>
        <w:rPr>
          <w:sz w:val="20"/>
        </w:rPr>
      </w:pPr>
      <w:r w:rsidRPr="00993B55">
        <w:rPr>
          <w:sz w:val="20"/>
        </w:rPr>
        <w:t>* PM2.5 Precursors</w:t>
      </w:r>
    </w:p>
    <w:p w14:paraId="48184556"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6628C5FD" w14:textId="77777777" w:rsidR="0091168F" w:rsidRPr="00993B55" w:rsidRDefault="0091168F" w:rsidP="0091168F"/>
    <w:p w14:paraId="45405B45" w14:textId="77777777" w:rsidR="0091168F" w:rsidRPr="00993B55" w:rsidRDefault="0091168F" w:rsidP="0091168F">
      <w:pPr>
        <w:ind w:left="720"/>
        <w:rPr>
          <w:rFonts w:ascii="Calibri" w:hAnsi="Calibri"/>
          <w:sz w:val="22"/>
        </w:rPr>
      </w:pPr>
      <w:r w:rsidRPr="00993B55">
        <w:t xml:space="preserve">As shown in the table above, this facility is an existing PM2.5 federal Major Source for </w:t>
      </w:r>
      <w:r w:rsidRPr="00993B55">
        <w:rPr>
          <w:color w:val="0000FF"/>
        </w:rPr>
        <w:t>PM2.5, NOx, SOx, and VOC</w:t>
      </w:r>
      <w:r w:rsidRPr="00993B55">
        <w:t xml:space="preserve">. </w:t>
      </w:r>
    </w:p>
    <w:p w14:paraId="50FA302B" w14:textId="77777777" w:rsidR="0091168F" w:rsidRPr="00993B55" w:rsidRDefault="0091168F" w:rsidP="0091168F">
      <w:pPr>
        <w:ind w:left="720"/>
      </w:pPr>
    </w:p>
    <w:p w14:paraId="2916D41D" w14:textId="77777777" w:rsidR="0091168F" w:rsidRPr="00993B55" w:rsidRDefault="0091168F" w:rsidP="0091168F">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6BD424FD" w14:textId="77777777" w:rsidR="0091168F" w:rsidRPr="00993B55" w:rsidRDefault="0091168F" w:rsidP="0091168F">
      <w:pPr>
        <w:ind w:left="720"/>
      </w:pPr>
    </w:p>
    <w:p w14:paraId="449BF08D" w14:textId="77777777" w:rsidR="0091168F" w:rsidRPr="00993B55" w:rsidRDefault="0091168F" w:rsidP="0091168F">
      <w:pPr>
        <w:ind w:left="720" w:right="-43"/>
        <w:contextualSpacing/>
        <w:rPr>
          <w:rFonts w:cs="Arial"/>
          <w:color w:val="FF0000"/>
        </w:rPr>
      </w:pPr>
      <w:r w:rsidRPr="00993B55">
        <w:rPr>
          <w:rFonts w:cs="Arial"/>
          <w:color w:val="FF0000"/>
        </w:rPr>
        <w:t xml:space="preserve">The Net Emissions Increases (NEI) needs to be determined for each pollutant that exceeded the PM2.5 federal major source threshold in the table above (refer to APR 1150 if needed).  If the NEI is greater that the PM2.5 federal major source threshold (i.e. 140,000 lb/year), the project constitutes a New Major Source.  The NEI will likely already have been calculated in the FMM section of this evaluation.  </w:t>
      </w:r>
    </w:p>
    <w:p w14:paraId="2D6827C4" w14:textId="77777777" w:rsidR="0091168F" w:rsidRPr="00993B55" w:rsidRDefault="0091168F" w:rsidP="0091168F">
      <w:pPr>
        <w:spacing w:before="240"/>
        <w:ind w:left="720" w:right="-36"/>
        <w:contextualSpacing/>
        <w:rPr>
          <w:rFonts w:cs="Arial"/>
          <w:color w:val="FF0000"/>
        </w:rPr>
      </w:pPr>
    </w:p>
    <w:p w14:paraId="0FCA5C2E" w14:textId="77777777" w:rsidR="0091168F" w:rsidRPr="00993B55" w:rsidRDefault="0091168F" w:rsidP="0091168F">
      <w:pPr>
        <w:spacing w:before="240"/>
        <w:ind w:left="720" w:right="-36"/>
        <w:contextualSpacing/>
        <w:rPr>
          <w:rFonts w:cs="Arial"/>
          <w:color w:val="FF0000"/>
        </w:rPr>
      </w:pPr>
      <w:r w:rsidRPr="00993B55">
        <w:rPr>
          <w:rFonts w:cs="Arial"/>
          <w:color w:val="FF0000"/>
        </w:rPr>
        <w:t>Also note that step 2 of the NEI (</w:t>
      </w:r>
      <w:r w:rsidRPr="00993B55">
        <w:rPr>
          <w:color w:val="FF0000"/>
        </w:rPr>
        <w:t>creditable actual emission increases and decreases at the facility occurring during the period used to determine baseline actual emissions, within the past 5 years (including those projects not related to the subject project)) must be calculated to determine if the project results in a significant net emission increase.</w:t>
      </w:r>
    </w:p>
    <w:p w14:paraId="613EF93F"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49B812EF"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47ECC9FE" w14:textId="77777777" w:rsidR="0091168F" w:rsidRPr="00993B55" w:rsidRDefault="0091168F" w:rsidP="0091168F">
            <w:pPr>
              <w:suppressAutoHyphens/>
              <w:jc w:val="center"/>
              <w:rPr>
                <w:b/>
                <w:sz w:val="22"/>
                <w:szCs w:val="22"/>
              </w:rPr>
            </w:pPr>
            <w:r w:rsidRPr="00993B55">
              <w:rPr>
                <w:b/>
                <w:sz w:val="22"/>
                <w:szCs w:val="22"/>
              </w:rPr>
              <w:t>PM2.5 Federal Major Modification Source Determination</w:t>
            </w:r>
          </w:p>
          <w:p w14:paraId="620DE286"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231542B5"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5BB3603"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A13ED19"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7BDA63"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F75B692"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1E9D822"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1560A211"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01ACCFA2"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NEI</w:t>
            </w:r>
          </w:p>
        </w:tc>
        <w:tc>
          <w:tcPr>
            <w:tcW w:w="1350" w:type="dxa"/>
            <w:tcBorders>
              <w:top w:val="single" w:sz="4" w:space="0" w:color="auto"/>
              <w:left w:val="single" w:sz="4" w:space="0" w:color="auto"/>
              <w:right w:val="single" w:sz="4" w:space="0" w:color="auto"/>
            </w:tcBorders>
            <w:shd w:val="clear" w:color="auto" w:fill="auto"/>
            <w:vAlign w:val="center"/>
          </w:tcPr>
          <w:p w14:paraId="5DA61DF7"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48D87BB4"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40E733F"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2967FCF9"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4BFBEBF7"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37363633" w14:textId="77777777" w:rsidR="0091168F" w:rsidRPr="00993B55" w:rsidRDefault="0091168F" w:rsidP="0091168F">
            <w:pPr>
              <w:suppressAutoHyphens/>
              <w:jc w:val="center"/>
              <w:rPr>
                <w:sz w:val="22"/>
                <w:szCs w:val="22"/>
              </w:rPr>
            </w:pPr>
            <w:r w:rsidRPr="00993B55">
              <w:rPr>
                <w:sz w:val="22"/>
                <w:szCs w:val="22"/>
              </w:rPr>
              <w:t>Significance Threshold for PM2.5**</w:t>
            </w:r>
          </w:p>
        </w:tc>
        <w:tc>
          <w:tcPr>
            <w:tcW w:w="1350" w:type="dxa"/>
            <w:tcBorders>
              <w:left w:val="single" w:sz="4" w:space="0" w:color="auto"/>
              <w:bottom w:val="single" w:sz="12" w:space="0" w:color="auto"/>
              <w:right w:val="single" w:sz="4" w:space="0" w:color="auto"/>
            </w:tcBorders>
            <w:shd w:val="clear" w:color="auto" w:fill="auto"/>
            <w:vAlign w:val="center"/>
          </w:tcPr>
          <w:p w14:paraId="35CA1C11" w14:textId="77777777" w:rsidR="0091168F" w:rsidRPr="00993B55" w:rsidRDefault="0091168F" w:rsidP="0091168F">
            <w:pPr>
              <w:suppressAutoHyphens/>
              <w:jc w:val="center"/>
              <w:rPr>
                <w:sz w:val="22"/>
                <w:szCs w:val="22"/>
              </w:rPr>
            </w:pPr>
            <w:r w:rsidRPr="00993B55">
              <w:rPr>
                <w:sz w:val="22"/>
                <w:szCs w:val="22"/>
              </w:rPr>
              <w:t>80,000</w:t>
            </w:r>
          </w:p>
        </w:tc>
        <w:tc>
          <w:tcPr>
            <w:tcW w:w="1350" w:type="dxa"/>
            <w:tcBorders>
              <w:left w:val="single" w:sz="4" w:space="0" w:color="auto"/>
              <w:bottom w:val="single" w:sz="12" w:space="0" w:color="auto"/>
              <w:right w:val="single" w:sz="4" w:space="0" w:color="auto"/>
            </w:tcBorders>
            <w:shd w:val="clear" w:color="auto" w:fill="auto"/>
            <w:vAlign w:val="center"/>
          </w:tcPr>
          <w:p w14:paraId="25A39457" w14:textId="77777777" w:rsidR="0091168F" w:rsidRPr="00993B55" w:rsidRDefault="0091168F" w:rsidP="0091168F">
            <w:pPr>
              <w:suppressAutoHyphens/>
              <w:jc w:val="center"/>
              <w:rPr>
                <w:sz w:val="22"/>
                <w:szCs w:val="22"/>
              </w:rPr>
            </w:pPr>
            <w:r w:rsidRPr="00993B55">
              <w:rPr>
                <w:sz w:val="22"/>
                <w:szCs w:val="22"/>
              </w:rPr>
              <w:t>80,000</w:t>
            </w:r>
          </w:p>
        </w:tc>
        <w:tc>
          <w:tcPr>
            <w:tcW w:w="1350" w:type="dxa"/>
            <w:tcBorders>
              <w:left w:val="single" w:sz="4" w:space="0" w:color="auto"/>
              <w:bottom w:val="single" w:sz="12" w:space="0" w:color="auto"/>
              <w:right w:val="single" w:sz="4" w:space="0" w:color="auto"/>
            </w:tcBorders>
            <w:vAlign w:val="center"/>
          </w:tcPr>
          <w:p w14:paraId="0F7E911F" w14:textId="77777777" w:rsidR="0091168F" w:rsidRPr="00993B55" w:rsidRDefault="0091168F" w:rsidP="0091168F">
            <w:pPr>
              <w:suppressAutoHyphens/>
              <w:jc w:val="center"/>
              <w:rPr>
                <w:sz w:val="22"/>
                <w:szCs w:val="22"/>
              </w:rPr>
            </w:pPr>
            <w:r w:rsidRPr="00993B55">
              <w:rPr>
                <w:sz w:val="22"/>
                <w:szCs w:val="22"/>
              </w:rPr>
              <w:t>20,000</w:t>
            </w:r>
          </w:p>
        </w:tc>
        <w:tc>
          <w:tcPr>
            <w:tcW w:w="1350" w:type="dxa"/>
            <w:tcBorders>
              <w:left w:val="single" w:sz="4" w:space="0" w:color="auto"/>
              <w:bottom w:val="single" w:sz="12" w:space="0" w:color="auto"/>
              <w:right w:val="double" w:sz="4" w:space="0" w:color="000000"/>
            </w:tcBorders>
            <w:shd w:val="clear" w:color="auto" w:fill="auto"/>
            <w:vAlign w:val="center"/>
          </w:tcPr>
          <w:p w14:paraId="0591F8A1" w14:textId="77777777" w:rsidR="0091168F" w:rsidRPr="00993B55" w:rsidRDefault="0091168F" w:rsidP="0091168F">
            <w:pPr>
              <w:suppressAutoHyphens/>
              <w:jc w:val="center"/>
              <w:rPr>
                <w:sz w:val="22"/>
                <w:szCs w:val="22"/>
              </w:rPr>
            </w:pPr>
            <w:r w:rsidRPr="00993B55">
              <w:rPr>
                <w:sz w:val="22"/>
                <w:szCs w:val="22"/>
              </w:rPr>
              <w:t>80,000</w:t>
            </w:r>
          </w:p>
        </w:tc>
      </w:tr>
      <w:tr w:rsidR="0091168F" w:rsidRPr="00993B55" w14:paraId="3278C35E"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1A983468" w14:textId="77777777" w:rsidR="0091168F" w:rsidRPr="00993B55" w:rsidRDefault="0091168F" w:rsidP="0091168F">
            <w:pPr>
              <w:suppressAutoHyphens/>
              <w:jc w:val="center"/>
              <w:rPr>
                <w:sz w:val="22"/>
                <w:szCs w:val="22"/>
              </w:rPr>
            </w:pPr>
            <w:r w:rsidRPr="00993B55">
              <w:rPr>
                <w:sz w:val="22"/>
                <w:szCs w:val="22"/>
              </w:rPr>
              <w:t>PM2.5 Federal Major Modification?</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5C1F2CCE"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3306CF6D"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vAlign w:val="center"/>
          </w:tcPr>
          <w:p w14:paraId="2750545A" w14:textId="77777777" w:rsidR="0091168F" w:rsidRPr="00993B55" w:rsidRDefault="0091168F" w:rsidP="0091168F">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4FC0CCAC" w14:textId="77777777" w:rsidR="0091168F" w:rsidRPr="00993B55" w:rsidRDefault="0091168F" w:rsidP="0091168F">
            <w:pPr>
              <w:suppressAutoHyphens/>
              <w:jc w:val="center"/>
              <w:rPr>
                <w:sz w:val="22"/>
                <w:szCs w:val="22"/>
              </w:rPr>
            </w:pPr>
            <w:r w:rsidRPr="00993B55">
              <w:rPr>
                <w:sz w:val="22"/>
                <w:szCs w:val="22"/>
              </w:rPr>
              <w:t>No</w:t>
            </w:r>
          </w:p>
        </w:tc>
      </w:tr>
    </w:tbl>
    <w:p w14:paraId="5DEBC1AB" w14:textId="77777777" w:rsidR="0091168F" w:rsidRPr="00993B55" w:rsidRDefault="0091168F" w:rsidP="0091168F">
      <w:pPr>
        <w:autoSpaceDE w:val="0"/>
        <w:autoSpaceDN w:val="0"/>
        <w:adjustRightInd w:val="0"/>
        <w:ind w:left="810"/>
        <w:rPr>
          <w:sz w:val="20"/>
        </w:rPr>
      </w:pPr>
      <w:r w:rsidRPr="00993B55">
        <w:rPr>
          <w:sz w:val="20"/>
        </w:rPr>
        <w:t>* PM2.5 Precursors</w:t>
      </w:r>
    </w:p>
    <w:p w14:paraId="387192C4" w14:textId="77777777" w:rsidR="0091168F" w:rsidRPr="00993B55" w:rsidRDefault="0091168F" w:rsidP="0091168F">
      <w:pPr>
        <w:autoSpaceDE w:val="0"/>
        <w:autoSpaceDN w:val="0"/>
        <w:adjustRightInd w:val="0"/>
        <w:ind w:left="810"/>
        <w:rPr>
          <w:sz w:val="20"/>
        </w:rPr>
      </w:pPr>
      <w:r w:rsidRPr="00993B55">
        <w:rPr>
          <w:sz w:val="20"/>
        </w:rPr>
        <w:t>** Pursuant to 40 CFR 51.165(a</w:t>
      </w:r>
      <w:proofErr w:type="gramStart"/>
      <w:r w:rsidRPr="00993B55">
        <w:rPr>
          <w:sz w:val="20"/>
        </w:rPr>
        <w:t>)(</w:t>
      </w:r>
      <w:proofErr w:type="gramEnd"/>
      <w:r w:rsidRPr="00993B55">
        <w:rPr>
          <w:sz w:val="20"/>
        </w:rPr>
        <w:t>1)(x)(A)</w:t>
      </w:r>
    </w:p>
    <w:p w14:paraId="78183447" w14:textId="77777777" w:rsidR="0091168F" w:rsidRPr="00993B55" w:rsidRDefault="0091168F" w:rsidP="0091168F">
      <w:pPr>
        <w:ind w:left="720" w:right="-36"/>
        <w:contextualSpacing/>
        <w:rPr>
          <w:rFonts w:cs="Arial"/>
        </w:rPr>
      </w:pPr>
    </w:p>
    <w:p w14:paraId="539A8825" w14:textId="77777777" w:rsidR="0091168F" w:rsidRPr="00993B55" w:rsidRDefault="0091168F" w:rsidP="0091168F">
      <w:pPr>
        <w:ind w:left="720"/>
      </w:pPr>
      <w:r w:rsidRPr="00993B55">
        <w:t xml:space="preserve">As seen in the tables above, this facility is an existing Major Source for </w:t>
      </w:r>
      <w:r w:rsidRPr="00993B55">
        <w:rPr>
          <w:color w:val="0000FF"/>
        </w:rPr>
        <w:t xml:space="preserve">PM2.5, NOx, SOx, and VOC </w:t>
      </w:r>
      <w:r w:rsidRPr="00993B55">
        <w:t>and the emission increases from this project are less than the significance thresholds for PM2.5, NOx, SOx, and VOC.  Therefore, this project is not a federal major modification for PM2.5 and 2:1 offsets are not required.</w:t>
      </w:r>
    </w:p>
    <w:p w14:paraId="5F614ABD" w14:textId="3FAE3231" w:rsidR="0091168F" w:rsidRPr="00993B55" w:rsidRDefault="0091168F" w:rsidP="0091168F">
      <w:pPr>
        <w:jc w:val="left"/>
        <w:rPr>
          <w:rFonts w:cs="Arial"/>
          <w:b/>
          <w:color w:val="FF0000"/>
          <w:sz w:val="28"/>
        </w:rPr>
      </w:pPr>
    </w:p>
    <w:p w14:paraId="327D25E1" w14:textId="77777777" w:rsidR="0091168F" w:rsidRPr="00993B55" w:rsidRDefault="0091168F" w:rsidP="0091168F">
      <w:pPr>
        <w:ind w:left="720" w:right="-36"/>
        <w:contextualSpacing/>
        <w:jc w:val="left"/>
        <w:rPr>
          <w:rFonts w:cs="Arial"/>
          <w:b/>
          <w:color w:val="FF0000"/>
          <w:sz w:val="28"/>
        </w:rPr>
      </w:pPr>
      <w:r w:rsidRPr="00993B55">
        <w:rPr>
          <w:rFonts w:cs="Arial"/>
          <w:b/>
          <w:color w:val="FF0000"/>
          <w:sz w:val="28"/>
        </w:rPr>
        <w:t>Scenario 5</w:t>
      </w:r>
    </w:p>
    <w:p w14:paraId="0622EDD3" w14:textId="77777777" w:rsidR="0091168F" w:rsidRPr="00993B55" w:rsidRDefault="0091168F" w:rsidP="0091168F">
      <w:pPr>
        <w:ind w:left="720"/>
        <w:rPr>
          <w:rFonts w:cs="Arial"/>
          <w:b/>
          <w:color w:val="FF0000"/>
        </w:rPr>
      </w:pPr>
      <w:r w:rsidRPr="00993B55">
        <w:rPr>
          <w:rFonts w:cs="Arial"/>
          <w:b/>
          <w:color w:val="FF0000"/>
        </w:rPr>
        <w:t>For projects at an existing Major Source for PM2.5 and NEI &gt; one or more significance threshold:</w:t>
      </w:r>
    </w:p>
    <w:p w14:paraId="050A7D44" w14:textId="77777777" w:rsidR="0091168F" w:rsidRPr="00993B55" w:rsidRDefault="0091168F" w:rsidP="0091168F">
      <w:pPr>
        <w:jc w:val="left"/>
        <w:rPr>
          <w:rFonts w:cs="Arial"/>
          <w:b/>
          <w:color w:val="FF0000"/>
        </w:rPr>
      </w:pPr>
    </w:p>
    <w:p w14:paraId="7E74435C" w14:textId="77777777" w:rsidR="0091168F" w:rsidRPr="00993B55" w:rsidRDefault="0091168F" w:rsidP="0091168F">
      <w:pPr>
        <w:ind w:left="720"/>
        <w:rPr>
          <w:rFonts w:ascii="Calibri" w:hAnsi="Calibri"/>
          <w:sz w:val="22"/>
        </w:rPr>
      </w:pPr>
      <w:r w:rsidRPr="00993B55">
        <w:rPr>
          <w:rFonts w:cs="Arial"/>
          <w:color w:val="000000" w:themeColor="text1"/>
        </w:rPr>
        <w:t>As of June 27, 2023, the District is in nonattainment new source review (NNSR) offset sanctions pursuant to CAA 179(a) for PM2.5.  Therefore, any</w:t>
      </w:r>
      <w:r w:rsidRPr="00993B55">
        <w:t xml:space="preserve"> New Major Source or Federal Major Modification for PM2.5 (including increases of its precursors NOx, VOC, and SOx), must supply any required federal offsets at a 2:1 ratio.</w:t>
      </w:r>
    </w:p>
    <w:p w14:paraId="4D492053" w14:textId="77777777" w:rsidR="0091168F" w:rsidRPr="00993B55" w:rsidRDefault="0091168F" w:rsidP="0091168F">
      <w:pPr>
        <w:ind w:left="720" w:right="-36"/>
        <w:contextualSpacing/>
        <w:rPr>
          <w:rFonts w:cs="Arial"/>
          <w:color w:val="000000" w:themeColor="text1"/>
        </w:rPr>
      </w:pPr>
      <w:r w:rsidRPr="00993B55">
        <w:rPr>
          <w:rFonts w:cs="Arial"/>
          <w:color w:val="0000FF"/>
          <w:szCs w:val="24"/>
        </w:rPr>
        <w:t xml:space="preserve"> </w:t>
      </w:r>
    </w:p>
    <w:p w14:paraId="0969EC65" w14:textId="77777777" w:rsidR="0091168F" w:rsidRPr="00993B55" w:rsidRDefault="0091168F" w:rsidP="0091168F">
      <w:pPr>
        <w:ind w:left="720"/>
        <w:rPr>
          <w:bCs/>
          <w:iCs/>
        </w:rPr>
      </w:pPr>
      <w:r w:rsidRPr="00993B55">
        <w:rPr>
          <w:bCs/>
          <w:iCs/>
        </w:rPr>
        <w:t>For the purposes of determining major source status the following shall not be included:</w:t>
      </w:r>
    </w:p>
    <w:p w14:paraId="3F9E82CF" w14:textId="77777777" w:rsidR="0091168F" w:rsidRPr="00993B55" w:rsidRDefault="0091168F" w:rsidP="0091168F">
      <w:pPr>
        <w:ind w:left="720"/>
        <w:rPr>
          <w:bCs/>
          <w:iCs/>
        </w:rPr>
      </w:pPr>
    </w:p>
    <w:p w14:paraId="3F0D07CE" w14:textId="77777777" w:rsidR="0091168F" w:rsidRPr="00993B55" w:rsidRDefault="0091168F" w:rsidP="0091168F">
      <w:pPr>
        <w:numPr>
          <w:ilvl w:val="0"/>
          <w:numId w:val="16"/>
        </w:numPr>
        <w:contextualSpacing/>
        <w:rPr>
          <w:bCs/>
          <w:iCs/>
        </w:rPr>
      </w:pPr>
      <w:r w:rsidRPr="00993B55">
        <w:rPr>
          <w:bCs/>
          <w:iCs/>
        </w:rPr>
        <w:t xml:space="preserve">any ERCs associated with the stationary source </w:t>
      </w:r>
    </w:p>
    <w:p w14:paraId="71F1440C" w14:textId="77777777" w:rsidR="0091168F" w:rsidRPr="00993B55" w:rsidRDefault="0091168F" w:rsidP="0091168F">
      <w:pPr>
        <w:numPr>
          <w:ilvl w:val="0"/>
          <w:numId w:val="16"/>
        </w:numPr>
        <w:contextualSpacing/>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4FCC74DF" w14:textId="77777777" w:rsidR="0091168F" w:rsidRPr="00993B55" w:rsidRDefault="0091168F" w:rsidP="0091168F">
      <w:pPr>
        <w:numPr>
          <w:ilvl w:val="0"/>
          <w:numId w:val="16"/>
        </w:numPr>
        <w:contextualSpacing/>
      </w:pPr>
      <w:r w:rsidRPr="00993B55">
        <w:rPr>
          <w:bCs/>
          <w:iCs/>
        </w:rPr>
        <w:t>Fugitive emissions, except for the specific source categories specified in 40 CFR 70.2</w:t>
      </w:r>
    </w:p>
    <w:p w14:paraId="71AC7A3B"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615206A4"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00DA26DE" w14:textId="77777777" w:rsidR="0091168F" w:rsidRPr="00993B55" w:rsidRDefault="0091168F" w:rsidP="0091168F">
            <w:pPr>
              <w:suppressAutoHyphens/>
              <w:jc w:val="center"/>
              <w:rPr>
                <w:b/>
                <w:sz w:val="22"/>
                <w:szCs w:val="22"/>
              </w:rPr>
            </w:pPr>
            <w:r w:rsidRPr="00993B55">
              <w:rPr>
                <w:b/>
                <w:sz w:val="22"/>
                <w:szCs w:val="22"/>
              </w:rPr>
              <w:t>PM2.5 Federal Major Source Determination</w:t>
            </w:r>
          </w:p>
          <w:p w14:paraId="4C11C8D2"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16DB9BF3"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2D5AB87"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222DBC"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C418162"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80D3849"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E351E63"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71342BD8"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01FA86E8"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SSPE1</w:t>
            </w:r>
          </w:p>
        </w:tc>
        <w:tc>
          <w:tcPr>
            <w:tcW w:w="1350" w:type="dxa"/>
            <w:tcBorders>
              <w:top w:val="single" w:sz="4" w:space="0" w:color="auto"/>
              <w:left w:val="single" w:sz="4" w:space="0" w:color="auto"/>
              <w:right w:val="single" w:sz="4" w:space="0" w:color="auto"/>
            </w:tcBorders>
            <w:shd w:val="clear" w:color="auto" w:fill="auto"/>
            <w:vAlign w:val="center"/>
          </w:tcPr>
          <w:p w14:paraId="03162CA8"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04BBC942"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3249122"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1CE0A55A"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71048ECE"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79830439"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SSPE2</w:t>
            </w:r>
          </w:p>
        </w:tc>
        <w:tc>
          <w:tcPr>
            <w:tcW w:w="1350" w:type="dxa"/>
            <w:tcBorders>
              <w:top w:val="single" w:sz="4" w:space="0" w:color="auto"/>
              <w:left w:val="single" w:sz="4" w:space="0" w:color="auto"/>
              <w:right w:val="single" w:sz="4" w:space="0" w:color="auto"/>
            </w:tcBorders>
            <w:shd w:val="clear" w:color="auto" w:fill="auto"/>
            <w:vAlign w:val="center"/>
          </w:tcPr>
          <w:p w14:paraId="324605F4"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435F363C"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6B07869"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2B081B1A"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64FF55D3"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56E77749" w14:textId="77777777" w:rsidR="0091168F" w:rsidRPr="00993B55" w:rsidRDefault="0091168F" w:rsidP="0091168F">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14:paraId="08D80E81"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14:paraId="63B11C50"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14:paraId="1C9824C6" w14:textId="77777777" w:rsidR="0091168F" w:rsidRPr="00993B55" w:rsidRDefault="0091168F" w:rsidP="0091168F">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14:paraId="13C76F23" w14:textId="77777777" w:rsidR="0091168F" w:rsidRPr="00993B55" w:rsidRDefault="0091168F" w:rsidP="0091168F">
            <w:pPr>
              <w:suppressAutoHyphens/>
              <w:jc w:val="center"/>
              <w:rPr>
                <w:sz w:val="22"/>
                <w:szCs w:val="22"/>
              </w:rPr>
            </w:pPr>
            <w:r w:rsidRPr="00993B55">
              <w:rPr>
                <w:sz w:val="22"/>
                <w:szCs w:val="22"/>
              </w:rPr>
              <w:t>140,000</w:t>
            </w:r>
          </w:p>
        </w:tc>
      </w:tr>
      <w:tr w:rsidR="0091168F" w:rsidRPr="00993B55" w14:paraId="2B6F1C31"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328C5DC3" w14:textId="77777777" w:rsidR="0091168F" w:rsidRPr="00993B55" w:rsidRDefault="0091168F" w:rsidP="0091168F">
            <w:pPr>
              <w:suppressAutoHyphens/>
              <w:jc w:val="center"/>
              <w:rPr>
                <w:sz w:val="22"/>
                <w:szCs w:val="22"/>
              </w:rPr>
            </w:pPr>
            <w:r w:rsidRPr="00993B55">
              <w:rPr>
                <w:sz w:val="22"/>
                <w:szCs w:val="22"/>
              </w:rPr>
              <w:t>Pre or Post-Project PM2.5 Federal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4DF5E113"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6CC86A92"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vAlign w:val="center"/>
          </w:tcPr>
          <w:p w14:paraId="5FAD469E"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157B04AD"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r>
    </w:tbl>
    <w:p w14:paraId="6099583E" w14:textId="77777777" w:rsidR="0091168F" w:rsidRPr="00993B55" w:rsidRDefault="0091168F" w:rsidP="0091168F">
      <w:pPr>
        <w:autoSpaceDE w:val="0"/>
        <w:autoSpaceDN w:val="0"/>
        <w:adjustRightInd w:val="0"/>
        <w:ind w:left="810"/>
        <w:rPr>
          <w:sz w:val="20"/>
        </w:rPr>
      </w:pPr>
      <w:r w:rsidRPr="00993B55">
        <w:rPr>
          <w:sz w:val="20"/>
        </w:rPr>
        <w:t>* PM2.5 Precursors</w:t>
      </w:r>
    </w:p>
    <w:p w14:paraId="75DB378F" w14:textId="77777777" w:rsidR="0091168F" w:rsidRPr="00993B55" w:rsidRDefault="0091168F" w:rsidP="0091168F">
      <w:pPr>
        <w:autoSpaceDE w:val="0"/>
        <w:autoSpaceDN w:val="0"/>
        <w:adjustRightInd w:val="0"/>
        <w:ind w:left="810"/>
        <w:rPr>
          <w:sz w:val="20"/>
        </w:rPr>
      </w:pPr>
      <w:r w:rsidRPr="00993B55">
        <w:rPr>
          <w:sz w:val="20"/>
        </w:rPr>
        <w:t xml:space="preserve">** Pursuant to </w:t>
      </w:r>
      <w:r w:rsidRPr="00993B55">
        <w:rPr>
          <w:rFonts w:cs="Arial"/>
          <w:sz w:val="20"/>
        </w:rPr>
        <w:t>40 CFR 51.165(a</w:t>
      </w:r>
      <w:proofErr w:type="gramStart"/>
      <w:r w:rsidRPr="00993B55">
        <w:rPr>
          <w:rFonts w:cs="Arial"/>
          <w:sz w:val="20"/>
        </w:rPr>
        <w:t>)(</w:t>
      </w:r>
      <w:proofErr w:type="gramEnd"/>
      <w:r w:rsidRPr="00993B55">
        <w:rPr>
          <w:rFonts w:cs="Arial"/>
          <w:sz w:val="20"/>
        </w:rPr>
        <w:t>1)(iv)(A)</w:t>
      </w:r>
    </w:p>
    <w:p w14:paraId="75EF5E82" w14:textId="77777777" w:rsidR="0091168F" w:rsidRPr="00993B55" w:rsidRDefault="0091168F" w:rsidP="0091168F"/>
    <w:p w14:paraId="7B09A147" w14:textId="77777777" w:rsidR="0091168F" w:rsidRPr="00993B55" w:rsidRDefault="0091168F" w:rsidP="0091168F">
      <w:pPr>
        <w:ind w:left="720"/>
        <w:rPr>
          <w:rFonts w:ascii="Calibri" w:hAnsi="Calibri"/>
          <w:sz w:val="22"/>
        </w:rPr>
      </w:pPr>
      <w:r w:rsidRPr="00993B55">
        <w:t xml:space="preserve">As shown in the table above, this facility is an existing federal major source for </w:t>
      </w:r>
      <w:r w:rsidRPr="00993B55">
        <w:rPr>
          <w:color w:val="0000FF"/>
        </w:rPr>
        <w:t>PM2.5, NOx, SOx, and VOC.</w:t>
      </w:r>
    </w:p>
    <w:p w14:paraId="3B7D0AF8" w14:textId="77777777" w:rsidR="0091168F" w:rsidRPr="00993B55" w:rsidRDefault="0091168F" w:rsidP="0091168F">
      <w:pPr>
        <w:ind w:left="720"/>
      </w:pPr>
    </w:p>
    <w:p w14:paraId="471A8E68" w14:textId="77777777" w:rsidR="0091168F" w:rsidRPr="00993B55" w:rsidRDefault="0091168F" w:rsidP="0091168F">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60D5FC1A" w14:textId="77777777" w:rsidR="0091168F" w:rsidRPr="00993B55" w:rsidRDefault="0091168F" w:rsidP="0091168F">
      <w:pPr>
        <w:ind w:left="720" w:right="-43"/>
        <w:contextualSpacing/>
        <w:rPr>
          <w:rFonts w:cs="Arial"/>
          <w:color w:val="FF0000"/>
        </w:rPr>
      </w:pPr>
    </w:p>
    <w:p w14:paraId="0C3566DD" w14:textId="77777777" w:rsidR="0091168F" w:rsidRPr="00993B55" w:rsidRDefault="0091168F" w:rsidP="0091168F">
      <w:pPr>
        <w:ind w:left="720" w:right="-43"/>
        <w:contextualSpacing/>
        <w:rPr>
          <w:rFonts w:cs="Arial"/>
          <w:color w:val="FF0000"/>
        </w:rPr>
      </w:pPr>
      <w:r w:rsidRPr="00993B55">
        <w:rPr>
          <w:rFonts w:cs="Arial"/>
          <w:color w:val="FF0000"/>
        </w:rPr>
        <w:t xml:space="preserve">The Net Emissions Increases (NEI) needs to be determined for each pollutant that exceeded the PM2.5 federal major source threshold in the table above (refer to APR 1150 if needed).  If the NEI is greater that the PM2.5 federal major source threshold (i.e. 140,000 lb/year), the project constitutes a New Major Source.  The NEI will likely already have been calculated in the FMM section of this evaluation.  </w:t>
      </w:r>
    </w:p>
    <w:p w14:paraId="77B7D199" w14:textId="77777777" w:rsidR="0091168F" w:rsidRPr="00993B55" w:rsidRDefault="0091168F" w:rsidP="0091168F">
      <w:pPr>
        <w:spacing w:before="240"/>
        <w:ind w:left="720" w:right="-36"/>
        <w:contextualSpacing/>
        <w:rPr>
          <w:rFonts w:cs="Arial"/>
          <w:color w:val="FF0000"/>
        </w:rPr>
      </w:pPr>
    </w:p>
    <w:p w14:paraId="61F0C5F4" w14:textId="77777777" w:rsidR="0091168F" w:rsidRPr="00993B55" w:rsidRDefault="0091168F" w:rsidP="0091168F">
      <w:pPr>
        <w:spacing w:before="240"/>
        <w:ind w:left="720" w:right="-36"/>
        <w:contextualSpacing/>
        <w:rPr>
          <w:rFonts w:cs="Arial"/>
          <w:color w:val="FF0000"/>
        </w:rPr>
      </w:pPr>
      <w:r w:rsidRPr="00993B55">
        <w:rPr>
          <w:rFonts w:cs="Arial"/>
          <w:color w:val="FF0000"/>
        </w:rPr>
        <w:t>Also note that step 2 of the NEI (</w:t>
      </w:r>
      <w:r w:rsidRPr="00993B55">
        <w:rPr>
          <w:color w:val="FF0000"/>
        </w:rPr>
        <w:t>creditable actual emission increases and decreases at the facility occurring during the period used to determine baseline actual emissions, within the past 5 years (including those projects not related to the subject project)) must be calculated to determine if the project results in a significant net emission increase.</w:t>
      </w:r>
    </w:p>
    <w:p w14:paraId="6CE706B7" w14:textId="77777777" w:rsidR="0091168F" w:rsidRPr="00993B55" w:rsidRDefault="0091168F" w:rsidP="0091168F">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1168F" w:rsidRPr="00993B55" w14:paraId="64403B7E" w14:textId="77777777" w:rsidTr="0091168F">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75F99BF4" w14:textId="77777777" w:rsidR="0091168F" w:rsidRPr="00993B55" w:rsidRDefault="0091168F" w:rsidP="0091168F">
            <w:pPr>
              <w:suppressAutoHyphens/>
              <w:jc w:val="center"/>
              <w:rPr>
                <w:b/>
                <w:sz w:val="22"/>
                <w:szCs w:val="22"/>
              </w:rPr>
            </w:pPr>
            <w:r w:rsidRPr="00993B55">
              <w:rPr>
                <w:b/>
                <w:sz w:val="22"/>
                <w:szCs w:val="22"/>
              </w:rPr>
              <w:t>PM2.5 Federal Major Modification Source Determination</w:t>
            </w:r>
          </w:p>
          <w:p w14:paraId="03E0DB0D" w14:textId="77777777" w:rsidR="0091168F" w:rsidRPr="00993B55" w:rsidRDefault="0091168F" w:rsidP="0091168F">
            <w:pPr>
              <w:suppressAutoHyphens/>
              <w:jc w:val="center"/>
              <w:rPr>
                <w:b/>
                <w:sz w:val="22"/>
                <w:szCs w:val="22"/>
              </w:rPr>
            </w:pPr>
            <w:r w:rsidRPr="00993B55">
              <w:rPr>
                <w:b/>
                <w:sz w:val="22"/>
                <w:szCs w:val="22"/>
              </w:rPr>
              <w:t>(lb/year)</w:t>
            </w:r>
          </w:p>
        </w:tc>
      </w:tr>
      <w:tr w:rsidR="0091168F" w:rsidRPr="00993B55" w14:paraId="4B9FB734" w14:textId="77777777" w:rsidTr="0091168F">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0F372C57" w14:textId="77777777" w:rsidR="0091168F" w:rsidRPr="00993B55" w:rsidRDefault="0091168F" w:rsidP="0091168F">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2ACB7BB" w14:textId="77777777" w:rsidR="0091168F" w:rsidRPr="00993B55" w:rsidRDefault="0091168F" w:rsidP="0091168F">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116EA1" w14:textId="77777777" w:rsidR="0091168F" w:rsidRPr="00993B55" w:rsidRDefault="0091168F" w:rsidP="0091168F">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CDED56" w14:textId="77777777" w:rsidR="0091168F" w:rsidRPr="00993B55" w:rsidRDefault="0091168F" w:rsidP="0091168F">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1169D5D" w14:textId="77777777" w:rsidR="0091168F" w:rsidRPr="00993B55" w:rsidRDefault="0091168F" w:rsidP="0091168F">
            <w:pPr>
              <w:suppressAutoHyphens/>
              <w:jc w:val="center"/>
              <w:rPr>
                <w:b/>
                <w:sz w:val="22"/>
                <w:szCs w:val="22"/>
              </w:rPr>
            </w:pPr>
            <w:r w:rsidRPr="00993B55">
              <w:rPr>
                <w:b/>
                <w:sz w:val="22"/>
                <w:szCs w:val="22"/>
              </w:rPr>
              <w:t>VOC*</w:t>
            </w:r>
          </w:p>
        </w:tc>
      </w:tr>
      <w:tr w:rsidR="0091168F" w:rsidRPr="00993B55" w14:paraId="31A81D9E" w14:textId="77777777" w:rsidTr="0091168F">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49441C22" w14:textId="77777777" w:rsidR="0091168F" w:rsidRPr="00993B55" w:rsidRDefault="0091168F" w:rsidP="0091168F">
            <w:pPr>
              <w:suppressAutoHyphens/>
              <w:jc w:val="center"/>
              <w:rPr>
                <w:snapToGrid w:val="0"/>
                <w:color w:val="000000"/>
                <w:sz w:val="22"/>
                <w:szCs w:val="22"/>
              </w:rPr>
            </w:pPr>
            <w:r w:rsidRPr="00993B55">
              <w:rPr>
                <w:snapToGrid w:val="0"/>
                <w:color w:val="000000"/>
                <w:sz w:val="22"/>
                <w:szCs w:val="22"/>
              </w:rPr>
              <w:t>NEI</w:t>
            </w:r>
          </w:p>
        </w:tc>
        <w:tc>
          <w:tcPr>
            <w:tcW w:w="1350" w:type="dxa"/>
            <w:tcBorders>
              <w:top w:val="single" w:sz="4" w:space="0" w:color="auto"/>
              <w:left w:val="single" w:sz="4" w:space="0" w:color="auto"/>
              <w:right w:val="single" w:sz="4" w:space="0" w:color="auto"/>
            </w:tcBorders>
            <w:shd w:val="clear" w:color="auto" w:fill="auto"/>
            <w:vAlign w:val="center"/>
          </w:tcPr>
          <w:p w14:paraId="54F820D0"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shd w:val="clear" w:color="auto" w:fill="auto"/>
            <w:vAlign w:val="center"/>
          </w:tcPr>
          <w:p w14:paraId="4E0FAAF2"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4A1DE885" w14:textId="77777777" w:rsidR="0091168F" w:rsidRPr="00993B55" w:rsidRDefault="0091168F" w:rsidP="0091168F">
            <w:pPr>
              <w:jc w:val="center"/>
              <w:rPr>
                <w:color w:val="0000FF"/>
                <w:sz w:val="22"/>
                <w:szCs w:val="22"/>
              </w:rPr>
            </w:pPr>
            <w:r w:rsidRPr="00993B55">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786E11A7" w14:textId="77777777" w:rsidR="0091168F" w:rsidRPr="00993B55" w:rsidRDefault="0091168F" w:rsidP="0091168F">
            <w:pPr>
              <w:jc w:val="center"/>
              <w:rPr>
                <w:color w:val="0000FF"/>
                <w:sz w:val="22"/>
                <w:szCs w:val="22"/>
              </w:rPr>
            </w:pPr>
            <w:r w:rsidRPr="00993B55">
              <w:rPr>
                <w:color w:val="0000FF"/>
                <w:sz w:val="22"/>
                <w:szCs w:val="22"/>
              </w:rPr>
              <w:t>XXX</w:t>
            </w:r>
          </w:p>
        </w:tc>
      </w:tr>
      <w:tr w:rsidR="0091168F" w:rsidRPr="00993B55" w14:paraId="1BF9E0F7" w14:textId="77777777" w:rsidTr="0091168F">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19850A3F" w14:textId="77777777" w:rsidR="0091168F" w:rsidRPr="00993B55" w:rsidRDefault="0091168F" w:rsidP="0091168F">
            <w:pPr>
              <w:suppressAutoHyphens/>
              <w:jc w:val="center"/>
              <w:rPr>
                <w:sz w:val="22"/>
                <w:szCs w:val="22"/>
              </w:rPr>
            </w:pPr>
            <w:r w:rsidRPr="00993B55">
              <w:rPr>
                <w:sz w:val="22"/>
                <w:szCs w:val="22"/>
              </w:rPr>
              <w:t>Significance Threshold for PM2.5**</w:t>
            </w:r>
          </w:p>
        </w:tc>
        <w:tc>
          <w:tcPr>
            <w:tcW w:w="1350" w:type="dxa"/>
            <w:tcBorders>
              <w:left w:val="single" w:sz="4" w:space="0" w:color="auto"/>
              <w:bottom w:val="single" w:sz="12" w:space="0" w:color="auto"/>
              <w:right w:val="single" w:sz="4" w:space="0" w:color="auto"/>
            </w:tcBorders>
            <w:shd w:val="clear" w:color="auto" w:fill="auto"/>
            <w:vAlign w:val="center"/>
          </w:tcPr>
          <w:p w14:paraId="1FE6D02E" w14:textId="77777777" w:rsidR="0091168F" w:rsidRPr="00993B55" w:rsidRDefault="0091168F" w:rsidP="0091168F">
            <w:pPr>
              <w:suppressAutoHyphens/>
              <w:jc w:val="center"/>
              <w:rPr>
                <w:sz w:val="22"/>
                <w:szCs w:val="22"/>
              </w:rPr>
            </w:pPr>
            <w:r w:rsidRPr="00993B55">
              <w:rPr>
                <w:sz w:val="22"/>
                <w:szCs w:val="22"/>
              </w:rPr>
              <w:t>80,000</w:t>
            </w:r>
          </w:p>
        </w:tc>
        <w:tc>
          <w:tcPr>
            <w:tcW w:w="1350" w:type="dxa"/>
            <w:tcBorders>
              <w:left w:val="single" w:sz="4" w:space="0" w:color="auto"/>
              <w:bottom w:val="single" w:sz="12" w:space="0" w:color="auto"/>
              <w:right w:val="single" w:sz="4" w:space="0" w:color="auto"/>
            </w:tcBorders>
            <w:shd w:val="clear" w:color="auto" w:fill="auto"/>
            <w:vAlign w:val="center"/>
          </w:tcPr>
          <w:p w14:paraId="74CD3E83" w14:textId="77777777" w:rsidR="0091168F" w:rsidRPr="00993B55" w:rsidRDefault="0091168F" w:rsidP="0091168F">
            <w:pPr>
              <w:suppressAutoHyphens/>
              <w:jc w:val="center"/>
              <w:rPr>
                <w:sz w:val="22"/>
                <w:szCs w:val="22"/>
              </w:rPr>
            </w:pPr>
            <w:r w:rsidRPr="00993B55">
              <w:rPr>
                <w:sz w:val="22"/>
                <w:szCs w:val="22"/>
              </w:rPr>
              <w:t>80,000</w:t>
            </w:r>
          </w:p>
        </w:tc>
        <w:tc>
          <w:tcPr>
            <w:tcW w:w="1350" w:type="dxa"/>
            <w:tcBorders>
              <w:left w:val="single" w:sz="4" w:space="0" w:color="auto"/>
              <w:bottom w:val="single" w:sz="12" w:space="0" w:color="auto"/>
              <w:right w:val="single" w:sz="4" w:space="0" w:color="auto"/>
            </w:tcBorders>
            <w:vAlign w:val="center"/>
          </w:tcPr>
          <w:p w14:paraId="00E42493" w14:textId="77777777" w:rsidR="0091168F" w:rsidRPr="00993B55" w:rsidRDefault="0091168F" w:rsidP="0091168F">
            <w:pPr>
              <w:suppressAutoHyphens/>
              <w:jc w:val="center"/>
              <w:rPr>
                <w:sz w:val="22"/>
                <w:szCs w:val="22"/>
              </w:rPr>
            </w:pPr>
            <w:r w:rsidRPr="00993B55">
              <w:rPr>
                <w:sz w:val="22"/>
                <w:szCs w:val="22"/>
              </w:rPr>
              <w:t>20,000</w:t>
            </w:r>
          </w:p>
        </w:tc>
        <w:tc>
          <w:tcPr>
            <w:tcW w:w="1350" w:type="dxa"/>
            <w:tcBorders>
              <w:left w:val="single" w:sz="4" w:space="0" w:color="auto"/>
              <w:bottom w:val="single" w:sz="12" w:space="0" w:color="auto"/>
              <w:right w:val="double" w:sz="4" w:space="0" w:color="000000"/>
            </w:tcBorders>
            <w:shd w:val="clear" w:color="auto" w:fill="auto"/>
            <w:vAlign w:val="center"/>
          </w:tcPr>
          <w:p w14:paraId="4B5BCDFB" w14:textId="77777777" w:rsidR="0091168F" w:rsidRPr="00993B55" w:rsidRDefault="0091168F" w:rsidP="0091168F">
            <w:pPr>
              <w:suppressAutoHyphens/>
              <w:jc w:val="center"/>
              <w:rPr>
                <w:sz w:val="22"/>
                <w:szCs w:val="22"/>
              </w:rPr>
            </w:pPr>
            <w:r w:rsidRPr="00993B55">
              <w:rPr>
                <w:sz w:val="22"/>
                <w:szCs w:val="22"/>
              </w:rPr>
              <w:t>80,000</w:t>
            </w:r>
          </w:p>
        </w:tc>
      </w:tr>
      <w:tr w:rsidR="0091168F" w:rsidRPr="00993B55" w14:paraId="17317679" w14:textId="77777777" w:rsidTr="0091168F">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5C382D4F" w14:textId="77777777" w:rsidR="0091168F" w:rsidRPr="00993B55" w:rsidRDefault="0091168F" w:rsidP="0091168F">
            <w:pPr>
              <w:suppressAutoHyphens/>
              <w:jc w:val="center"/>
              <w:rPr>
                <w:sz w:val="22"/>
                <w:szCs w:val="22"/>
              </w:rPr>
            </w:pPr>
            <w:r w:rsidRPr="00993B55">
              <w:rPr>
                <w:sz w:val="22"/>
                <w:szCs w:val="22"/>
              </w:rPr>
              <w:t>PM2.5 Federal Major Modification?</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722F17C6"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14:paraId="13AFEC3C"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single" w:sz="4" w:space="0" w:color="auto"/>
            </w:tcBorders>
            <w:vAlign w:val="center"/>
          </w:tcPr>
          <w:p w14:paraId="5F068373"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17EDC1D3" w14:textId="77777777" w:rsidR="0091168F" w:rsidRPr="00993B55" w:rsidRDefault="0091168F" w:rsidP="0091168F">
            <w:pPr>
              <w:suppressAutoHyphens/>
              <w:jc w:val="center"/>
              <w:rPr>
                <w:color w:val="0000FF"/>
                <w:sz w:val="22"/>
                <w:szCs w:val="22"/>
              </w:rPr>
            </w:pPr>
            <w:r w:rsidRPr="00993B55">
              <w:rPr>
                <w:color w:val="0000FF"/>
                <w:sz w:val="22"/>
                <w:szCs w:val="22"/>
              </w:rPr>
              <w:t>Yes/No</w:t>
            </w:r>
          </w:p>
        </w:tc>
      </w:tr>
    </w:tbl>
    <w:p w14:paraId="5F9AC9FC" w14:textId="77777777" w:rsidR="0091168F" w:rsidRPr="00993B55" w:rsidRDefault="0091168F" w:rsidP="0091168F">
      <w:pPr>
        <w:autoSpaceDE w:val="0"/>
        <w:autoSpaceDN w:val="0"/>
        <w:adjustRightInd w:val="0"/>
        <w:ind w:left="810"/>
        <w:rPr>
          <w:sz w:val="20"/>
        </w:rPr>
      </w:pPr>
      <w:r w:rsidRPr="00993B55">
        <w:rPr>
          <w:sz w:val="20"/>
        </w:rPr>
        <w:t>* PM2.5 Precursors</w:t>
      </w:r>
    </w:p>
    <w:p w14:paraId="5043B411" w14:textId="77777777" w:rsidR="0091168F" w:rsidRPr="00993B55" w:rsidRDefault="0091168F" w:rsidP="0091168F">
      <w:pPr>
        <w:autoSpaceDE w:val="0"/>
        <w:autoSpaceDN w:val="0"/>
        <w:adjustRightInd w:val="0"/>
        <w:ind w:left="810"/>
        <w:rPr>
          <w:sz w:val="20"/>
        </w:rPr>
      </w:pPr>
      <w:r w:rsidRPr="00993B55">
        <w:rPr>
          <w:sz w:val="20"/>
        </w:rPr>
        <w:t>** Pursuant to 40 CFR 51.165(a</w:t>
      </w:r>
      <w:proofErr w:type="gramStart"/>
      <w:r w:rsidRPr="00993B55">
        <w:rPr>
          <w:sz w:val="20"/>
        </w:rPr>
        <w:t>)(</w:t>
      </w:r>
      <w:proofErr w:type="gramEnd"/>
      <w:r w:rsidRPr="00993B55">
        <w:rPr>
          <w:sz w:val="20"/>
        </w:rPr>
        <w:t>1)(x)(A)</w:t>
      </w:r>
    </w:p>
    <w:p w14:paraId="505FE31D" w14:textId="77777777" w:rsidR="0091168F" w:rsidRPr="00993B55" w:rsidRDefault="0091168F" w:rsidP="0091168F">
      <w:pPr>
        <w:ind w:left="720" w:right="-36"/>
        <w:contextualSpacing/>
        <w:rPr>
          <w:rFonts w:cs="Arial"/>
        </w:rPr>
      </w:pPr>
    </w:p>
    <w:p w14:paraId="0998C1CE" w14:textId="77777777" w:rsidR="0091168F" w:rsidRPr="00993B55" w:rsidRDefault="0091168F" w:rsidP="0091168F">
      <w:pPr>
        <w:ind w:left="720"/>
      </w:pPr>
      <w:r w:rsidRPr="00993B55">
        <w:t xml:space="preserve">As seen in the tables above, this facility is an existing Major Source for PM2.5, and the emission increases from this project are greater than the significance thresholds for </w:t>
      </w:r>
      <w:r w:rsidRPr="00993B55">
        <w:rPr>
          <w:color w:val="0000FF"/>
        </w:rPr>
        <w:t>PM2.5, NOx, SOx, and VOC</w:t>
      </w:r>
      <w:r w:rsidRPr="00993B55">
        <w:rPr>
          <w:color w:val="FF0000"/>
        </w:rPr>
        <w:t>.</w:t>
      </w:r>
      <w:r w:rsidRPr="00993B55">
        <w:t xml:space="preserve">  Therefore, this project is a federal major modification for PM2.5 and offsets required for </w:t>
      </w:r>
      <w:r w:rsidRPr="00993B55">
        <w:rPr>
          <w:color w:val="0000FF"/>
        </w:rPr>
        <w:t xml:space="preserve">PM2.5, NOx, SOx and VOC </w:t>
      </w:r>
      <w:r w:rsidRPr="00993B55">
        <w:t>must be provided at a 2:1 ratio.</w:t>
      </w:r>
    </w:p>
    <w:p w14:paraId="444FAF63" w14:textId="77777777" w:rsidR="0091168F" w:rsidRPr="00993B55" w:rsidRDefault="0091168F" w:rsidP="0091168F">
      <w:pPr>
        <w:contextualSpacing/>
      </w:pPr>
    </w:p>
    <w:p w14:paraId="4008419B" w14:textId="77777777" w:rsidR="0091168F" w:rsidRPr="00993B55" w:rsidRDefault="0091168F" w:rsidP="0091168F">
      <w:pPr>
        <w:contextualSpacing/>
        <w:jc w:val="center"/>
        <w:rPr>
          <w:i/>
          <w:color w:val="FF0000"/>
          <w:sz w:val="28"/>
        </w:rPr>
      </w:pPr>
      <w:r w:rsidRPr="00993B55">
        <w:rPr>
          <w:i/>
          <w:color w:val="FF0000"/>
          <w:sz w:val="28"/>
        </w:rPr>
        <w:t>***Updates to the Offset/FOQ sections need to be made to ensure the 2:1 ratio has been applied properly to affected pollutants***</w:t>
      </w:r>
    </w:p>
    <w:p w14:paraId="14B5B974" w14:textId="5A6E667D" w:rsidR="0091168F" w:rsidRPr="00993B55" w:rsidRDefault="0091168F" w:rsidP="000177D5">
      <w:pPr>
        <w:ind w:left="720"/>
        <w:rPr>
          <w:color w:val="000000"/>
        </w:rPr>
      </w:pPr>
    </w:p>
    <w:p w14:paraId="585EAE0A" w14:textId="77777777" w:rsidR="0091168F" w:rsidRPr="00993B55" w:rsidRDefault="0091168F" w:rsidP="000177D5">
      <w:pPr>
        <w:ind w:left="720"/>
        <w:rPr>
          <w:color w:val="000000"/>
        </w:rPr>
      </w:pPr>
    </w:p>
    <w:p w14:paraId="38DAA487" w14:textId="40CBEDBA" w:rsidR="000177D5" w:rsidRPr="00993B55" w:rsidRDefault="000177D5" w:rsidP="000177D5">
      <w:pPr>
        <w:tabs>
          <w:tab w:val="left" w:pos="540"/>
        </w:tabs>
        <w:rPr>
          <w:b/>
          <w:bCs/>
        </w:rPr>
      </w:pPr>
      <w:r w:rsidRPr="00993B55">
        <w:rPr>
          <w:b/>
          <w:bCs/>
        </w:rPr>
        <w:t>VIII.</w:t>
      </w:r>
      <w:r w:rsidRPr="00993B55">
        <w:rPr>
          <w:b/>
          <w:bCs/>
        </w:rPr>
        <w:tab/>
        <w:t>Compliance Determination</w:t>
      </w:r>
    </w:p>
    <w:p w14:paraId="36E69D45" w14:textId="77777777" w:rsidR="000177D5" w:rsidRPr="00993B55" w:rsidRDefault="000177D5" w:rsidP="000177D5">
      <w:pPr>
        <w:rPr>
          <w:color w:val="000000"/>
        </w:rPr>
      </w:pPr>
    </w:p>
    <w:p w14:paraId="482C2BD2" w14:textId="77777777" w:rsidR="000177D5" w:rsidRPr="00993B55" w:rsidRDefault="000177D5" w:rsidP="000177D5">
      <w:pPr>
        <w:rPr>
          <w:color w:val="FF0000"/>
        </w:rPr>
      </w:pPr>
      <w:r w:rsidRPr="00993B55">
        <w:rPr>
          <w:color w:val="FF0000"/>
        </w:rPr>
        <w:t>The Compliance Section shall document compliance with District Rules.  List and discuss every relevant applicable rule.  Discuss the basis for every condition that will be added to, modified or removed from the permit.</w:t>
      </w:r>
    </w:p>
    <w:p w14:paraId="6199E344" w14:textId="77777777" w:rsidR="000177D5" w:rsidRPr="00993B55" w:rsidRDefault="000177D5" w:rsidP="000177D5">
      <w:pPr>
        <w:rPr>
          <w:color w:val="000000"/>
        </w:rPr>
      </w:pPr>
    </w:p>
    <w:p w14:paraId="67B08895"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In this section, address applicable rules in numerical order.  In other words, Rule 2201 does not necessarily need to be listed first, if another rule applies (i.e. Rule 2010, 2020, etc.).)</w:t>
      </w:r>
    </w:p>
    <w:p w14:paraId="7A74B702" w14:textId="77777777" w:rsidR="000177D5" w:rsidRPr="00993B55" w:rsidRDefault="000177D5" w:rsidP="000177D5"/>
    <w:p w14:paraId="6A9DC3BB" w14:textId="77777777" w:rsidR="000177D5" w:rsidRPr="00993B55" w:rsidRDefault="000177D5" w:rsidP="000177D5">
      <w:pPr>
        <w:rPr>
          <w:b/>
          <w:bCs/>
        </w:rPr>
      </w:pPr>
      <w:r w:rsidRPr="00993B55">
        <w:rPr>
          <w:b/>
          <w:bCs/>
        </w:rPr>
        <w:t>Rule 2201</w:t>
      </w:r>
      <w:r w:rsidRPr="00993B55">
        <w:rPr>
          <w:b/>
          <w:bCs/>
        </w:rPr>
        <w:tab/>
        <w:t>New and Modified Stationary Source Review Rule</w:t>
      </w:r>
    </w:p>
    <w:p w14:paraId="416ACE73" w14:textId="77777777" w:rsidR="000177D5" w:rsidRPr="00993B55" w:rsidRDefault="000177D5" w:rsidP="000177D5"/>
    <w:p w14:paraId="397EF2BC" w14:textId="77777777" w:rsidR="000177D5" w:rsidRPr="00993B55" w:rsidRDefault="000177D5" w:rsidP="000177D5">
      <w:pPr>
        <w:tabs>
          <w:tab w:val="left" w:pos="720"/>
        </w:tabs>
        <w:ind w:left="360"/>
        <w:rPr>
          <w:b/>
          <w:bCs/>
        </w:rPr>
      </w:pPr>
      <w:r w:rsidRPr="00993B55">
        <w:rPr>
          <w:b/>
          <w:bCs/>
        </w:rPr>
        <w:t>A.</w:t>
      </w:r>
      <w:r w:rsidRPr="00993B55">
        <w:rPr>
          <w:b/>
          <w:bCs/>
        </w:rPr>
        <w:tab/>
        <w:t>Best Available Control Technology (BACT)</w:t>
      </w:r>
    </w:p>
    <w:p w14:paraId="5632F1C9" w14:textId="77777777" w:rsidR="000177D5" w:rsidRPr="00993B55" w:rsidRDefault="000177D5" w:rsidP="000177D5">
      <w:pPr>
        <w:tabs>
          <w:tab w:val="left" w:pos="720"/>
        </w:tabs>
        <w:ind w:left="360"/>
        <w:rPr>
          <w:color w:val="000000"/>
          <w:spacing w:val="-3"/>
        </w:rPr>
      </w:pPr>
    </w:p>
    <w:p w14:paraId="7B727D8A" w14:textId="77777777" w:rsidR="000177D5" w:rsidRPr="00993B55" w:rsidRDefault="000177D5" w:rsidP="000177D5">
      <w:pPr>
        <w:tabs>
          <w:tab w:val="left" w:pos="1080"/>
        </w:tabs>
        <w:ind w:left="720"/>
        <w:rPr>
          <w:b/>
          <w:color w:val="000000"/>
          <w:spacing w:val="-3"/>
        </w:rPr>
      </w:pPr>
      <w:r w:rsidRPr="00993B55">
        <w:rPr>
          <w:b/>
          <w:color w:val="000000"/>
          <w:spacing w:val="-3"/>
        </w:rPr>
        <w:t>1.</w:t>
      </w:r>
      <w:r w:rsidRPr="00993B55">
        <w:rPr>
          <w:b/>
          <w:color w:val="000000"/>
          <w:spacing w:val="-3"/>
        </w:rPr>
        <w:tab/>
        <w:t>BACT Applicability</w:t>
      </w:r>
    </w:p>
    <w:p w14:paraId="724708F2" w14:textId="77777777" w:rsidR="000177D5" w:rsidRPr="00993B55" w:rsidRDefault="000177D5" w:rsidP="000177D5">
      <w:pPr>
        <w:ind w:left="720"/>
        <w:rPr>
          <w:bCs/>
          <w:color w:val="000000"/>
          <w:spacing w:val="-3"/>
        </w:rPr>
      </w:pPr>
    </w:p>
    <w:p w14:paraId="2A2F28D2" w14:textId="77777777" w:rsidR="000177D5" w:rsidRPr="00993B55" w:rsidRDefault="000177D5" w:rsidP="000177D5">
      <w:pPr>
        <w:ind w:left="720"/>
      </w:pPr>
      <w:r w:rsidRPr="00993B55">
        <w:t>Pursuant to District Rule 2201, Section 4.1, BACT requirements are triggered on a pollutant-by-pollutant basis and on an emissions unit-by-emissions unit basis. Unless specifically exempted by Rule 2201, BACT shall be required for the following actions*:</w:t>
      </w:r>
    </w:p>
    <w:p w14:paraId="6E3DD255" w14:textId="77777777" w:rsidR="000177D5" w:rsidRPr="00993B55" w:rsidRDefault="000177D5" w:rsidP="000177D5">
      <w:pPr>
        <w:ind w:left="720"/>
      </w:pPr>
    </w:p>
    <w:p w14:paraId="54BB031C" w14:textId="77777777" w:rsidR="000177D5" w:rsidRPr="00993B55" w:rsidRDefault="000177D5" w:rsidP="000177D5">
      <w:pPr>
        <w:tabs>
          <w:tab w:val="left" w:pos="1080"/>
        </w:tabs>
        <w:ind w:left="720"/>
      </w:pPr>
      <w:r w:rsidRPr="00993B55">
        <w:t>a.</w:t>
      </w:r>
      <w:r w:rsidRPr="00993B55">
        <w:tab/>
        <w:t>Any new emissions unit with a potential to emit exceeding two pounds per day,</w:t>
      </w:r>
    </w:p>
    <w:p w14:paraId="2573294F" w14:textId="77777777" w:rsidR="000177D5" w:rsidRPr="00993B55" w:rsidRDefault="000177D5" w:rsidP="000177D5">
      <w:pPr>
        <w:ind w:left="1080" w:hanging="360"/>
      </w:pPr>
      <w:r w:rsidRPr="00993B55">
        <w:t>b.</w:t>
      </w:r>
      <w:r w:rsidRPr="00993B55">
        <w:tab/>
        <w:t>The relocation from one Stationary Source to another of an existing emissions unit with a potential to emit exceeding two pounds per day,</w:t>
      </w:r>
    </w:p>
    <w:p w14:paraId="4E0470E6" w14:textId="77777777" w:rsidR="000177D5" w:rsidRPr="00993B55" w:rsidRDefault="000177D5" w:rsidP="000177D5">
      <w:pPr>
        <w:ind w:left="1080" w:hanging="360"/>
        <w:rPr>
          <w:color w:val="000000"/>
          <w:spacing w:val="-3"/>
        </w:rPr>
      </w:pPr>
      <w:r w:rsidRPr="00993B55">
        <w:rPr>
          <w:color w:val="000000"/>
          <w:spacing w:val="-3"/>
        </w:rPr>
        <w:t>c.</w:t>
      </w:r>
      <w:r w:rsidRPr="00993B55">
        <w:rPr>
          <w:color w:val="000000"/>
          <w:spacing w:val="-3"/>
        </w:rPr>
        <w:tab/>
        <w:t xml:space="preserve">Modifications to an existing emissions unit with a valid Permit to Operate resulting in an </w:t>
      </w:r>
      <w:r w:rsidRPr="00993B55">
        <w:t>Adjusted Increase in Permitted Emissions</w:t>
      </w:r>
      <w:r w:rsidRPr="00993B55">
        <w:rPr>
          <w:color w:val="000000"/>
          <w:spacing w:val="-3"/>
        </w:rPr>
        <w:t xml:space="preserve"> (AIPE) exceeding two pounds per day,</w:t>
      </w:r>
      <w:r w:rsidRPr="00993B55">
        <w:t xml:space="preserve"> and/or</w:t>
      </w:r>
    </w:p>
    <w:p w14:paraId="1B6C000C" w14:textId="77777777" w:rsidR="000177D5" w:rsidRPr="00993B55" w:rsidRDefault="000177D5" w:rsidP="000177D5">
      <w:pPr>
        <w:ind w:left="1080" w:hanging="360"/>
      </w:pPr>
      <w:r w:rsidRPr="00993B55">
        <w:t>d.</w:t>
      </w:r>
      <w:r w:rsidRPr="00993B55">
        <w:tab/>
        <w:t>Any new or modified emissions unit, in a stationary source project, which results in an SB 288 Major Modification or a Federal Major Modification, as defined by the rule.</w:t>
      </w:r>
    </w:p>
    <w:p w14:paraId="194A93B2" w14:textId="77777777" w:rsidR="000177D5" w:rsidRPr="00993B55" w:rsidRDefault="000177D5" w:rsidP="000177D5">
      <w:pPr>
        <w:ind w:left="1080" w:hanging="360"/>
      </w:pPr>
    </w:p>
    <w:p w14:paraId="5D10C424" w14:textId="77777777" w:rsidR="000177D5" w:rsidRPr="00993B55" w:rsidRDefault="000177D5" w:rsidP="001A672C">
      <w:pPr>
        <w:ind w:left="1296"/>
        <w:rPr>
          <w:sz w:val="20"/>
        </w:rPr>
      </w:pPr>
      <w:r w:rsidRPr="00993B55">
        <w:t>*</w:t>
      </w:r>
      <w:r w:rsidRPr="00993B55">
        <w:rPr>
          <w:sz w:val="20"/>
        </w:rPr>
        <w:t>Except for CO emissions from a new or modified emissions unit at a Stationary Source with an SSPE2 of less than 200,000 pounds per year of CO.</w:t>
      </w:r>
    </w:p>
    <w:p w14:paraId="674186EC" w14:textId="77777777" w:rsidR="000177D5" w:rsidRPr="00993B55" w:rsidRDefault="000177D5" w:rsidP="000177D5">
      <w:pPr>
        <w:ind w:left="720"/>
        <w:rPr>
          <w:color w:val="000000"/>
        </w:rPr>
      </w:pPr>
    </w:p>
    <w:p w14:paraId="57E1F083" w14:textId="77777777" w:rsidR="000177D5" w:rsidRPr="00993B55" w:rsidRDefault="000177D5" w:rsidP="000177D5">
      <w:pPr>
        <w:tabs>
          <w:tab w:val="left" w:pos="1440"/>
        </w:tabs>
        <w:ind w:left="1080"/>
        <w:rPr>
          <w:b/>
          <w:color w:val="000000"/>
        </w:rPr>
      </w:pPr>
      <w:r w:rsidRPr="00993B55">
        <w:rPr>
          <w:b/>
          <w:color w:val="000000"/>
        </w:rPr>
        <w:t>a.</w:t>
      </w:r>
      <w:r w:rsidRPr="00993B55">
        <w:rPr>
          <w:b/>
          <w:color w:val="000000"/>
        </w:rPr>
        <w:tab/>
        <w:t>New emissions units – PE &gt; 2 lb/day</w:t>
      </w:r>
    </w:p>
    <w:p w14:paraId="11D4B732" w14:textId="77777777" w:rsidR="000177D5" w:rsidRPr="00993B55" w:rsidRDefault="000177D5" w:rsidP="000177D5">
      <w:pPr>
        <w:ind w:left="1080"/>
      </w:pPr>
    </w:p>
    <w:p w14:paraId="2884B855"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new</w:t>
      </w:r>
      <w:r w:rsidRPr="00993B55">
        <w:rPr>
          <w:color w:val="FF0000"/>
        </w:rPr>
        <w:t xml:space="preserve"> </w:t>
      </w:r>
      <w:r w:rsidRPr="00993B55">
        <w:rPr>
          <w:b/>
          <w:bCs/>
          <w:color w:val="FF0000"/>
        </w:rPr>
        <w:t xml:space="preserve">emissions units </w:t>
      </w:r>
      <w:r w:rsidRPr="00993B55">
        <w:rPr>
          <w:color w:val="FF0000"/>
        </w:rPr>
        <w:t>associated with this project, refer to the PE calculated above, and then cite which pollutants trigger BACT.</w:t>
      </w:r>
    </w:p>
    <w:p w14:paraId="06A04D14" w14:textId="77777777" w:rsidR="000177D5" w:rsidRPr="00993B55" w:rsidRDefault="000177D5" w:rsidP="000177D5">
      <w:pPr>
        <w:ind w:left="1080"/>
        <w:rPr>
          <w:color w:val="000000"/>
        </w:rPr>
      </w:pPr>
    </w:p>
    <w:p w14:paraId="4EB9B495"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new diesel-fired IC engine – BACT triggered, except CO.)</w:t>
      </w:r>
    </w:p>
    <w:p w14:paraId="45519A6F" w14:textId="77777777" w:rsidR="000177D5" w:rsidRPr="00993B55" w:rsidRDefault="000177D5" w:rsidP="000177D5">
      <w:pPr>
        <w:ind w:left="1080"/>
        <w:rPr>
          <w:color w:val="000000"/>
        </w:rPr>
      </w:pPr>
      <w:r w:rsidRPr="00993B55">
        <w:t>As seen in Section VII.C.2 above, the applicant is proposing to install a new diesel-fired IC engine with a PE greater than 2 lb/day for NO</w:t>
      </w:r>
      <w:r w:rsidRPr="00993B55">
        <w:rPr>
          <w:vertAlign w:val="subscript"/>
        </w:rPr>
        <w:t>X</w:t>
      </w:r>
      <w:r w:rsidRPr="00993B55">
        <w:t>, SO</w:t>
      </w:r>
      <w:r w:rsidRPr="00993B55">
        <w:rPr>
          <w:vertAlign w:val="subscript"/>
        </w:rPr>
        <w:t>X</w:t>
      </w:r>
      <w:r w:rsidRPr="00993B55">
        <w:t>, PM</w:t>
      </w:r>
      <w:r w:rsidRPr="00993B55">
        <w:rPr>
          <w:vertAlign w:val="subscript"/>
        </w:rPr>
        <w:t>10</w:t>
      </w:r>
      <w:r w:rsidRPr="00993B55">
        <w:t>, CO, and VOC.  BACT is triggered for NO</w:t>
      </w:r>
      <w:r w:rsidRPr="00993B55">
        <w:rPr>
          <w:vertAlign w:val="subscript"/>
        </w:rPr>
        <w:t>X</w:t>
      </w:r>
      <w:r w:rsidRPr="00993B55">
        <w:t>, SO</w:t>
      </w:r>
      <w:r w:rsidRPr="00993B55">
        <w:rPr>
          <w:vertAlign w:val="subscript"/>
        </w:rPr>
        <w:t>X</w:t>
      </w:r>
      <w:r w:rsidRPr="00993B55">
        <w:t>, PM</w:t>
      </w:r>
      <w:r w:rsidRPr="00993B55">
        <w:rPr>
          <w:vertAlign w:val="subscript"/>
        </w:rPr>
        <w:t>10</w:t>
      </w:r>
      <w:r w:rsidRPr="00993B55">
        <w:t>, and VOC only since the PEs are greater than 2 lb/day.  However BACT is not triggered for CO since the SSPE2 for CO is not greater than 200,000 lb/year, as demonstrated in Section VII.C.5 above.</w:t>
      </w:r>
    </w:p>
    <w:p w14:paraId="669E7A26" w14:textId="77777777" w:rsidR="000177D5" w:rsidRPr="00993B55" w:rsidRDefault="000177D5" w:rsidP="000177D5">
      <w:pPr>
        <w:ind w:left="1080"/>
        <w:rPr>
          <w:color w:val="000000"/>
        </w:rPr>
      </w:pPr>
    </w:p>
    <w:p w14:paraId="68C0FE3C"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not including new emissions units.)</w:t>
      </w:r>
    </w:p>
    <w:p w14:paraId="4EE63C5B" w14:textId="77777777" w:rsidR="000177D5" w:rsidRPr="00993B55" w:rsidRDefault="000177D5" w:rsidP="000177D5">
      <w:pPr>
        <w:ind w:left="1080"/>
        <w:rPr>
          <w:color w:val="000000"/>
        </w:rPr>
      </w:pPr>
      <w:r w:rsidRPr="00993B55">
        <w:t>As discussed in Section I above, there are no new emissions units associated with this project.  Therefore BACT for new units with PE &gt; 2 lb/day purposes is not triggered.</w:t>
      </w:r>
    </w:p>
    <w:p w14:paraId="71A652DC" w14:textId="77777777" w:rsidR="000177D5" w:rsidRPr="00993B55" w:rsidRDefault="000177D5" w:rsidP="000177D5">
      <w:pPr>
        <w:ind w:left="1080"/>
      </w:pPr>
    </w:p>
    <w:p w14:paraId="14C5C007" w14:textId="77777777" w:rsidR="000177D5" w:rsidRPr="00993B55" w:rsidRDefault="000177D5" w:rsidP="000177D5">
      <w:pPr>
        <w:tabs>
          <w:tab w:val="left" w:pos="1440"/>
        </w:tabs>
        <w:ind w:left="1080"/>
        <w:rPr>
          <w:b/>
          <w:color w:val="000000"/>
        </w:rPr>
      </w:pPr>
      <w:r w:rsidRPr="00993B55">
        <w:rPr>
          <w:b/>
          <w:color w:val="000000"/>
        </w:rPr>
        <w:t>b.</w:t>
      </w:r>
      <w:r w:rsidRPr="00993B55">
        <w:rPr>
          <w:b/>
          <w:color w:val="000000"/>
        </w:rPr>
        <w:tab/>
        <w:t>Relocation of emissions units – PE &gt; 2 lb/day</w:t>
      </w:r>
    </w:p>
    <w:p w14:paraId="01649AFF" w14:textId="77777777" w:rsidR="000177D5" w:rsidRPr="00993B55" w:rsidRDefault="000177D5" w:rsidP="000177D5">
      <w:pPr>
        <w:ind w:left="1080"/>
      </w:pPr>
    </w:p>
    <w:p w14:paraId="0B9AE2EF"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relocated</w:t>
      </w:r>
      <w:r w:rsidRPr="00993B55">
        <w:rPr>
          <w:color w:val="FF0000"/>
        </w:rPr>
        <w:t xml:space="preserve"> </w:t>
      </w:r>
      <w:r w:rsidRPr="00993B55">
        <w:rPr>
          <w:b/>
          <w:bCs/>
          <w:color w:val="FF0000"/>
        </w:rPr>
        <w:t xml:space="preserve">emissions units </w:t>
      </w:r>
      <w:r w:rsidRPr="00993B55">
        <w:rPr>
          <w:color w:val="FF0000"/>
        </w:rPr>
        <w:t>associated with this project, refer to the PE calculated above, and then cite which pollutants trigger BACT.</w:t>
      </w:r>
    </w:p>
    <w:p w14:paraId="5000AA70" w14:textId="77777777" w:rsidR="000177D5" w:rsidRPr="00993B55" w:rsidRDefault="000177D5" w:rsidP="000177D5">
      <w:pPr>
        <w:ind w:left="1080"/>
      </w:pPr>
    </w:p>
    <w:p w14:paraId="44977832"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project not including a relocation of any emissions units.)</w:t>
      </w:r>
    </w:p>
    <w:p w14:paraId="01EAEEBC" w14:textId="77777777" w:rsidR="000177D5" w:rsidRPr="00993B55" w:rsidRDefault="000177D5" w:rsidP="000177D5">
      <w:pPr>
        <w:ind w:left="1080"/>
        <w:rPr>
          <w:color w:val="000000"/>
        </w:rPr>
      </w:pPr>
      <w:r w:rsidRPr="00993B55">
        <w:t>As discussed in Section I above, there are no emissions units being relocated from one stationary source to another; therefore BACT is not triggered.</w:t>
      </w:r>
    </w:p>
    <w:p w14:paraId="2CD54A3C" w14:textId="77777777" w:rsidR="000177D5" w:rsidRPr="00993B55" w:rsidRDefault="000177D5" w:rsidP="000177D5">
      <w:pPr>
        <w:ind w:left="1080"/>
      </w:pPr>
    </w:p>
    <w:p w14:paraId="0D8DB286" w14:textId="77777777" w:rsidR="000177D5" w:rsidRPr="00993B55" w:rsidRDefault="000177D5" w:rsidP="000177D5">
      <w:pPr>
        <w:tabs>
          <w:tab w:val="left" w:pos="2610"/>
        </w:tabs>
        <w:autoSpaceDE w:val="0"/>
        <w:autoSpaceDN w:val="0"/>
        <w:adjustRightInd w:val="0"/>
        <w:ind w:left="2610" w:hanging="153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including a relocation of an emissions unit– BACT triggered, except CO.)</w:t>
      </w:r>
    </w:p>
    <w:p w14:paraId="1006772E" w14:textId="77777777" w:rsidR="000177D5" w:rsidRPr="00993B55" w:rsidRDefault="000177D5" w:rsidP="000177D5">
      <w:pPr>
        <w:ind w:left="1080"/>
        <w:rPr>
          <w:color w:val="000000"/>
        </w:rPr>
      </w:pPr>
      <w:r w:rsidRPr="00993B55">
        <w:t>As discussed in Section I above, there is an emissions unit being relocated from one stationary source to another and as seen in Section VII.C.2 above, the emissions unit has a PE greater than 2 lb/day for NO</w:t>
      </w:r>
      <w:r w:rsidRPr="00993B55">
        <w:rPr>
          <w:vertAlign w:val="subscript"/>
        </w:rPr>
        <w:t>X</w:t>
      </w:r>
      <w:r w:rsidRPr="00993B55">
        <w:t>, SO</w:t>
      </w:r>
      <w:r w:rsidRPr="00993B55">
        <w:rPr>
          <w:vertAlign w:val="subscript"/>
        </w:rPr>
        <w:t>X</w:t>
      </w:r>
      <w:r w:rsidRPr="00993B55">
        <w:t>, PM</w:t>
      </w:r>
      <w:r w:rsidRPr="00993B55">
        <w:rPr>
          <w:vertAlign w:val="subscript"/>
        </w:rPr>
        <w:t>10</w:t>
      </w:r>
      <w:r w:rsidRPr="00993B55">
        <w:t>, CO, and VOC.  Therefore, BACT is triggered for NO</w:t>
      </w:r>
      <w:r w:rsidRPr="00993B55">
        <w:rPr>
          <w:vertAlign w:val="subscript"/>
        </w:rPr>
        <w:t>X</w:t>
      </w:r>
      <w:r w:rsidRPr="00993B55">
        <w:t>, SO</w:t>
      </w:r>
      <w:r w:rsidRPr="00993B55">
        <w:rPr>
          <w:vertAlign w:val="subscript"/>
        </w:rPr>
        <w:t>X</w:t>
      </w:r>
      <w:r w:rsidRPr="00993B55">
        <w:t>, PM</w:t>
      </w:r>
      <w:r w:rsidRPr="00993B55">
        <w:rPr>
          <w:vertAlign w:val="subscript"/>
        </w:rPr>
        <w:t>10</w:t>
      </w:r>
      <w:r w:rsidRPr="00993B55">
        <w:t>, and VOC only since the PEs are greater than 2 lb/day. However, BACT is not triggered for CO since the SSPE2 for CO is not greater than 200,000 lb/year, as demonstrated in Section VII.C.5 above.</w:t>
      </w:r>
    </w:p>
    <w:p w14:paraId="6316D189" w14:textId="77777777" w:rsidR="000177D5" w:rsidRPr="00993B55" w:rsidRDefault="000177D5" w:rsidP="000177D5">
      <w:pPr>
        <w:ind w:left="1080"/>
      </w:pPr>
    </w:p>
    <w:p w14:paraId="7D716CF3" w14:textId="77777777" w:rsidR="000177D5" w:rsidRPr="00993B55" w:rsidRDefault="000177D5" w:rsidP="000177D5">
      <w:pPr>
        <w:tabs>
          <w:tab w:val="left" w:pos="1440"/>
        </w:tabs>
        <w:ind w:left="1080"/>
        <w:rPr>
          <w:b/>
        </w:rPr>
      </w:pPr>
      <w:r w:rsidRPr="00993B55">
        <w:rPr>
          <w:b/>
        </w:rPr>
        <w:t>c.</w:t>
      </w:r>
      <w:r w:rsidRPr="00993B55">
        <w:rPr>
          <w:b/>
        </w:rPr>
        <w:tab/>
        <w:t>Modification of emissions units – AIPE &gt; 2 lb/day</w:t>
      </w:r>
    </w:p>
    <w:p w14:paraId="036DB3F9" w14:textId="77777777" w:rsidR="000177D5" w:rsidRPr="00993B55" w:rsidRDefault="000177D5" w:rsidP="000177D5">
      <w:pPr>
        <w:ind w:left="1080"/>
      </w:pPr>
    </w:p>
    <w:p w14:paraId="229DF727"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modified</w:t>
      </w:r>
      <w:r w:rsidRPr="00993B55">
        <w:rPr>
          <w:color w:val="FF0000"/>
        </w:rPr>
        <w:t xml:space="preserve"> </w:t>
      </w:r>
      <w:r w:rsidRPr="00993B55">
        <w:rPr>
          <w:b/>
          <w:bCs/>
          <w:color w:val="FF0000"/>
        </w:rPr>
        <w:t>emissions units</w:t>
      </w:r>
      <w:r w:rsidRPr="00993B55">
        <w:rPr>
          <w:color w:val="FF0000"/>
        </w:rPr>
        <w:t xml:space="preserve"> associated with this project, perform the AIPE calculation for all pollutants emitted by the emissions units.  Then cite which pollutants trigger BACT for which units.</w:t>
      </w:r>
    </w:p>
    <w:p w14:paraId="211F66A4" w14:textId="77777777" w:rsidR="000177D5" w:rsidRPr="00993B55" w:rsidRDefault="000177D5" w:rsidP="000177D5">
      <w:pPr>
        <w:ind w:left="1080"/>
      </w:pPr>
    </w:p>
    <w:p w14:paraId="4CB16264"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modified operation with two baghouse – BACT not triggered.)</w:t>
      </w:r>
    </w:p>
    <w:p w14:paraId="4C1874BD" w14:textId="77777777" w:rsidR="000177D5" w:rsidRPr="00993B55" w:rsidRDefault="000177D5" w:rsidP="000177D5">
      <w:pPr>
        <w:ind w:left="1080"/>
      </w:pPr>
      <w:r w:rsidRPr="00993B55">
        <w:t>AIPE</w:t>
      </w:r>
      <w:r w:rsidRPr="00993B55">
        <w:tab/>
        <w:t>= PE2 – HAPE</w:t>
      </w:r>
    </w:p>
    <w:p w14:paraId="61434B67" w14:textId="77777777" w:rsidR="000177D5" w:rsidRPr="00993B55" w:rsidRDefault="000177D5" w:rsidP="000177D5">
      <w:pPr>
        <w:ind w:left="1080"/>
      </w:pPr>
    </w:p>
    <w:p w14:paraId="6DB098F7" w14:textId="77777777" w:rsidR="000177D5" w:rsidRPr="00993B55" w:rsidRDefault="000177D5" w:rsidP="000177D5">
      <w:pPr>
        <w:ind w:left="1080"/>
      </w:pPr>
      <w:r w:rsidRPr="00993B55">
        <w:t>Where,</w:t>
      </w:r>
    </w:p>
    <w:p w14:paraId="2AE920CF" w14:textId="77777777" w:rsidR="000177D5" w:rsidRPr="00993B55" w:rsidRDefault="000177D5" w:rsidP="000177D5">
      <w:pPr>
        <w:ind w:left="1728"/>
        <w:jc w:val="left"/>
      </w:pPr>
      <w:r w:rsidRPr="00993B55">
        <w:t>AIPE = Adjusted Increase in Permitted Emissions, (lb/day)</w:t>
      </w:r>
    </w:p>
    <w:p w14:paraId="4C9C8063" w14:textId="77777777" w:rsidR="000177D5" w:rsidRPr="00993B55" w:rsidRDefault="000177D5" w:rsidP="000177D5">
      <w:pPr>
        <w:ind w:left="1728"/>
        <w:jc w:val="left"/>
      </w:pPr>
      <w:r w:rsidRPr="00993B55">
        <w:t>PE2 = Post-Project Potential to Emit, (lb/day)</w:t>
      </w:r>
    </w:p>
    <w:p w14:paraId="2AF631FA" w14:textId="77777777" w:rsidR="000177D5" w:rsidRPr="00993B55" w:rsidRDefault="000177D5" w:rsidP="000177D5">
      <w:pPr>
        <w:ind w:left="1728"/>
        <w:jc w:val="left"/>
      </w:pPr>
      <w:r w:rsidRPr="00993B55">
        <w:t>HAPE = Historically Adjusted Potential to Emit, (lb/day)</w:t>
      </w:r>
    </w:p>
    <w:p w14:paraId="41E81FC2" w14:textId="77777777" w:rsidR="000177D5" w:rsidRPr="00993B55" w:rsidRDefault="000177D5" w:rsidP="000177D5">
      <w:pPr>
        <w:ind w:left="1080"/>
      </w:pPr>
    </w:p>
    <w:p w14:paraId="01172A73" w14:textId="77777777" w:rsidR="000177D5" w:rsidRPr="00993B55" w:rsidRDefault="000177D5" w:rsidP="000177D5">
      <w:pPr>
        <w:ind w:left="1728"/>
        <w:jc w:val="left"/>
      </w:pPr>
      <w:r w:rsidRPr="00993B55">
        <w:t>HAPE = PE1 x (EF2/EF1)</w:t>
      </w:r>
    </w:p>
    <w:p w14:paraId="70C43080" w14:textId="77777777" w:rsidR="000177D5" w:rsidRPr="00993B55" w:rsidRDefault="000177D5" w:rsidP="000177D5">
      <w:pPr>
        <w:autoSpaceDE w:val="0"/>
        <w:autoSpaceDN w:val="0"/>
        <w:adjustRightInd w:val="0"/>
        <w:ind w:left="1440"/>
      </w:pPr>
    </w:p>
    <w:p w14:paraId="31859D95" w14:textId="77777777" w:rsidR="000177D5" w:rsidRPr="00993B55" w:rsidRDefault="000177D5" w:rsidP="000177D5">
      <w:pPr>
        <w:autoSpaceDE w:val="0"/>
        <w:autoSpaceDN w:val="0"/>
        <w:adjustRightInd w:val="0"/>
        <w:ind w:left="1728"/>
        <w:jc w:val="left"/>
      </w:pPr>
      <w:r w:rsidRPr="00993B55">
        <w:t>Where,</w:t>
      </w:r>
    </w:p>
    <w:p w14:paraId="6DFB1E8A" w14:textId="77777777" w:rsidR="000177D5" w:rsidRPr="00993B55" w:rsidRDefault="000177D5" w:rsidP="000177D5">
      <w:pPr>
        <w:autoSpaceDE w:val="0"/>
        <w:autoSpaceDN w:val="0"/>
        <w:adjustRightInd w:val="0"/>
        <w:ind w:left="2700" w:hanging="702"/>
        <w:jc w:val="left"/>
      </w:pPr>
      <w:r w:rsidRPr="00993B55">
        <w:t xml:space="preserve">PE1 = </w:t>
      </w:r>
      <w:proofErr w:type="gramStart"/>
      <w:r w:rsidRPr="00993B55">
        <w:t>The</w:t>
      </w:r>
      <w:proofErr w:type="gramEnd"/>
      <w:r w:rsidRPr="00993B55">
        <w:t xml:space="preserve"> emissions unit’s PE prior to modification or relocation, (lb/day)</w:t>
      </w:r>
    </w:p>
    <w:p w14:paraId="55CF83ED" w14:textId="77777777" w:rsidR="000177D5" w:rsidRPr="00993B55" w:rsidRDefault="000177D5" w:rsidP="000177D5">
      <w:pPr>
        <w:autoSpaceDE w:val="0"/>
        <w:autoSpaceDN w:val="0"/>
        <w:adjustRightInd w:val="0"/>
        <w:ind w:left="2700" w:hanging="702"/>
        <w:jc w:val="left"/>
      </w:pPr>
      <w:r w:rsidRPr="00993B55">
        <w:t xml:space="preserve">EF2 = </w:t>
      </w:r>
      <w:proofErr w:type="gramStart"/>
      <w:r w:rsidRPr="00993B55">
        <w:t>The</w:t>
      </w:r>
      <w:proofErr w:type="gramEnd"/>
      <w:r w:rsidRPr="00993B55">
        <w:t xml:space="preserve"> emissions unit’s permitted emission factor for the pollutant after modification or relocation.  If EF2 is greater than EF1 then EF2/EF1 shall be set to 1</w:t>
      </w:r>
    </w:p>
    <w:p w14:paraId="1504F53D" w14:textId="77777777" w:rsidR="000177D5" w:rsidRPr="00993B55" w:rsidRDefault="000177D5" w:rsidP="000177D5">
      <w:pPr>
        <w:autoSpaceDE w:val="0"/>
        <w:autoSpaceDN w:val="0"/>
        <w:adjustRightInd w:val="0"/>
        <w:ind w:left="2700" w:hanging="702"/>
        <w:jc w:val="left"/>
      </w:pPr>
      <w:r w:rsidRPr="00993B55">
        <w:t xml:space="preserve">EF1 = </w:t>
      </w:r>
      <w:proofErr w:type="gramStart"/>
      <w:r w:rsidRPr="00993B55">
        <w:t>The</w:t>
      </w:r>
      <w:proofErr w:type="gramEnd"/>
      <w:r w:rsidRPr="00993B55">
        <w:t xml:space="preserve"> emissions unit’s permitted emission factor for the pollutant before the modification or relocation</w:t>
      </w:r>
    </w:p>
    <w:p w14:paraId="7A40EC57" w14:textId="77777777" w:rsidR="000177D5" w:rsidRPr="00993B55" w:rsidRDefault="000177D5" w:rsidP="000177D5">
      <w:pPr>
        <w:ind w:left="1080"/>
      </w:pPr>
    </w:p>
    <w:p w14:paraId="27B7B4E0" w14:textId="77777777" w:rsidR="000177D5" w:rsidRPr="00993B55" w:rsidRDefault="000177D5" w:rsidP="000177D5">
      <w:pPr>
        <w:ind w:left="1080"/>
      </w:pPr>
      <w:r w:rsidRPr="00993B55">
        <w:t>AIPE</w:t>
      </w:r>
      <w:r w:rsidRPr="00993B55">
        <w:tab/>
        <w:t xml:space="preserve">= PE2 – (PE1 </w:t>
      </w:r>
      <w:r w:rsidRPr="00993B55">
        <w:sym w:font="Symbol" w:char="F02A"/>
      </w:r>
      <w:r w:rsidRPr="00993B55">
        <w:t xml:space="preserve"> (EF2 / EF1))</w:t>
      </w:r>
    </w:p>
    <w:p w14:paraId="4DA2C52C" w14:textId="77777777" w:rsidR="000177D5" w:rsidRPr="00993B55" w:rsidRDefault="000177D5" w:rsidP="000177D5">
      <w:pPr>
        <w:ind w:left="1080"/>
        <w:rPr>
          <w:u w:val="single"/>
        </w:rPr>
      </w:pPr>
    </w:p>
    <w:p w14:paraId="787313FB" w14:textId="77777777" w:rsidR="000177D5" w:rsidRPr="00993B55" w:rsidRDefault="000177D5" w:rsidP="000177D5">
      <w:pPr>
        <w:ind w:left="1080"/>
        <w:rPr>
          <w:u w:val="single"/>
        </w:rPr>
      </w:pPr>
      <w:r w:rsidRPr="00993B55">
        <w:rPr>
          <w:u w:val="single"/>
        </w:rPr>
        <w:t>C-XXX-X-X</w:t>
      </w:r>
      <w:r w:rsidRPr="00993B55">
        <w:t>:</w:t>
      </w:r>
    </w:p>
    <w:p w14:paraId="71D26CB5" w14:textId="77777777" w:rsidR="000177D5" w:rsidRPr="00993B55" w:rsidRDefault="000177D5" w:rsidP="000177D5">
      <w:pPr>
        <w:suppressAutoHyphens/>
        <w:ind w:left="1260"/>
        <w:rPr>
          <w:bCs/>
          <w:spacing w:val="-3"/>
          <w:u w:val="single"/>
        </w:rPr>
      </w:pPr>
      <w:r w:rsidRPr="00993B55">
        <w:rPr>
          <w:bCs/>
          <w:spacing w:val="-3"/>
          <w:u w:val="single"/>
        </w:rPr>
        <w:t xml:space="preserve">Saunco </w:t>
      </w:r>
      <w:r w:rsidRPr="00993B55">
        <w:rPr>
          <w:rFonts w:cs="Arial"/>
          <w:spacing w:val="-3"/>
          <w:u w:val="single"/>
        </w:rPr>
        <w:t xml:space="preserve">Model </w:t>
      </w:r>
      <w:r w:rsidRPr="00993B55">
        <w:rPr>
          <w:bCs/>
          <w:u w:val="single"/>
        </w:rPr>
        <w:t xml:space="preserve">RA12-252 </w:t>
      </w:r>
      <w:r w:rsidRPr="00993B55">
        <w:rPr>
          <w:bCs/>
          <w:spacing w:val="-3"/>
          <w:u w:val="single"/>
        </w:rPr>
        <w:t>Baghouse</w:t>
      </w:r>
      <w:r w:rsidRPr="00993B55">
        <w:rPr>
          <w:bCs/>
          <w:spacing w:val="-3"/>
        </w:rPr>
        <w:t>:</w:t>
      </w:r>
    </w:p>
    <w:p w14:paraId="30A14494" w14:textId="77777777" w:rsidR="000177D5" w:rsidRPr="00993B55" w:rsidRDefault="000177D5" w:rsidP="000177D5">
      <w:pPr>
        <w:tabs>
          <w:tab w:val="left" w:pos="1890"/>
        </w:tabs>
        <w:ind w:left="1224"/>
      </w:pPr>
      <w:r w:rsidRPr="00993B55">
        <w:t>AIPE</w:t>
      </w:r>
      <w:r w:rsidRPr="00993B55">
        <w:tab/>
        <w:t xml:space="preserve">= 38.6 – (38.6 </w:t>
      </w:r>
      <w:r w:rsidRPr="00993B55">
        <w:sym w:font="Symbol" w:char="F02A"/>
      </w:r>
      <w:r w:rsidRPr="00993B55">
        <w:t xml:space="preserve"> (0.046/0.046))</w:t>
      </w:r>
    </w:p>
    <w:p w14:paraId="35D0C01A" w14:textId="77777777" w:rsidR="000177D5" w:rsidRPr="00993B55" w:rsidRDefault="000177D5" w:rsidP="000177D5">
      <w:pPr>
        <w:tabs>
          <w:tab w:val="left" w:pos="1890"/>
        </w:tabs>
        <w:ind w:left="1224"/>
      </w:pPr>
      <w:r w:rsidRPr="00993B55">
        <w:tab/>
        <w:t xml:space="preserve">= 38.6 – 38.6 </w:t>
      </w:r>
      <w:r w:rsidRPr="00993B55">
        <w:sym w:font="Symbol" w:char="F02A"/>
      </w:r>
      <w:r w:rsidRPr="00993B55">
        <w:t xml:space="preserve"> 1</w:t>
      </w:r>
    </w:p>
    <w:p w14:paraId="24667339" w14:textId="77777777" w:rsidR="000177D5" w:rsidRPr="00993B55" w:rsidRDefault="000177D5" w:rsidP="000177D5">
      <w:pPr>
        <w:tabs>
          <w:tab w:val="left" w:pos="1890"/>
        </w:tabs>
        <w:ind w:left="1224"/>
      </w:pPr>
      <w:r w:rsidRPr="00993B55">
        <w:tab/>
        <w:t>= 0.0 lb/day</w:t>
      </w:r>
    </w:p>
    <w:p w14:paraId="095F1A04" w14:textId="77777777" w:rsidR="000177D5" w:rsidRPr="00993B55" w:rsidRDefault="000177D5" w:rsidP="000177D5">
      <w:pPr>
        <w:ind w:left="1224"/>
      </w:pPr>
    </w:p>
    <w:p w14:paraId="2075C9CC" w14:textId="77777777" w:rsidR="000177D5" w:rsidRPr="00993B55" w:rsidRDefault="000177D5" w:rsidP="000177D5">
      <w:pPr>
        <w:suppressAutoHyphens/>
        <w:ind w:left="1224"/>
        <w:rPr>
          <w:bCs/>
          <w:spacing w:val="-3"/>
          <w:u w:val="single"/>
        </w:rPr>
      </w:pPr>
      <w:r w:rsidRPr="00993B55">
        <w:rPr>
          <w:u w:val="single"/>
        </w:rPr>
        <w:t>Mac Model 144MCF Baghouse</w:t>
      </w:r>
      <w:r w:rsidRPr="00993B55">
        <w:t>:</w:t>
      </w:r>
    </w:p>
    <w:p w14:paraId="61CB4F61" w14:textId="77777777" w:rsidR="000177D5" w:rsidRPr="00993B55" w:rsidRDefault="000177D5" w:rsidP="000177D5">
      <w:pPr>
        <w:tabs>
          <w:tab w:val="left" w:pos="1890"/>
        </w:tabs>
        <w:ind w:left="1224"/>
      </w:pPr>
      <w:r w:rsidRPr="00993B55">
        <w:t>AIPE</w:t>
      </w:r>
      <w:r w:rsidRPr="00993B55">
        <w:tab/>
        <w:t xml:space="preserve">= 30.2 – (30.2 </w:t>
      </w:r>
      <w:r w:rsidRPr="00993B55">
        <w:sym w:font="Symbol" w:char="F02A"/>
      </w:r>
      <w:r w:rsidRPr="00993B55">
        <w:t xml:space="preserve"> (0.036/0.036))</w:t>
      </w:r>
    </w:p>
    <w:p w14:paraId="4FB125E3" w14:textId="77777777" w:rsidR="000177D5" w:rsidRPr="00993B55" w:rsidRDefault="000177D5" w:rsidP="000177D5">
      <w:pPr>
        <w:tabs>
          <w:tab w:val="left" w:pos="1890"/>
        </w:tabs>
        <w:ind w:left="1224"/>
      </w:pPr>
      <w:r w:rsidRPr="00993B55">
        <w:tab/>
        <w:t xml:space="preserve">= 30.2 – 30.2 </w:t>
      </w:r>
      <w:r w:rsidRPr="00993B55">
        <w:sym w:font="Symbol" w:char="F02A"/>
      </w:r>
      <w:r w:rsidRPr="00993B55">
        <w:t xml:space="preserve"> 1</w:t>
      </w:r>
    </w:p>
    <w:p w14:paraId="5A0753A6" w14:textId="77777777" w:rsidR="000177D5" w:rsidRPr="00993B55" w:rsidRDefault="000177D5" w:rsidP="000177D5">
      <w:pPr>
        <w:tabs>
          <w:tab w:val="left" w:pos="1890"/>
        </w:tabs>
        <w:ind w:left="1224"/>
      </w:pPr>
      <w:r w:rsidRPr="00993B55">
        <w:tab/>
        <w:t>= 0.0 lb/day</w:t>
      </w:r>
    </w:p>
    <w:p w14:paraId="6620ED81" w14:textId="77777777" w:rsidR="000177D5" w:rsidRPr="00993B55" w:rsidRDefault="000177D5" w:rsidP="000177D5">
      <w:pPr>
        <w:ind w:left="1080"/>
      </w:pPr>
    </w:p>
    <w:p w14:paraId="184464C7" w14:textId="77777777" w:rsidR="000177D5" w:rsidRPr="00993B55" w:rsidRDefault="000177D5" w:rsidP="000177D5">
      <w:pPr>
        <w:ind w:left="1080"/>
      </w:pPr>
      <w:r w:rsidRPr="00993B55">
        <w:t>As demonstrated above, the AIPE is not greater than 2.0 lb/day for PM</w:t>
      </w:r>
      <w:r w:rsidRPr="00993B55">
        <w:rPr>
          <w:vertAlign w:val="subscript"/>
        </w:rPr>
        <w:t>10</w:t>
      </w:r>
      <w:r w:rsidRPr="00993B55">
        <w:t xml:space="preserve"> emissions for any baghouse.  Therefore BACT is not triggered.</w:t>
      </w:r>
    </w:p>
    <w:p w14:paraId="12DAE3E3" w14:textId="77777777" w:rsidR="000177D5" w:rsidRPr="00993B55" w:rsidRDefault="000177D5" w:rsidP="000177D5">
      <w:pPr>
        <w:tabs>
          <w:tab w:val="left" w:pos="2610"/>
        </w:tabs>
        <w:autoSpaceDE w:val="0"/>
        <w:autoSpaceDN w:val="0"/>
        <w:adjustRightInd w:val="0"/>
        <w:ind w:left="1080"/>
        <w:rPr>
          <w:color w:val="000000"/>
        </w:rPr>
      </w:pPr>
    </w:p>
    <w:p w14:paraId="72653AC7"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not including modified emissions units.)</w:t>
      </w:r>
    </w:p>
    <w:p w14:paraId="308CD0CA" w14:textId="77777777" w:rsidR="000177D5" w:rsidRPr="00993B55" w:rsidRDefault="000177D5" w:rsidP="000177D5">
      <w:pPr>
        <w:ind w:left="1080"/>
      </w:pPr>
      <w:r w:rsidRPr="00993B55">
        <w:t>As discussed in Section I above, there are no modified emissions units associated with this project.  Therefore BACT is not triggered.</w:t>
      </w:r>
    </w:p>
    <w:p w14:paraId="2532AFD3" w14:textId="77777777" w:rsidR="000177D5" w:rsidRPr="00993B55" w:rsidRDefault="000177D5" w:rsidP="000177D5">
      <w:pPr>
        <w:ind w:left="1080"/>
      </w:pPr>
    </w:p>
    <w:p w14:paraId="248FEE59" w14:textId="77777777" w:rsidR="000177D5" w:rsidRPr="00993B55" w:rsidRDefault="000177D5" w:rsidP="000177D5">
      <w:pPr>
        <w:tabs>
          <w:tab w:val="left" w:pos="1440"/>
        </w:tabs>
        <w:ind w:left="1080"/>
        <w:rPr>
          <w:b/>
          <w:color w:val="000000"/>
        </w:rPr>
      </w:pPr>
      <w:r w:rsidRPr="00993B55">
        <w:rPr>
          <w:b/>
          <w:color w:val="000000"/>
        </w:rPr>
        <w:t>d.</w:t>
      </w:r>
      <w:r w:rsidRPr="00993B55">
        <w:rPr>
          <w:b/>
          <w:color w:val="000000"/>
        </w:rPr>
        <w:tab/>
        <w:t>SB 288/Federal Major Modification</w:t>
      </w:r>
    </w:p>
    <w:p w14:paraId="40B784C1" w14:textId="77777777" w:rsidR="000177D5" w:rsidRPr="00993B55" w:rsidRDefault="000177D5" w:rsidP="000177D5">
      <w:pPr>
        <w:tabs>
          <w:tab w:val="left" w:pos="2610"/>
        </w:tabs>
        <w:autoSpaceDE w:val="0"/>
        <w:autoSpaceDN w:val="0"/>
        <w:adjustRightInd w:val="0"/>
        <w:ind w:left="1080"/>
        <w:rPr>
          <w:i/>
          <w:iCs/>
          <w:color w:val="0000FF"/>
          <w:u w:val="single"/>
        </w:rPr>
      </w:pPr>
    </w:p>
    <w:p w14:paraId="5B6CB156"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project not triggering an SB 288 or Federal Major Modification.)</w:t>
      </w:r>
    </w:p>
    <w:p w14:paraId="73DC062F" w14:textId="77777777" w:rsidR="000177D5" w:rsidRPr="00993B55" w:rsidRDefault="000177D5" w:rsidP="000177D5">
      <w:pPr>
        <w:ind w:left="1080"/>
        <w:rPr>
          <w:color w:val="000000"/>
        </w:rPr>
      </w:pPr>
      <w:r w:rsidRPr="00993B55">
        <w:rPr>
          <w:color w:val="000000"/>
        </w:rPr>
        <w:t xml:space="preserve">As discussed in Sections VII.C.7 and VII.C.8 above, this project does not constitute an SB 288 and/or Federal Major Modification for any pollutant.  Therefore BACT is not triggered for any pollutant. </w:t>
      </w:r>
    </w:p>
    <w:p w14:paraId="5AE62006" w14:textId="77777777" w:rsidR="000177D5" w:rsidRPr="00993B55" w:rsidRDefault="000177D5" w:rsidP="000177D5">
      <w:pPr>
        <w:ind w:left="1080"/>
        <w:rPr>
          <w:color w:val="000000"/>
        </w:rPr>
      </w:pPr>
    </w:p>
    <w:p w14:paraId="49677632"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triggering an SB 288 and/or Federal Major Modification – For NO</w:t>
      </w:r>
      <w:r w:rsidRPr="00993B55">
        <w:rPr>
          <w:i/>
          <w:iCs/>
          <w:color w:val="0000FF"/>
          <w:vertAlign w:val="subscript"/>
        </w:rPr>
        <w:t>X</w:t>
      </w:r>
      <w:r w:rsidRPr="00993B55">
        <w:rPr>
          <w:i/>
          <w:iCs/>
          <w:color w:val="0000FF"/>
        </w:rPr>
        <w:t xml:space="preserve"> only.)</w:t>
      </w:r>
    </w:p>
    <w:p w14:paraId="212E4B36" w14:textId="77777777" w:rsidR="000177D5" w:rsidRPr="00993B55" w:rsidRDefault="000177D5" w:rsidP="000177D5">
      <w:pPr>
        <w:ind w:left="1080"/>
        <w:rPr>
          <w:color w:val="000000"/>
        </w:rPr>
      </w:pPr>
      <w:r w:rsidRPr="00993B55">
        <w:rPr>
          <w:color w:val="000000"/>
        </w:rPr>
        <w:t>As discussed in Sections VII.C.7 and VII.C.8 above, this project does constitute an SB 288 and/or Federal Major Modification for NO</w:t>
      </w:r>
      <w:r w:rsidRPr="00993B55">
        <w:rPr>
          <w:color w:val="000000"/>
          <w:vertAlign w:val="subscript"/>
        </w:rPr>
        <w:t>X</w:t>
      </w:r>
      <w:r w:rsidRPr="00993B55">
        <w:rPr>
          <w:color w:val="000000"/>
        </w:rPr>
        <w:t xml:space="preserve"> emissions.  Therefore BACT is triggered for NO</w:t>
      </w:r>
      <w:r w:rsidRPr="00993B55">
        <w:rPr>
          <w:color w:val="000000"/>
          <w:vertAlign w:val="subscript"/>
        </w:rPr>
        <w:t>X</w:t>
      </w:r>
      <w:r w:rsidRPr="00993B55">
        <w:rPr>
          <w:color w:val="000000"/>
        </w:rPr>
        <w:t xml:space="preserve"> for all emissions units in the project for which there is an emission increase.</w:t>
      </w:r>
    </w:p>
    <w:p w14:paraId="08081171" w14:textId="77777777" w:rsidR="000177D5" w:rsidRPr="00993B55" w:rsidRDefault="000177D5" w:rsidP="000177D5">
      <w:pPr>
        <w:ind w:left="1080"/>
        <w:rPr>
          <w:color w:val="000000"/>
        </w:rPr>
      </w:pPr>
    </w:p>
    <w:p w14:paraId="3891BFB8"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(c)</w:t>
      </w:r>
      <w:r w:rsidRPr="00993B55">
        <w:rPr>
          <w:i/>
          <w:iCs/>
          <w:color w:val="0000FF"/>
        </w:rPr>
        <w:t>:</w:t>
      </w:r>
      <w:r w:rsidRPr="00993B55">
        <w:rPr>
          <w:i/>
          <w:iCs/>
          <w:color w:val="0000FF"/>
        </w:rPr>
        <w:tab/>
        <w:t>(For a project triggering an SB 288 and/or Federal Major Modification Major Modification – with emissions less than 0.5 lb/day.)</w:t>
      </w:r>
    </w:p>
    <w:p w14:paraId="4A74BB01" w14:textId="77777777" w:rsidR="000177D5" w:rsidRPr="00993B55" w:rsidRDefault="000177D5" w:rsidP="000177D5">
      <w:pPr>
        <w:ind w:left="1080"/>
        <w:rPr>
          <w:color w:val="000000"/>
        </w:rPr>
      </w:pPr>
      <w:r w:rsidRPr="00993B55">
        <w:rPr>
          <w:color w:val="000000"/>
        </w:rPr>
        <w:t xml:space="preserve">As discussed in Sections VII.C.7 and VII.C.8 above, this project involves new emissions units only and constitutes an SB 288 and/or Federal Major Modification. Only unit S-AAAA is subject to </w:t>
      </w:r>
      <w:proofErr w:type="gramStart"/>
      <w:r w:rsidRPr="00993B55">
        <w:rPr>
          <w:color w:val="000000"/>
        </w:rPr>
        <w:t>BACT .</w:t>
      </w:r>
      <w:proofErr w:type="gramEnd"/>
      <w:r w:rsidRPr="00993B55">
        <w:rPr>
          <w:color w:val="000000"/>
        </w:rPr>
        <w:t xml:space="preserve"> BACT is not required for units S-XXXX through S-YYYY as the emissions increases are less than 0.5 lb/day.</w:t>
      </w:r>
    </w:p>
    <w:p w14:paraId="7B36E1F0" w14:textId="77777777" w:rsidR="000177D5" w:rsidRPr="00993B55" w:rsidRDefault="000177D5" w:rsidP="000177D5">
      <w:pPr>
        <w:ind w:left="1080"/>
      </w:pPr>
    </w:p>
    <w:p w14:paraId="0386A675"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It can’t be emphasized enough that BACT calculations are evaluated on an emissions unit-by-emissions unit basis.)</w:t>
      </w:r>
    </w:p>
    <w:p w14:paraId="5FAC8A21" w14:textId="77777777" w:rsidR="000177D5" w:rsidRPr="00993B55" w:rsidRDefault="000177D5" w:rsidP="000177D5">
      <w:pPr>
        <w:ind w:left="720"/>
        <w:jc w:val="left"/>
        <w:rPr>
          <w:color w:val="000000"/>
        </w:rPr>
      </w:pPr>
    </w:p>
    <w:p w14:paraId="793BF398" w14:textId="77777777" w:rsidR="000177D5" w:rsidRPr="00993B55" w:rsidRDefault="000177D5" w:rsidP="000177D5">
      <w:pPr>
        <w:tabs>
          <w:tab w:val="left" w:pos="1080"/>
        </w:tabs>
        <w:ind w:left="720"/>
        <w:rPr>
          <w:b/>
          <w:color w:val="000000"/>
          <w:spacing w:val="-3"/>
        </w:rPr>
      </w:pPr>
      <w:r w:rsidRPr="00993B55">
        <w:rPr>
          <w:b/>
          <w:color w:val="000000"/>
          <w:spacing w:val="-3"/>
        </w:rPr>
        <w:t>2.</w:t>
      </w:r>
      <w:r w:rsidRPr="00993B55">
        <w:rPr>
          <w:b/>
          <w:color w:val="000000"/>
          <w:spacing w:val="-3"/>
        </w:rPr>
        <w:tab/>
        <w:t>BACT Guideline</w:t>
      </w:r>
    </w:p>
    <w:p w14:paraId="0BFD05BC" w14:textId="77777777" w:rsidR="000177D5" w:rsidRPr="00993B55" w:rsidRDefault="000177D5" w:rsidP="000177D5">
      <w:pPr>
        <w:ind w:left="720"/>
      </w:pPr>
    </w:p>
    <w:p w14:paraId="04D1A5FD" w14:textId="77777777" w:rsidR="000177D5" w:rsidRPr="00993B55" w:rsidRDefault="000177D5" w:rsidP="000177D5">
      <w:pPr>
        <w:ind w:left="720"/>
        <w:rPr>
          <w:color w:val="FF0000"/>
        </w:rPr>
      </w:pPr>
      <w:r w:rsidRPr="00993B55">
        <w:rPr>
          <w:color w:val="FF0000"/>
        </w:rPr>
        <w:t>If BACT is triggered, indicate which BACT Guideline applies, and include such guideline in the appendix.  If BACT is not triggered, delete this and the following section.</w:t>
      </w:r>
    </w:p>
    <w:p w14:paraId="79D98039" w14:textId="77777777" w:rsidR="000177D5" w:rsidRPr="00993B55" w:rsidRDefault="000177D5" w:rsidP="000177D5">
      <w:pPr>
        <w:ind w:left="720"/>
        <w:rPr>
          <w:color w:val="000000"/>
        </w:rPr>
      </w:pPr>
    </w:p>
    <w:p w14:paraId="2818F615" w14:textId="77777777" w:rsidR="000177D5" w:rsidRPr="00993B55" w:rsidRDefault="000177D5" w:rsidP="000177D5">
      <w:pPr>
        <w:tabs>
          <w:tab w:val="left" w:pos="2250"/>
        </w:tabs>
        <w:autoSpaceDE w:val="0"/>
        <w:autoSpaceDN w:val="0"/>
        <w:adjustRightInd w:val="0"/>
        <w:ind w:left="720"/>
        <w:rPr>
          <w:i/>
          <w:iCs/>
          <w:color w:val="0000FF"/>
          <w:u w:val="single"/>
        </w:rPr>
      </w:pPr>
      <w:r w:rsidRPr="00993B55">
        <w:rPr>
          <w:i/>
          <w:iCs/>
          <w:color w:val="0000FF"/>
          <w:u w:val="single"/>
        </w:rPr>
        <w:t>For example</w:t>
      </w:r>
      <w:r w:rsidRPr="00993B55">
        <w:rPr>
          <w:i/>
          <w:iCs/>
          <w:color w:val="0000FF"/>
        </w:rPr>
        <w:t>:</w:t>
      </w:r>
      <w:r w:rsidRPr="00993B55">
        <w:rPr>
          <w:i/>
          <w:iCs/>
          <w:color w:val="0000FF"/>
        </w:rPr>
        <w:tab/>
        <w:t>(For a diesel-fired IC engine.)</w:t>
      </w:r>
    </w:p>
    <w:p w14:paraId="60A54258" w14:textId="77777777" w:rsidR="000177D5" w:rsidRPr="00993B55" w:rsidRDefault="000177D5" w:rsidP="000177D5">
      <w:pPr>
        <w:ind w:left="720"/>
      </w:pPr>
      <w:r w:rsidRPr="00993B55">
        <w:t xml:space="preserve">BACT Guideline 3.1.3, applies to the diesel-fired emergency IC engines greater than 400 horsepower.  [Emergency Diesel I.C. Engine </w:t>
      </w:r>
      <w:r w:rsidRPr="00993B55">
        <w:sym w:font="Symbol" w:char="F0B3"/>
      </w:r>
      <w:r w:rsidRPr="00993B55">
        <w:t xml:space="preserve"> 400 hp] </w:t>
      </w:r>
      <w:r w:rsidRPr="00993B55">
        <w:rPr>
          <w:spacing w:val="-3"/>
        </w:rPr>
        <w:t xml:space="preserve">(See </w:t>
      </w:r>
      <w:r w:rsidRPr="00993B55">
        <w:rPr>
          <w:color w:val="0000FF"/>
        </w:rPr>
        <w:t>Appendix XXX</w:t>
      </w:r>
      <w:r w:rsidRPr="00993B55">
        <w:rPr>
          <w:spacing w:val="-3"/>
        </w:rPr>
        <w:t>)</w:t>
      </w:r>
    </w:p>
    <w:p w14:paraId="3EEF0515" w14:textId="77777777" w:rsidR="000177D5" w:rsidRPr="00993B55" w:rsidRDefault="000177D5" w:rsidP="000177D5">
      <w:pPr>
        <w:ind w:left="720"/>
        <w:rPr>
          <w:color w:val="000000"/>
        </w:rPr>
      </w:pPr>
    </w:p>
    <w:p w14:paraId="72A2CBAB" w14:textId="77777777" w:rsidR="000177D5" w:rsidRPr="00993B55" w:rsidRDefault="000177D5" w:rsidP="000177D5">
      <w:pPr>
        <w:tabs>
          <w:tab w:val="left" w:pos="1080"/>
        </w:tabs>
        <w:ind w:left="720"/>
        <w:rPr>
          <w:b/>
          <w:color w:val="000000"/>
          <w:spacing w:val="-3"/>
        </w:rPr>
      </w:pPr>
      <w:r w:rsidRPr="00993B55">
        <w:rPr>
          <w:b/>
          <w:color w:val="000000"/>
          <w:spacing w:val="-3"/>
        </w:rPr>
        <w:t>3.</w:t>
      </w:r>
      <w:r w:rsidRPr="00993B55">
        <w:rPr>
          <w:b/>
          <w:color w:val="000000"/>
          <w:spacing w:val="-3"/>
        </w:rPr>
        <w:tab/>
        <w:t>Top-Down BACT Analysis</w:t>
      </w:r>
    </w:p>
    <w:p w14:paraId="6A6C658A" w14:textId="77777777" w:rsidR="000177D5" w:rsidRPr="00993B55" w:rsidRDefault="000177D5" w:rsidP="000177D5">
      <w:pPr>
        <w:ind w:left="720"/>
        <w:rPr>
          <w:color w:val="000000"/>
        </w:rPr>
      </w:pPr>
    </w:p>
    <w:p w14:paraId="5B805A3D" w14:textId="77777777" w:rsidR="000177D5" w:rsidRPr="00993B55" w:rsidRDefault="000177D5" w:rsidP="000177D5">
      <w:pPr>
        <w:tabs>
          <w:tab w:val="left" w:pos="1980"/>
        </w:tabs>
        <w:autoSpaceDE w:val="0"/>
        <w:autoSpaceDN w:val="0"/>
        <w:adjustRightInd w:val="0"/>
        <w:ind w:left="720"/>
        <w:rPr>
          <w:color w:val="FF0000"/>
          <w:spacing w:val="-3"/>
        </w:rPr>
      </w:pPr>
      <w:r w:rsidRPr="00993B55">
        <w:rPr>
          <w:color w:val="FF0000"/>
          <w:spacing w:val="-3"/>
        </w:rPr>
        <w:t>Refer to the BACT Analysis contained in Appendix D, list the BACT requirements and indicate if the proposal meets the BACT requirements.</w:t>
      </w:r>
    </w:p>
    <w:p w14:paraId="6612C0B5" w14:textId="77777777" w:rsidR="000177D5" w:rsidRPr="00993B55" w:rsidRDefault="000177D5" w:rsidP="000177D5">
      <w:pPr>
        <w:tabs>
          <w:tab w:val="left" w:pos="1980"/>
        </w:tabs>
        <w:autoSpaceDE w:val="0"/>
        <w:autoSpaceDN w:val="0"/>
        <w:adjustRightInd w:val="0"/>
        <w:ind w:left="720"/>
      </w:pPr>
    </w:p>
    <w:p w14:paraId="7877C4D4" w14:textId="77777777" w:rsidR="000177D5" w:rsidRPr="00993B55" w:rsidRDefault="000177D5" w:rsidP="000177D5">
      <w:pPr>
        <w:tabs>
          <w:tab w:val="left" w:pos="2250"/>
        </w:tabs>
        <w:ind w:left="720"/>
        <w:rPr>
          <w:i/>
          <w:iCs/>
          <w:color w:val="0000FF"/>
        </w:rPr>
      </w:pPr>
      <w:r w:rsidRPr="00993B55">
        <w:rPr>
          <w:i/>
          <w:iCs/>
          <w:color w:val="0000FF"/>
          <w:u w:val="single"/>
        </w:rPr>
        <w:t>For example</w:t>
      </w:r>
      <w:r w:rsidRPr="00993B55">
        <w:rPr>
          <w:i/>
          <w:iCs/>
          <w:color w:val="0000FF"/>
        </w:rPr>
        <w:t>:</w:t>
      </w:r>
      <w:r w:rsidRPr="00993B55">
        <w:rPr>
          <w:i/>
          <w:iCs/>
          <w:color w:val="0000FF"/>
        </w:rPr>
        <w:tab/>
        <w:t>(For a diesel-fired IC engine – BACT triggered.)</w:t>
      </w:r>
    </w:p>
    <w:p w14:paraId="25C6FA7E" w14:textId="77777777" w:rsidR="000177D5" w:rsidRPr="00993B55" w:rsidRDefault="000177D5" w:rsidP="000177D5">
      <w:pPr>
        <w:ind w:left="720"/>
      </w:pPr>
      <w:r w:rsidRPr="00993B55">
        <w:t>Per Permit Services Policies and Procedures for BACT, a Top-Down BACT analysis shall be performed as a part of the application review for each application subject to the BACT requirements pursuant to the District’s NSR Rule.</w:t>
      </w:r>
    </w:p>
    <w:p w14:paraId="5D8488D1" w14:textId="77777777" w:rsidR="000177D5" w:rsidRPr="00993B55" w:rsidRDefault="000177D5" w:rsidP="000177D5">
      <w:pPr>
        <w:ind w:left="720"/>
      </w:pPr>
    </w:p>
    <w:p w14:paraId="408199FC" w14:textId="77777777" w:rsidR="000177D5" w:rsidRPr="00993B55" w:rsidRDefault="000177D5" w:rsidP="000177D5">
      <w:pPr>
        <w:ind w:left="720"/>
      </w:pPr>
      <w:r w:rsidRPr="00993B55">
        <w:rPr>
          <w:spacing w:val="-3"/>
        </w:rPr>
        <w:t xml:space="preserve">Pursuant to the attached Top-Down BACT Analysis (see </w:t>
      </w:r>
      <w:r w:rsidRPr="00993B55">
        <w:rPr>
          <w:color w:val="0000FF"/>
        </w:rPr>
        <w:t>Appendix XXX</w:t>
      </w:r>
      <w:r w:rsidRPr="00993B55">
        <w:rPr>
          <w:spacing w:val="-3"/>
        </w:rPr>
        <w:t xml:space="preserve">), </w:t>
      </w:r>
      <w:r w:rsidRPr="00993B55">
        <w:t>BACT has been satisfied with the following:</w:t>
      </w:r>
    </w:p>
    <w:p w14:paraId="46FD2D24" w14:textId="77777777" w:rsidR="000177D5" w:rsidRPr="00993B55" w:rsidRDefault="000177D5" w:rsidP="000177D5">
      <w:pPr>
        <w:suppressAutoHyphens/>
        <w:ind w:left="720"/>
      </w:pPr>
    </w:p>
    <w:p w14:paraId="79B99AB0" w14:textId="77777777" w:rsidR="000177D5" w:rsidRPr="00993B55" w:rsidRDefault="000177D5" w:rsidP="000177D5">
      <w:pPr>
        <w:tabs>
          <w:tab w:val="left" w:pos="1800"/>
        </w:tabs>
        <w:suppressAutoHyphens/>
        <w:ind w:left="1080"/>
      </w:pPr>
      <w:r w:rsidRPr="00993B55">
        <w:t>NO</w:t>
      </w:r>
      <w:r w:rsidRPr="00993B55">
        <w:rPr>
          <w:vertAlign w:val="subscript"/>
        </w:rPr>
        <w:t>X</w:t>
      </w:r>
      <w:r w:rsidRPr="00993B55">
        <w:t>:</w:t>
      </w:r>
      <w:r w:rsidRPr="00993B55">
        <w:tab/>
        <w:t>Certified NO</w:t>
      </w:r>
      <w:r w:rsidRPr="00993B55">
        <w:rPr>
          <w:vertAlign w:val="subscript"/>
        </w:rPr>
        <w:t>X</w:t>
      </w:r>
      <w:r w:rsidRPr="00993B55">
        <w:t xml:space="preserve"> emissions of 6.9 g/hp</w:t>
      </w:r>
      <w:r w:rsidRPr="00993B55">
        <w:sym w:font="SymbolProp BT" w:char="F0D7"/>
      </w:r>
      <w:r w:rsidRPr="00993B55">
        <w:t>hr or less</w:t>
      </w:r>
    </w:p>
    <w:p w14:paraId="60703F42" w14:textId="77777777" w:rsidR="000177D5" w:rsidRPr="00993B55" w:rsidRDefault="000177D5" w:rsidP="000177D5">
      <w:pPr>
        <w:suppressAutoHyphens/>
        <w:ind w:left="1800" w:hanging="720"/>
      </w:pPr>
      <w:r w:rsidRPr="00993B55">
        <w:t>SO</w:t>
      </w:r>
      <w:r w:rsidRPr="00993B55">
        <w:rPr>
          <w:vertAlign w:val="subscript"/>
        </w:rPr>
        <w:t>X</w:t>
      </w:r>
      <w:r w:rsidRPr="00993B55">
        <w:t>:</w:t>
      </w:r>
      <w:r w:rsidRPr="00993B55">
        <w:tab/>
        <w:t>The use of low-sulfur diesel fuel (0.05% by weight) or very low-sulfur diesel fuel where available</w:t>
      </w:r>
    </w:p>
    <w:p w14:paraId="4D37A16A" w14:textId="77777777" w:rsidR="000177D5" w:rsidRPr="00993B55" w:rsidRDefault="000177D5" w:rsidP="000177D5">
      <w:pPr>
        <w:tabs>
          <w:tab w:val="left" w:pos="1800"/>
        </w:tabs>
        <w:suppressAutoHyphens/>
        <w:ind w:left="1080"/>
      </w:pPr>
      <w:r w:rsidRPr="00993B55">
        <w:t>PM</w:t>
      </w:r>
      <w:r w:rsidRPr="00993B55">
        <w:rPr>
          <w:vertAlign w:val="subscript"/>
        </w:rPr>
        <w:t>10</w:t>
      </w:r>
      <w:r w:rsidRPr="00993B55">
        <w:t>:</w:t>
      </w:r>
      <w:r w:rsidRPr="00993B55">
        <w:tab/>
        <w:t>PM</w:t>
      </w:r>
      <w:r w:rsidRPr="00993B55">
        <w:rPr>
          <w:vertAlign w:val="subscript"/>
        </w:rPr>
        <w:t>10</w:t>
      </w:r>
      <w:r w:rsidRPr="00993B55">
        <w:t xml:space="preserve"> emissions less than or equal to 0.1 g/hp</w:t>
      </w:r>
      <w:r w:rsidRPr="00993B55">
        <w:sym w:font="SymbolProp BT" w:char="F0D7"/>
      </w:r>
      <w:r w:rsidRPr="00993B55">
        <w:t>hr</w:t>
      </w:r>
    </w:p>
    <w:p w14:paraId="6A384290" w14:textId="77777777" w:rsidR="000177D5" w:rsidRPr="00993B55" w:rsidRDefault="000177D5" w:rsidP="000177D5">
      <w:pPr>
        <w:tabs>
          <w:tab w:val="left" w:pos="1800"/>
        </w:tabs>
        <w:suppressAutoHyphens/>
        <w:ind w:left="1080"/>
      </w:pPr>
      <w:r w:rsidRPr="00993B55">
        <w:t>VOC:</w:t>
      </w:r>
      <w:r w:rsidRPr="00993B55">
        <w:tab/>
        <w:t>Positive Crankcase Ventilation (PCV) System</w:t>
      </w:r>
    </w:p>
    <w:p w14:paraId="0B5E6D1A" w14:textId="77777777" w:rsidR="000177D5" w:rsidRPr="00993B55" w:rsidRDefault="000177D5" w:rsidP="000177D5">
      <w:pPr>
        <w:ind w:left="720"/>
      </w:pPr>
    </w:p>
    <w:p w14:paraId="408C294E" w14:textId="77777777" w:rsidR="000177D5" w:rsidRPr="00993B55" w:rsidRDefault="000177D5" w:rsidP="000177D5">
      <w:pPr>
        <w:tabs>
          <w:tab w:val="left" w:pos="720"/>
        </w:tabs>
        <w:ind w:left="360"/>
        <w:rPr>
          <w:b/>
          <w:bCs/>
        </w:rPr>
      </w:pPr>
      <w:r w:rsidRPr="00993B55">
        <w:rPr>
          <w:b/>
          <w:bCs/>
        </w:rPr>
        <w:t>B.</w:t>
      </w:r>
      <w:r w:rsidRPr="00993B55">
        <w:rPr>
          <w:b/>
          <w:bCs/>
        </w:rPr>
        <w:tab/>
        <w:t>Offsets</w:t>
      </w:r>
    </w:p>
    <w:p w14:paraId="5C196B47" w14:textId="77777777" w:rsidR="000177D5" w:rsidRPr="00993B55" w:rsidRDefault="000177D5" w:rsidP="000177D5">
      <w:pPr>
        <w:ind w:left="360"/>
        <w:rPr>
          <w:color w:val="000000"/>
        </w:rPr>
      </w:pPr>
    </w:p>
    <w:p w14:paraId="563569BE" w14:textId="77777777" w:rsidR="000177D5" w:rsidRPr="00993B55" w:rsidRDefault="000177D5" w:rsidP="000177D5">
      <w:pPr>
        <w:ind w:left="360"/>
        <w:rPr>
          <w:color w:val="FF0000"/>
        </w:rPr>
      </w:pPr>
      <w:r w:rsidRPr="00993B55">
        <w:rPr>
          <w:color w:val="FF0000"/>
        </w:rPr>
        <w:t>Offset requirements are triggered if the SSPE2 (calculated above) equals or exceeds the Offset Threshold levels outlined in Rule 2201.</w:t>
      </w:r>
    </w:p>
    <w:p w14:paraId="5A268DE4" w14:textId="77777777" w:rsidR="000177D5" w:rsidRPr="00993B55" w:rsidRDefault="000177D5" w:rsidP="000177D5">
      <w:pPr>
        <w:ind w:left="360"/>
      </w:pPr>
    </w:p>
    <w:p w14:paraId="141E44F0"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w:t>
      </w:r>
      <w:r w:rsidRPr="00993B55">
        <w:rPr>
          <w:i/>
          <w:iCs/>
          <w:color w:val="FF0000"/>
        </w:rPr>
        <w:t>: Offsets can be triggered and required even when there is no increase in emissions!  Therefore, always determine if offsets are triggered, and if so, perform the offset quantity calculation below.)</w:t>
      </w:r>
    </w:p>
    <w:p w14:paraId="68476E3F" w14:textId="77777777" w:rsidR="000177D5" w:rsidRPr="00993B55" w:rsidRDefault="000177D5" w:rsidP="000177D5">
      <w:pPr>
        <w:ind w:left="360"/>
        <w:rPr>
          <w:color w:val="000000"/>
        </w:rPr>
      </w:pPr>
    </w:p>
    <w:p w14:paraId="175D5688" w14:textId="77777777" w:rsidR="000177D5" w:rsidRPr="00993B55" w:rsidRDefault="000177D5" w:rsidP="000177D5">
      <w:pPr>
        <w:ind w:left="720"/>
        <w:rPr>
          <w:color w:val="000000"/>
        </w:rPr>
      </w:pPr>
      <w:r w:rsidRPr="00993B55">
        <w:rPr>
          <w:b/>
          <w:bCs/>
          <w:color w:val="000000"/>
        </w:rPr>
        <w:t>1.</w:t>
      </w:r>
      <w:r w:rsidRPr="00993B55">
        <w:rPr>
          <w:b/>
          <w:bCs/>
          <w:color w:val="000000"/>
        </w:rPr>
        <w:tab/>
        <w:t>Offset Applicability</w:t>
      </w:r>
    </w:p>
    <w:p w14:paraId="72CD6B9B" w14:textId="77777777" w:rsidR="000177D5" w:rsidRPr="00993B55" w:rsidRDefault="000177D5" w:rsidP="000177D5">
      <w:pPr>
        <w:ind w:left="720"/>
        <w:rPr>
          <w:color w:val="000000"/>
        </w:rPr>
      </w:pPr>
    </w:p>
    <w:p w14:paraId="4DA60F18" w14:textId="77777777" w:rsidR="000177D5" w:rsidRPr="00993B55" w:rsidRDefault="000177D5" w:rsidP="000177D5">
      <w:pPr>
        <w:suppressAutoHyphens/>
        <w:ind w:left="720"/>
        <w:rPr>
          <w:spacing w:val="-3"/>
        </w:rPr>
      </w:pPr>
      <w:r w:rsidRPr="00993B55">
        <w:t xml:space="preserve">Pursuant to District Rule 2201, Section 4.5, offset requirements shall be triggered on a pollutant by pollutant basis and shall be required if the SSPE2 equals or exceeds </w:t>
      </w:r>
      <w:r w:rsidRPr="00993B55">
        <w:rPr>
          <w:spacing w:val="-3"/>
        </w:rPr>
        <w:t>the offset threshold levels in Table 4-1 of Rule 2201.</w:t>
      </w:r>
    </w:p>
    <w:p w14:paraId="769DFA3C" w14:textId="77777777" w:rsidR="000177D5" w:rsidRPr="00993B55" w:rsidRDefault="000177D5" w:rsidP="000177D5">
      <w:pPr>
        <w:suppressAutoHyphens/>
        <w:ind w:left="720"/>
        <w:rPr>
          <w:spacing w:val="-3"/>
        </w:rPr>
      </w:pPr>
    </w:p>
    <w:p w14:paraId="2595CCEE" w14:textId="77777777" w:rsidR="000177D5" w:rsidRPr="00993B55" w:rsidRDefault="000177D5" w:rsidP="000177D5">
      <w:pPr>
        <w:pStyle w:val="BodyTextIndent2"/>
      </w:pPr>
      <w:r w:rsidRPr="00993B55">
        <w:t>The SSPE2 is compared to the offset thresholds in the following table.</w:t>
      </w:r>
    </w:p>
    <w:p w14:paraId="7EE3871F" w14:textId="77777777" w:rsidR="000177D5" w:rsidRPr="00993B55" w:rsidRDefault="000177D5" w:rsidP="000177D5">
      <w:pPr>
        <w:ind w:left="720"/>
        <w:rPr>
          <w:color w:val="000000"/>
        </w:rPr>
      </w:pPr>
    </w:p>
    <w:tbl>
      <w:tblPr>
        <w:tblW w:w="891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78"/>
        <w:gridCol w:w="1278"/>
        <w:gridCol w:w="1278"/>
        <w:gridCol w:w="1278"/>
        <w:gridCol w:w="1278"/>
      </w:tblGrid>
      <w:tr w:rsidR="000177D5" w:rsidRPr="00993B55" w14:paraId="61EE4737" w14:textId="77777777" w:rsidTr="001A672C">
        <w:trPr>
          <w:cantSplit/>
          <w:trHeight w:val="537"/>
        </w:trPr>
        <w:tc>
          <w:tcPr>
            <w:tcW w:w="8910"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79C3A718" w14:textId="77777777" w:rsidR="000177D5" w:rsidRPr="00993B55" w:rsidRDefault="000177D5" w:rsidP="001A672C">
            <w:pPr>
              <w:keepNext/>
              <w:suppressAutoHyphens/>
              <w:ind w:left="38"/>
              <w:jc w:val="center"/>
              <w:rPr>
                <w:b/>
                <w:sz w:val="22"/>
                <w:szCs w:val="22"/>
              </w:rPr>
            </w:pPr>
            <w:r w:rsidRPr="00993B55">
              <w:rPr>
                <w:b/>
                <w:sz w:val="22"/>
                <w:szCs w:val="22"/>
              </w:rPr>
              <w:t>Offset Determination (lb/year)</w:t>
            </w:r>
          </w:p>
        </w:tc>
      </w:tr>
      <w:tr w:rsidR="000177D5" w:rsidRPr="00993B55" w14:paraId="0D380C8A" w14:textId="77777777" w:rsidTr="001A672C">
        <w:trPr>
          <w:trHeight w:val="429"/>
        </w:trPr>
        <w:tc>
          <w:tcPr>
            <w:tcW w:w="2520" w:type="dxa"/>
            <w:tcBorders>
              <w:top w:val="single" w:sz="4" w:space="0" w:color="auto"/>
              <w:left w:val="double" w:sz="4" w:space="0" w:color="000000"/>
              <w:bottom w:val="single" w:sz="12" w:space="0" w:color="auto"/>
            </w:tcBorders>
            <w:shd w:val="clear" w:color="auto" w:fill="F2F2F2" w:themeFill="background1" w:themeFillShade="F2"/>
            <w:vAlign w:val="center"/>
          </w:tcPr>
          <w:p w14:paraId="0D2F00CB" w14:textId="77777777" w:rsidR="000177D5" w:rsidRPr="00993B55" w:rsidRDefault="000177D5" w:rsidP="001A672C">
            <w:pPr>
              <w:keepNext/>
              <w:suppressAutoHyphens/>
              <w:jc w:val="center"/>
              <w:rPr>
                <w:sz w:val="22"/>
                <w:szCs w:val="22"/>
              </w:rPr>
            </w:pPr>
          </w:p>
        </w:tc>
        <w:tc>
          <w:tcPr>
            <w:tcW w:w="1278" w:type="dxa"/>
            <w:tcBorders>
              <w:top w:val="single" w:sz="4" w:space="0" w:color="auto"/>
              <w:bottom w:val="single" w:sz="12" w:space="0" w:color="auto"/>
            </w:tcBorders>
            <w:shd w:val="clear" w:color="auto" w:fill="F2F2F2" w:themeFill="background1" w:themeFillShade="F2"/>
            <w:vAlign w:val="center"/>
          </w:tcPr>
          <w:p w14:paraId="5F3E303B" w14:textId="77777777" w:rsidR="000177D5" w:rsidRPr="00993B55" w:rsidRDefault="000177D5" w:rsidP="001A672C">
            <w:pPr>
              <w:keepNext/>
              <w:suppressAutoHyphens/>
              <w:jc w:val="center"/>
              <w:rPr>
                <w:b/>
                <w:sz w:val="22"/>
                <w:szCs w:val="22"/>
              </w:rPr>
            </w:pPr>
            <w:r w:rsidRPr="00993B55">
              <w:rPr>
                <w:b/>
                <w:sz w:val="22"/>
                <w:szCs w:val="22"/>
              </w:rPr>
              <w:t>NO</w:t>
            </w:r>
            <w:r w:rsidRPr="00993B55">
              <w:rPr>
                <w:b/>
                <w:sz w:val="22"/>
                <w:szCs w:val="22"/>
                <w:vertAlign w:val="subscript"/>
              </w:rPr>
              <w:t>X</w:t>
            </w:r>
          </w:p>
        </w:tc>
        <w:tc>
          <w:tcPr>
            <w:tcW w:w="1278" w:type="dxa"/>
            <w:tcBorders>
              <w:top w:val="single" w:sz="4" w:space="0" w:color="auto"/>
              <w:bottom w:val="single" w:sz="12" w:space="0" w:color="auto"/>
            </w:tcBorders>
            <w:shd w:val="clear" w:color="auto" w:fill="F2F2F2" w:themeFill="background1" w:themeFillShade="F2"/>
            <w:vAlign w:val="center"/>
          </w:tcPr>
          <w:p w14:paraId="6FCD2205" w14:textId="77777777" w:rsidR="000177D5" w:rsidRPr="00993B55" w:rsidRDefault="000177D5" w:rsidP="001A672C">
            <w:pPr>
              <w:keepNext/>
              <w:suppressAutoHyphens/>
              <w:jc w:val="center"/>
              <w:rPr>
                <w:b/>
                <w:sz w:val="22"/>
                <w:szCs w:val="22"/>
              </w:rPr>
            </w:pPr>
            <w:r w:rsidRPr="00993B55">
              <w:rPr>
                <w:b/>
                <w:sz w:val="22"/>
                <w:szCs w:val="22"/>
              </w:rPr>
              <w:t>SO</w:t>
            </w:r>
            <w:r w:rsidRPr="00993B55">
              <w:rPr>
                <w:b/>
                <w:sz w:val="22"/>
                <w:szCs w:val="22"/>
                <w:vertAlign w:val="subscript"/>
              </w:rPr>
              <w:t>X</w:t>
            </w:r>
          </w:p>
        </w:tc>
        <w:tc>
          <w:tcPr>
            <w:tcW w:w="1278" w:type="dxa"/>
            <w:tcBorders>
              <w:top w:val="single" w:sz="4" w:space="0" w:color="auto"/>
              <w:bottom w:val="single" w:sz="12" w:space="0" w:color="auto"/>
            </w:tcBorders>
            <w:shd w:val="clear" w:color="auto" w:fill="F2F2F2" w:themeFill="background1" w:themeFillShade="F2"/>
            <w:vAlign w:val="center"/>
          </w:tcPr>
          <w:p w14:paraId="2B9F0ACF" w14:textId="77777777" w:rsidR="000177D5" w:rsidRPr="00993B55" w:rsidRDefault="000177D5" w:rsidP="001A672C">
            <w:pPr>
              <w:keepNext/>
              <w:suppressAutoHyphens/>
              <w:jc w:val="center"/>
              <w:rPr>
                <w:b/>
                <w:sz w:val="22"/>
                <w:szCs w:val="22"/>
              </w:rPr>
            </w:pPr>
            <w:r w:rsidRPr="00993B55">
              <w:rPr>
                <w:b/>
                <w:sz w:val="22"/>
                <w:szCs w:val="22"/>
              </w:rPr>
              <w:t>PM</w:t>
            </w:r>
            <w:r w:rsidRPr="00993B55">
              <w:rPr>
                <w:b/>
                <w:sz w:val="22"/>
                <w:szCs w:val="22"/>
                <w:vertAlign w:val="subscript"/>
              </w:rPr>
              <w:t>10</w:t>
            </w:r>
          </w:p>
        </w:tc>
        <w:tc>
          <w:tcPr>
            <w:tcW w:w="1278" w:type="dxa"/>
            <w:tcBorders>
              <w:top w:val="single" w:sz="4" w:space="0" w:color="auto"/>
              <w:bottom w:val="single" w:sz="12" w:space="0" w:color="auto"/>
              <w:right w:val="single" w:sz="4" w:space="0" w:color="auto"/>
            </w:tcBorders>
            <w:shd w:val="clear" w:color="auto" w:fill="F2F2F2" w:themeFill="background1" w:themeFillShade="F2"/>
            <w:vAlign w:val="center"/>
          </w:tcPr>
          <w:p w14:paraId="0F6E7DBF" w14:textId="77777777" w:rsidR="000177D5" w:rsidRPr="00993B55" w:rsidRDefault="000177D5" w:rsidP="001A672C">
            <w:pPr>
              <w:keepNext/>
              <w:suppressAutoHyphens/>
              <w:jc w:val="center"/>
              <w:rPr>
                <w:b/>
                <w:sz w:val="22"/>
                <w:szCs w:val="22"/>
              </w:rPr>
            </w:pPr>
            <w:r w:rsidRPr="00993B55">
              <w:rPr>
                <w:b/>
                <w:sz w:val="22"/>
                <w:szCs w:val="22"/>
              </w:rPr>
              <w:t>CO</w:t>
            </w:r>
          </w:p>
        </w:tc>
        <w:tc>
          <w:tcPr>
            <w:tcW w:w="1278"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CDAB3FF" w14:textId="77777777" w:rsidR="000177D5" w:rsidRPr="00993B55" w:rsidRDefault="000177D5" w:rsidP="001A672C">
            <w:pPr>
              <w:keepNext/>
              <w:suppressAutoHyphens/>
              <w:jc w:val="center"/>
              <w:rPr>
                <w:b/>
                <w:sz w:val="22"/>
                <w:szCs w:val="22"/>
              </w:rPr>
            </w:pPr>
            <w:r w:rsidRPr="00993B55">
              <w:rPr>
                <w:b/>
                <w:sz w:val="22"/>
                <w:szCs w:val="22"/>
              </w:rPr>
              <w:t>VOC</w:t>
            </w:r>
          </w:p>
        </w:tc>
      </w:tr>
      <w:tr w:rsidR="000177D5" w:rsidRPr="00993B55" w14:paraId="36D821B7" w14:textId="77777777" w:rsidTr="001A672C">
        <w:trPr>
          <w:trHeight w:val="420"/>
        </w:trPr>
        <w:tc>
          <w:tcPr>
            <w:tcW w:w="2520" w:type="dxa"/>
            <w:tcBorders>
              <w:top w:val="single" w:sz="12" w:space="0" w:color="auto"/>
              <w:left w:val="double" w:sz="4" w:space="0" w:color="auto"/>
            </w:tcBorders>
            <w:shd w:val="clear" w:color="auto" w:fill="auto"/>
            <w:vAlign w:val="center"/>
          </w:tcPr>
          <w:p w14:paraId="3A45C7E0" w14:textId="77777777" w:rsidR="000177D5" w:rsidRPr="00993B55" w:rsidRDefault="000177D5" w:rsidP="001A672C">
            <w:pPr>
              <w:keepNext/>
              <w:suppressAutoHyphens/>
              <w:jc w:val="center"/>
              <w:rPr>
                <w:sz w:val="22"/>
                <w:szCs w:val="22"/>
              </w:rPr>
            </w:pPr>
            <w:r w:rsidRPr="00993B55">
              <w:rPr>
                <w:sz w:val="22"/>
                <w:szCs w:val="22"/>
              </w:rPr>
              <w:t>SSPE2</w:t>
            </w:r>
          </w:p>
        </w:tc>
        <w:tc>
          <w:tcPr>
            <w:tcW w:w="1278" w:type="dxa"/>
            <w:tcBorders>
              <w:top w:val="single" w:sz="12" w:space="0" w:color="auto"/>
            </w:tcBorders>
            <w:shd w:val="clear" w:color="auto" w:fill="auto"/>
            <w:vAlign w:val="center"/>
          </w:tcPr>
          <w:p w14:paraId="2211A9A1"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tcBorders>
            <w:shd w:val="clear" w:color="auto" w:fill="auto"/>
            <w:vAlign w:val="center"/>
          </w:tcPr>
          <w:p w14:paraId="1AA54362" w14:textId="77777777" w:rsidR="000177D5" w:rsidRPr="00993B55" w:rsidRDefault="000177D5" w:rsidP="001A672C">
            <w:pPr>
              <w:keepNext/>
              <w:jc w:val="center"/>
              <w:rPr>
                <w:color w:val="0000FF"/>
                <w:spacing w:val="-3"/>
                <w:sz w:val="22"/>
                <w:szCs w:val="22"/>
              </w:rPr>
            </w:pPr>
            <w:r w:rsidRPr="00993B55">
              <w:rPr>
                <w:color w:val="0000FF"/>
                <w:spacing w:val="-3"/>
                <w:sz w:val="22"/>
                <w:szCs w:val="22"/>
              </w:rPr>
              <w:t>- -</w:t>
            </w:r>
          </w:p>
        </w:tc>
        <w:tc>
          <w:tcPr>
            <w:tcW w:w="1278" w:type="dxa"/>
            <w:tcBorders>
              <w:top w:val="single" w:sz="12" w:space="0" w:color="auto"/>
            </w:tcBorders>
            <w:shd w:val="clear" w:color="auto" w:fill="auto"/>
            <w:vAlign w:val="center"/>
          </w:tcPr>
          <w:p w14:paraId="5116BB6D"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right w:val="single" w:sz="4" w:space="0" w:color="auto"/>
            </w:tcBorders>
            <w:shd w:val="clear" w:color="auto" w:fill="auto"/>
            <w:vAlign w:val="center"/>
          </w:tcPr>
          <w:p w14:paraId="7021209B"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left w:val="single" w:sz="4" w:space="0" w:color="auto"/>
              <w:right w:val="double" w:sz="4" w:space="0" w:color="auto"/>
            </w:tcBorders>
            <w:shd w:val="clear" w:color="auto" w:fill="auto"/>
            <w:vAlign w:val="center"/>
          </w:tcPr>
          <w:p w14:paraId="41ECDC9C" w14:textId="77777777" w:rsidR="000177D5" w:rsidRPr="00993B55" w:rsidRDefault="000177D5" w:rsidP="001A672C">
            <w:pPr>
              <w:keepNext/>
              <w:jc w:val="center"/>
              <w:rPr>
                <w:color w:val="0000FF"/>
                <w:sz w:val="22"/>
                <w:szCs w:val="22"/>
              </w:rPr>
            </w:pPr>
            <w:r w:rsidRPr="00993B55">
              <w:rPr>
                <w:color w:val="0000FF"/>
                <w:sz w:val="22"/>
                <w:szCs w:val="22"/>
              </w:rPr>
              <w:t>- -</w:t>
            </w:r>
          </w:p>
        </w:tc>
      </w:tr>
      <w:tr w:rsidR="000177D5" w:rsidRPr="00993B55" w14:paraId="06228814" w14:textId="77777777" w:rsidTr="001A672C">
        <w:trPr>
          <w:trHeight w:val="422"/>
        </w:trPr>
        <w:tc>
          <w:tcPr>
            <w:tcW w:w="2520" w:type="dxa"/>
            <w:tcBorders>
              <w:left w:val="double" w:sz="4" w:space="0" w:color="auto"/>
              <w:bottom w:val="nil"/>
            </w:tcBorders>
            <w:shd w:val="clear" w:color="auto" w:fill="auto"/>
            <w:vAlign w:val="center"/>
          </w:tcPr>
          <w:p w14:paraId="1C92498B" w14:textId="77777777" w:rsidR="000177D5" w:rsidRPr="00993B55" w:rsidRDefault="000177D5" w:rsidP="001A672C">
            <w:pPr>
              <w:keepNext/>
              <w:suppressAutoHyphens/>
              <w:jc w:val="center"/>
              <w:rPr>
                <w:sz w:val="22"/>
                <w:szCs w:val="22"/>
              </w:rPr>
            </w:pPr>
            <w:r w:rsidRPr="00993B55">
              <w:rPr>
                <w:sz w:val="22"/>
                <w:szCs w:val="22"/>
              </w:rPr>
              <w:t>Offset Thresholds</w:t>
            </w:r>
          </w:p>
        </w:tc>
        <w:tc>
          <w:tcPr>
            <w:tcW w:w="1278" w:type="dxa"/>
            <w:tcBorders>
              <w:bottom w:val="nil"/>
            </w:tcBorders>
            <w:shd w:val="clear" w:color="auto" w:fill="auto"/>
            <w:vAlign w:val="center"/>
          </w:tcPr>
          <w:p w14:paraId="331C07BA" w14:textId="77777777" w:rsidR="000177D5" w:rsidRPr="00993B55" w:rsidRDefault="000177D5" w:rsidP="001A672C">
            <w:pPr>
              <w:keepNext/>
              <w:suppressAutoHyphens/>
              <w:jc w:val="center"/>
              <w:rPr>
                <w:sz w:val="22"/>
                <w:szCs w:val="22"/>
              </w:rPr>
            </w:pPr>
            <w:r w:rsidRPr="00993B55">
              <w:rPr>
                <w:sz w:val="22"/>
                <w:szCs w:val="22"/>
              </w:rPr>
              <w:t>20,000</w:t>
            </w:r>
          </w:p>
        </w:tc>
        <w:tc>
          <w:tcPr>
            <w:tcW w:w="1278" w:type="dxa"/>
            <w:tcBorders>
              <w:bottom w:val="nil"/>
            </w:tcBorders>
            <w:shd w:val="clear" w:color="auto" w:fill="auto"/>
            <w:vAlign w:val="center"/>
          </w:tcPr>
          <w:p w14:paraId="5561472E" w14:textId="77777777" w:rsidR="000177D5" w:rsidRPr="00993B55" w:rsidRDefault="000177D5" w:rsidP="001A672C">
            <w:pPr>
              <w:keepNext/>
              <w:suppressAutoHyphens/>
              <w:jc w:val="center"/>
              <w:rPr>
                <w:sz w:val="22"/>
                <w:szCs w:val="22"/>
              </w:rPr>
            </w:pPr>
            <w:r w:rsidRPr="00993B55">
              <w:rPr>
                <w:sz w:val="22"/>
                <w:szCs w:val="22"/>
              </w:rPr>
              <w:t>54,750</w:t>
            </w:r>
          </w:p>
        </w:tc>
        <w:tc>
          <w:tcPr>
            <w:tcW w:w="1278" w:type="dxa"/>
            <w:tcBorders>
              <w:bottom w:val="nil"/>
            </w:tcBorders>
            <w:shd w:val="clear" w:color="auto" w:fill="auto"/>
            <w:vAlign w:val="center"/>
          </w:tcPr>
          <w:p w14:paraId="0FF49D09" w14:textId="77777777" w:rsidR="000177D5" w:rsidRPr="00993B55" w:rsidRDefault="000177D5" w:rsidP="001A672C">
            <w:pPr>
              <w:keepNext/>
              <w:suppressAutoHyphens/>
              <w:jc w:val="center"/>
              <w:rPr>
                <w:sz w:val="22"/>
                <w:szCs w:val="22"/>
              </w:rPr>
            </w:pPr>
            <w:r w:rsidRPr="00993B55">
              <w:rPr>
                <w:sz w:val="22"/>
                <w:szCs w:val="22"/>
              </w:rPr>
              <w:t>29,200</w:t>
            </w:r>
          </w:p>
        </w:tc>
        <w:tc>
          <w:tcPr>
            <w:tcW w:w="1278" w:type="dxa"/>
            <w:tcBorders>
              <w:bottom w:val="nil"/>
              <w:right w:val="single" w:sz="4" w:space="0" w:color="auto"/>
            </w:tcBorders>
            <w:shd w:val="clear" w:color="auto" w:fill="auto"/>
            <w:vAlign w:val="center"/>
          </w:tcPr>
          <w:p w14:paraId="36391645" w14:textId="77777777" w:rsidR="000177D5" w:rsidRPr="00993B55" w:rsidRDefault="000177D5" w:rsidP="001A672C">
            <w:pPr>
              <w:keepNext/>
              <w:suppressAutoHyphens/>
              <w:jc w:val="center"/>
              <w:rPr>
                <w:sz w:val="22"/>
                <w:szCs w:val="22"/>
              </w:rPr>
            </w:pPr>
            <w:r w:rsidRPr="00993B55">
              <w:rPr>
                <w:sz w:val="22"/>
                <w:szCs w:val="22"/>
              </w:rPr>
              <w:t>200,000</w:t>
            </w:r>
          </w:p>
        </w:tc>
        <w:tc>
          <w:tcPr>
            <w:tcW w:w="1278" w:type="dxa"/>
            <w:tcBorders>
              <w:left w:val="single" w:sz="4" w:space="0" w:color="auto"/>
              <w:bottom w:val="nil"/>
              <w:right w:val="double" w:sz="4" w:space="0" w:color="auto"/>
            </w:tcBorders>
            <w:shd w:val="clear" w:color="auto" w:fill="auto"/>
            <w:vAlign w:val="center"/>
          </w:tcPr>
          <w:p w14:paraId="47183127" w14:textId="77777777" w:rsidR="000177D5" w:rsidRPr="00993B55" w:rsidRDefault="000177D5" w:rsidP="001A672C">
            <w:pPr>
              <w:keepNext/>
              <w:suppressAutoHyphens/>
              <w:jc w:val="center"/>
              <w:rPr>
                <w:sz w:val="22"/>
                <w:szCs w:val="22"/>
              </w:rPr>
            </w:pPr>
            <w:r w:rsidRPr="00993B55">
              <w:rPr>
                <w:sz w:val="22"/>
                <w:szCs w:val="22"/>
              </w:rPr>
              <w:t>20,000</w:t>
            </w:r>
          </w:p>
        </w:tc>
      </w:tr>
      <w:tr w:rsidR="000177D5" w:rsidRPr="00993B55" w14:paraId="5AA0A101" w14:textId="77777777" w:rsidTr="001A672C">
        <w:trPr>
          <w:trHeight w:val="486"/>
        </w:trPr>
        <w:tc>
          <w:tcPr>
            <w:tcW w:w="2520" w:type="dxa"/>
            <w:tcBorders>
              <w:top w:val="single" w:sz="18" w:space="0" w:color="auto"/>
              <w:left w:val="double" w:sz="4" w:space="0" w:color="auto"/>
              <w:bottom w:val="double" w:sz="4" w:space="0" w:color="auto"/>
            </w:tcBorders>
            <w:shd w:val="clear" w:color="auto" w:fill="auto"/>
            <w:vAlign w:val="center"/>
          </w:tcPr>
          <w:p w14:paraId="75CB11BF" w14:textId="77777777" w:rsidR="000177D5" w:rsidRPr="00993B55" w:rsidRDefault="000177D5" w:rsidP="001A672C">
            <w:pPr>
              <w:keepNext/>
              <w:suppressAutoHyphens/>
              <w:jc w:val="center"/>
              <w:rPr>
                <w:sz w:val="22"/>
                <w:szCs w:val="22"/>
              </w:rPr>
            </w:pPr>
            <w:r w:rsidRPr="00993B55">
              <w:rPr>
                <w:sz w:val="22"/>
                <w:szCs w:val="22"/>
              </w:rPr>
              <w:t>Offsets Triggered?</w:t>
            </w:r>
          </w:p>
        </w:tc>
        <w:tc>
          <w:tcPr>
            <w:tcW w:w="1278" w:type="dxa"/>
            <w:tcBorders>
              <w:top w:val="single" w:sz="18" w:space="0" w:color="auto"/>
              <w:bottom w:val="double" w:sz="4" w:space="0" w:color="auto"/>
            </w:tcBorders>
            <w:shd w:val="clear" w:color="auto" w:fill="auto"/>
            <w:vAlign w:val="center"/>
          </w:tcPr>
          <w:p w14:paraId="0A74CC38"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tcBorders>
            <w:shd w:val="clear" w:color="auto" w:fill="auto"/>
            <w:vAlign w:val="center"/>
          </w:tcPr>
          <w:p w14:paraId="3DCB2F53"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tcBorders>
            <w:shd w:val="clear" w:color="auto" w:fill="auto"/>
            <w:vAlign w:val="center"/>
          </w:tcPr>
          <w:p w14:paraId="36E358B9"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right w:val="single" w:sz="4" w:space="0" w:color="auto"/>
            </w:tcBorders>
            <w:shd w:val="clear" w:color="auto" w:fill="auto"/>
            <w:vAlign w:val="center"/>
          </w:tcPr>
          <w:p w14:paraId="4ACF7551"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left w:val="single" w:sz="4" w:space="0" w:color="auto"/>
              <w:bottom w:val="double" w:sz="4" w:space="0" w:color="auto"/>
              <w:right w:val="double" w:sz="4" w:space="0" w:color="auto"/>
            </w:tcBorders>
            <w:shd w:val="clear" w:color="auto" w:fill="auto"/>
            <w:vAlign w:val="center"/>
          </w:tcPr>
          <w:p w14:paraId="13D4828A"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r>
    </w:tbl>
    <w:p w14:paraId="5F4D7808" w14:textId="77777777" w:rsidR="000177D5" w:rsidRPr="00993B55" w:rsidRDefault="000177D5" w:rsidP="000177D5">
      <w:pPr>
        <w:ind w:left="720"/>
        <w:rPr>
          <w:color w:val="000000"/>
        </w:rPr>
      </w:pPr>
    </w:p>
    <w:p w14:paraId="3A02AE7D" w14:textId="77777777" w:rsidR="000177D5" w:rsidRPr="00993B55" w:rsidRDefault="000177D5" w:rsidP="000177D5">
      <w:pPr>
        <w:ind w:left="720"/>
        <w:rPr>
          <w:b/>
          <w:bCs/>
          <w:color w:val="000000"/>
        </w:rPr>
      </w:pPr>
      <w:r w:rsidRPr="00993B55">
        <w:rPr>
          <w:b/>
          <w:bCs/>
          <w:color w:val="000000"/>
        </w:rPr>
        <w:t>2.</w:t>
      </w:r>
      <w:r w:rsidRPr="00993B55">
        <w:rPr>
          <w:b/>
          <w:bCs/>
          <w:color w:val="000000"/>
        </w:rPr>
        <w:tab/>
        <w:t>Quantity of District Offsets Required</w:t>
      </w:r>
    </w:p>
    <w:p w14:paraId="13ECB440" w14:textId="77777777" w:rsidR="000177D5" w:rsidRPr="00993B55" w:rsidRDefault="000177D5" w:rsidP="000177D5">
      <w:pPr>
        <w:ind w:left="720"/>
        <w:rPr>
          <w:color w:val="000000"/>
        </w:rPr>
      </w:pPr>
    </w:p>
    <w:p w14:paraId="7ACBAF9F" w14:textId="77777777" w:rsidR="000177D5" w:rsidRPr="00993B55" w:rsidRDefault="000177D5" w:rsidP="000177D5">
      <w:pPr>
        <w:ind w:left="720"/>
        <w:rPr>
          <w:b/>
          <w:color w:val="FF0000"/>
        </w:rPr>
      </w:pPr>
      <w:r w:rsidRPr="00993B55">
        <w:rPr>
          <w:b/>
          <w:color w:val="FF0000"/>
        </w:rPr>
        <w:t>Projects involving equipment exempt from offsets under NSR Section 4.6</w:t>
      </w:r>
    </w:p>
    <w:p w14:paraId="731D65B0" w14:textId="77777777" w:rsidR="000177D5" w:rsidRPr="00993B55" w:rsidRDefault="000177D5" w:rsidP="000177D5">
      <w:pPr>
        <w:ind w:left="720"/>
        <w:rPr>
          <w:color w:val="FF0000"/>
        </w:rPr>
      </w:pPr>
      <w:r w:rsidRPr="00993B55">
        <w:rPr>
          <w:color w:val="FF0000"/>
        </w:rPr>
        <w:t xml:space="preserve">Please note, that emergency ICEs </w:t>
      </w:r>
      <w:r w:rsidRPr="00993B55">
        <w:rPr>
          <w:b/>
          <w:color w:val="FF0000"/>
        </w:rPr>
        <w:t>trigger</w:t>
      </w:r>
      <w:r w:rsidRPr="00993B55">
        <w:rPr>
          <w:color w:val="FF0000"/>
        </w:rPr>
        <w:t xml:space="preserve"> offsets (if SSPE2 exceeds offset threshold) but based on NSR exemption, are </w:t>
      </w:r>
      <w:r w:rsidRPr="00993B55">
        <w:rPr>
          <w:b/>
          <w:color w:val="FF0000"/>
        </w:rPr>
        <w:t>exempt</w:t>
      </w:r>
      <w:r w:rsidRPr="00993B55">
        <w:rPr>
          <w:color w:val="FF0000"/>
        </w:rPr>
        <w:t xml:space="preserve"> from providing offsets (</w:t>
      </w:r>
      <w:r w:rsidRPr="00993B55">
        <w:rPr>
          <w:b/>
          <w:color w:val="FF0000"/>
        </w:rPr>
        <w:t>offsets not required</w:t>
      </w:r>
      <w:r w:rsidRPr="00993B55">
        <w:rPr>
          <w:color w:val="FF0000"/>
        </w:rPr>
        <w:t xml:space="preserve">).  </w:t>
      </w:r>
    </w:p>
    <w:p w14:paraId="49D305C0" w14:textId="77777777" w:rsidR="000177D5" w:rsidRPr="00993B55" w:rsidRDefault="000177D5" w:rsidP="000177D5">
      <w:pPr>
        <w:ind w:left="720"/>
        <w:rPr>
          <w:color w:val="FF0000"/>
        </w:rPr>
      </w:pPr>
    </w:p>
    <w:p w14:paraId="3F90777C" w14:textId="77777777" w:rsidR="000177D5" w:rsidRPr="00993B55" w:rsidRDefault="000177D5" w:rsidP="000177D5">
      <w:pPr>
        <w:ind w:left="720"/>
        <w:rPr>
          <w:color w:val="000000"/>
        </w:rPr>
      </w:pPr>
      <w:r w:rsidRPr="00993B55">
        <w:rPr>
          <w:color w:val="FF0000"/>
        </w:rPr>
        <w:t xml:space="preserve">For example, for </w:t>
      </w:r>
      <w:r w:rsidRPr="00993B55">
        <w:rPr>
          <w:b/>
          <w:color w:val="FF0000"/>
        </w:rPr>
        <w:t>project only involving equipment exempt from offsets under NSR Section 4.6</w:t>
      </w:r>
      <w:r w:rsidRPr="00993B55">
        <w:rPr>
          <w:color w:val="FF0000"/>
        </w:rPr>
        <w:t xml:space="preserve"> (i.e. emergency equipment ICE </w:t>
      </w:r>
      <w:r w:rsidRPr="00993B55">
        <w:rPr>
          <w:b/>
          <w:color w:val="FF0000"/>
          <w:u w:val="single"/>
        </w:rPr>
        <w:t>only)</w:t>
      </w:r>
      <w:r w:rsidRPr="00993B55">
        <w:rPr>
          <w:color w:val="FF0000"/>
        </w:rPr>
        <w:t>, please use the following,    otherwise delete</w:t>
      </w:r>
      <w:r w:rsidRPr="00993B55">
        <w:rPr>
          <w:color w:val="000000"/>
        </w:rPr>
        <w:t xml:space="preserve"> </w:t>
      </w:r>
    </w:p>
    <w:p w14:paraId="244496A2" w14:textId="77777777" w:rsidR="000177D5" w:rsidRPr="00993B55" w:rsidRDefault="000177D5" w:rsidP="000177D5">
      <w:pPr>
        <w:ind w:left="720"/>
        <w:rPr>
          <w:rFonts w:cs="Arial"/>
        </w:rPr>
      </w:pPr>
    </w:p>
    <w:p w14:paraId="76537C5F" w14:textId="77777777" w:rsidR="000177D5" w:rsidRPr="00993B55" w:rsidRDefault="000177D5" w:rsidP="000177D5">
      <w:pPr>
        <w:ind w:left="720"/>
        <w:rPr>
          <w:rFonts w:cs="Arial"/>
        </w:rPr>
      </w:pPr>
      <w:r w:rsidRPr="00993B55">
        <w:rPr>
          <w:rFonts w:cs="Arial"/>
          <w:color w:val="FF0000"/>
        </w:rPr>
        <w:t>Minor Source for ALL pollutants</w:t>
      </w:r>
    </w:p>
    <w:p w14:paraId="7BD73933" w14:textId="77777777" w:rsidR="000177D5" w:rsidRPr="00993B55" w:rsidRDefault="000177D5" w:rsidP="000177D5">
      <w:pPr>
        <w:ind w:left="720"/>
        <w:rPr>
          <w:rFonts w:cs="Arial"/>
        </w:rPr>
      </w:pPr>
      <w:r w:rsidRPr="00993B55">
        <w:rPr>
          <w:rFonts w:cs="Arial"/>
        </w:rPr>
        <w:t>As demonstrated above, District offsets are triggered for</w:t>
      </w:r>
      <w:r w:rsidRPr="00993B55">
        <w:rPr>
          <w:rFonts w:cs="Arial"/>
          <w:color w:val="0000FF"/>
        </w:rPr>
        <w:t xml:space="preserve"> SOx, PM10, or PM2.5</w:t>
      </w:r>
      <w:r w:rsidRPr="00993B55">
        <w:rPr>
          <w:rFonts w:cs="Arial"/>
        </w:rPr>
        <w:t xml:space="preserve">, under NSR.  </w:t>
      </w:r>
      <w:r w:rsidRPr="00993B55">
        <w:rPr>
          <w:rFonts w:cs="Arial"/>
          <w:szCs w:val="24"/>
        </w:rPr>
        <w:t xml:space="preserve">However, since this project only involves </w:t>
      </w:r>
      <w:r w:rsidRPr="00993B55">
        <w:rPr>
          <w:rFonts w:cs="Arial"/>
          <w:color w:val="0000FF"/>
          <w:szCs w:val="24"/>
        </w:rPr>
        <w:t>emergency IC Engine</w:t>
      </w:r>
      <w:r w:rsidRPr="00993B55">
        <w:rPr>
          <w:rFonts w:cs="Arial"/>
          <w:szCs w:val="24"/>
        </w:rPr>
        <w:t>, the offset exemption from Section 4.6.2 of District Rule 2201 is applicable to this project.  Therefore, offsets are not required for this project and District offset calculations are not necessary.</w:t>
      </w:r>
    </w:p>
    <w:p w14:paraId="0ABA60ED" w14:textId="77777777" w:rsidR="000177D5" w:rsidRPr="00993B55" w:rsidRDefault="000177D5" w:rsidP="000177D5">
      <w:pPr>
        <w:ind w:left="720"/>
        <w:rPr>
          <w:color w:val="000000"/>
        </w:rPr>
      </w:pPr>
    </w:p>
    <w:p w14:paraId="2B252044" w14:textId="77777777" w:rsidR="000177D5" w:rsidRPr="00993B55" w:rsidRDefault="000177D5" w:rsidP="000177D5">
      <w:pPr>
        <w:ind w:left="720"/>
        <w:rPr>
          <w:rFonts w:cs="Arial"/>
          <w:color w:val="FF0000"/>
        </w:rPr>
      </w:pPr>
      <w:r w:rsidRPr="00993B55">
        <w:rPr>
          <w:rFonts w:cs="Arial"/>
          <w:color w:val="FF0000"/>
        </w:rPr>
        <w:t>Major Source</w:t>
      </w:r>
    </w:p>
    <w:p w14:paraId="4A53A512" w14:textId="77777777" w:rsidR="000177D5" w:rsidRPr="00993B55" w:rsidRDefault="000177D5" w:rsidP="000177D5">
      <w:pPr>
        <w:ind w:left="720"/>
        <w:rPr>
          <w:rFonts w:cs="Arial"/>
          <w:color w:val="FF0000"/>
        </w:rPr>
      </w:pPr>
      <w:r w:rsidRPr="00993B55">
        <w:rPr>
          <w:rFonts w:cs="Arial"/>
          <w:color w:val="FF0000"/>
        </w:rPr>
        <w:t>NOx, SOx, PM10, or PM2.5</w:t>
      </w:r>
    </w:p>
    <w:p w14:paraId="05F0919D" w14:textId="77777777" w:rsidR="000177D5" w:rsidRPr="00993B55" w:rsidRDefault="000177D5" w:rsidP="000177D5">
      <w:pPr>
        <w:ind w:left="720"/>
        <w:rPr>
          <w:rFonts w:cs="Arial"/>
        </w:rPr>
      </w:pPr>
      <w:r w:rsidRPr="00993B55">
        <w:rPr>
          <w:rFonts w:cs="Arial"/>
        </w:rPr>
        <w:t xml:space="preserve">As demonstrated above, District offsets are triggered for </w:t>
      </w:r>
      <w:r w:rsidRPr="00993B55">
        <w:rPr>
          <w:rFonts w:cs="Arial"/>
          <w:color w:val="0000FF"/>
        </w:rPr>
        <w:t>NOx, SOx, PM10, or PM2.5</w:t>
      </w:r>
      <w:r w:rsidRPr="00993B55">
        <w:rPr>
          <w:rFonts w:cs="Arial"/>
        </w:rPr>
        <w:t xml:space="preserve">, under NSR.  </w:t>
      </w:r>
      <w:r w:rsidRPr="00993B55">
        <w:rPr>
          <w:rFonts w:cs="Arial"/>
          <w:szCs w:val="24"/>
        </w:rPr>
        <w:t xml:space="preserve">However, since this project only involves </w:t>
      </w:r>
      <w:r w:rsidRPr="00993B55">
        <w:rPr>
          <w:rFonts w:cs="Arial"/>
          <w:color w:val="0000FF"/>
          <w:szCs w:val="24"/>
        </w:rPr>
        <w:t>emergency IC Engine</w:t>
      </w:r>
      <w:r w:rsidRPr="00993B55">
        <w:rPr>
          <w:rFonts w:cs="Arial"/>
          <w:szCs w:val="24"/>
        </w:rPr>
        <w:t>, the offset exemption from Section 4.6.2 of District Rule 2201 is applicable to this project.  Therefore, offsets are not required for this project and District offset calculations are not necessary.</w:t>
      </w:r>
    </w:p>
    <w:p w14:paraId="790EE0FD" w14:textId="77777777" w:rsidR="000177D5" w:rsidRPr="00993B55" w:rsidRDefault="000177D5" w:rsidP="000177D5">
      <w:pPr>
        <w:ind w:left="720"/>
        <w:rPr>
          <w:color w:val="000000"/>
        </w:rPr>
      </w:pPr>
    </w:p>
    <w:p w14:paraId="4ADA4983" w14:textId="77777777" w:rsidR="000177D5" w:rsidRPr="00993B55" w:rsidRDefault="000177D5" w:rsidP="000177D5">
      <w:pPr>
        <w:ind w:left="720"/>
        <w:rPr>
          <w:rFonts w:cs="Arial"/>
          <w:color w:val="FF0000"/>
        </w:rPr>
      </w:pPr>
      <w:r w:rsidRPr="00993B55">
        <w:rPr>
          <w:rFonts w:cs="Arial"/>
          <w:color w:val="FF0000"/>
        </w:rPr>
        <w:t>Major Source</w:t>
      </w:r>
    </w:p>
    <w:p w14:paraId="33430D51" w14:textId="77777777" w:rsidR="000177D5" w:rsidRPr="00993B55" w:rsidRDefault="000177D5" w:rsidP="000177D5">
      <w:pPr>
        <w:ind w:left="720"/>
        <w:rPr>
          <w:rFonts w:cs="Arial"/>
          <w:color w:val="FF0000"/>
        </w:rPr>
      </w:pPr>
      <w:r w:rsidRPr="00993B55">
        <w:rPr>
          <w:rFonts w:cs="Arial"/>
          <w:color w:val="FF0000"/>
        </w:rPr>
        <w:t>VOC</w:t>
      </w:r>
    </w:p>
    <w:p w14:paraId="2E62B764" w14:textId="77777777" w:rsidR="000177D5" w:rsidRPr="00993B55" w:rsidRDefault="000177D5" w:rsidP="000177D5">
      <w:pPr>
        <w:ind w:left="720"/>
        <w:rPr>
          <w:rFonts w:cs="Arial"/>
          <w:szCs w:val="24"/>
        </w:rPr>
      </w:pPr>
      <w:r w:rsidRPr="00993B55">
        <w:rPr>
          <w:rFonts w:cs="Arial"/>
        </w:rPr>
        <w:t xml:space="preserve">As demonstrated above, District offsets are triggered for </w:t>
      </w:r>
      <w:r w:rsidRPr="00993B55">
        <w:rPr>
          <w:rFonts w:cs="Arial"/>
          <w:color w:val="0000FF"/>
        </w:rPr>
        <w:t>VOC</w:t>
      </w:r>
      <w:r w:rsidRPr="00993B55">
        <w:rPr>
          <w:rFonts w:cs="Arial"/>
        </w:rPr>
        <w:t xml:space="preserve">, under NSR.  </w:t>
      </w:r>
      <w:r w:rsidRPr="00993B55">
        <w:rPr>
          <w:rFonts w:cs="Arial"/>
          <w:szCs w:val="24"/>
        </w:rPr>
        <w:t xml:space="preserve">However, since this project only involves </w:t>
      </w:r>
      <w:r w:rsidRPr="00993B55">
        <w:rPr>
          <w:rFonts w:cs="Arial"/>
          <w:color w:val="0000FF"/>
          <w:szCs w:val="24"/>
        </w:rPr>
        <w:t>emergency IC Engine</w:t>
      </w:r>
      <w:r w:rsidRPr="00993B55">
        <w:rPr>
          <w:rFonts w:cs="Arial"/>
          <w:szCs w:val="24"/>
        </w:rPr>
        <w:t>, the offset exemption from Section 4.6.2 of District Rule 2201 is applicable to this project.  Therefore, offsets are not required for this project and District offset calculations are not necessary.</w:t>
      </w:r>
    </w:p>
    <w:p w14:paraId="1C223E70" w14:textId="77777777" w:rsidR="000177D5" w:rsidRPr="00993B55" w:rsidRDefault="000177D5" w:rsidP="000177D5">
      <w:pPr>
        <w:ind w:left="720"/>
        <w:rPr>
          <w:rFonts w:cs="Arial"/>
        </w:rPr>
      </w:pPr>
    </w:p>
    <w:p w14:paraId="68C2109F" w14:textId="77777777" w:rsidR="000177D5" w:rsidRPr="00993B55" w:rsidRDefault="000177D5" w:rsidP="000177D5">
      <w:pPr>
        <w:ind w:left="720"/>
        <w:rPr>
          <w:rFonts w:cs="Arial"/>
          <w:u w:val="single"/>
        </w:rPr>
      </w:pPr>
      <w:r w:rsidRPr="00993B55">
        <w:rPr>
          <w:rFonts w:cs="Arial"/>
          <w:u w:val="single"/>
        </w:rPr>
        <w:t xml:space="preserve">Surplus at the Time </w:t>
      </w:r>
      <w:proofErr w:type="gramStart"/>
      <w:r w:rsidRPr="00993B55">
        <w:rPr>
          <w:rFonts w:cs="Arial"/>
          <w:u w:val="single"/>
        </w:rPr>
        <w:t>Of</w:t>
      </w:r>
      <w:proofErr w:type="gramEnd"/>
      <w:r w:rsidRPr="00993B55">
        <w:rPr>
          <w:rFonts w:cs="Arial"/>
          <w:u w:val="single"/>
        </w:rPr>
        <w:t xml:space="preserve"> Use Emission Reduction Credits </w:t>
      </w:r>
    </w:p>
    <w:p w14:paraId="78049DF7" w14:textId="77777777" w:rsidR="000177D5" w:rsidRPr="00993B55" w:rsidRDefault="000177D5" w:rsidP="000177D5">
      <w:pPr>
        <w:ind w:left="720"/>
        <w:rPr>
          <w:rFonts w:cs="Arial"/>
        </w:rPr>
      </w:pPr>
      <w:r w:rsidRPr="00993B55">
        <w:rPr>
          <w:rFonts w:cs="Arial"/>
        </w:rPr>
        <w:t xml:space="preserve">As demonstrated above, this project does trigger Federal Major Modification or New Major Source requirements for </w:t>
      </w:r>
      <w:r w:rsidRPr="00993B55">
        <w:rPr>
          <w:rFonts w:cs="Arial"/>
          <w:color w:val="0000FF"/>
        </w:rPr>
        <w:t xml:space="preserve">VOC </w:t>
      </w:r>
      <w:r w:rsidRPr="00993B55">
        <w:rPr>
          <w:rFonts w:cs="Arial"/>
        </w:rPr>
        <w:t xml:space="preserve">emissions and federal offset quantities are required for this project for VOC.  Pursuant to Section 7.4.2.1 of District Rule 2201, emission reduction credits used to satisfy federal offset quantities for VOC must be creditable and surplus at the time of use (ATC issuance).  </w:t>
      </w:r>
    </w:p>
    <w:p w14:paraId="642D16BF" w14:textId="77777777" w:rsidR="000177D5" w:rsidRPr="00993B55" w:rsidRDefault="000177D5" w:rsidP="000177D5">
      <w:pPr>
        <w:ind w:left="720"/>
        <w:rPr>
          <w:rFonts w:cs="Arial"/>
        </w:rPr>
      </w:pPr>
    </w:p>
    <w:p w14:paraId="30CE8DB5" w14:textId="77777777" w:rsidR="000177D5" w:rsidRPr="00993B55" w:rsidRDefault="000177D5" w:rsidP="000177D5">
      <w:pPr>
        <w:pStyle w:val="BodyText3"/>
        <w:ind w:left="720" w:right="-36"/>
        <w:jc w:val="left"/>
        <w:rPr>
          <w:bCs/>
          <w:color w:val="auto"/>
        </w:rPr>
      </w:pPr>
      <w:r w:rsidRPr="00993B55">
        <w:rPr>
          <w:color w:val="auto"/>
        </w:rPr>
        <w:t xml:space="preserve">The applicant has stated that the facility plans to use ERC certificate </w:t>
      </w:r>
      <w:r w:rsidRPr="00993B55">
        <w:t xml:space="preserve">X-XXX-1 </w:t>
      </w:r>
      <w:r w:rsidRPr="00993B55">
        <w:rPr>
          <w:color w:val="auto"/>
        </w:rPr>
        <w:t xml:space="preserve">to satisfy the federal offset quantities for VOC required for this project.  </w:t>
      </w:r>
      <w:r w:rsidRPr="00993B55">
        <w:rPr>
          <w:bCs/>
          <w:color w:val="auto"/>
        </w:rPr>
        <w:t xml:space="preserve">Pursuant to the ERC surplus analysis in </w:t>
      </w:r>
      <w:r w:rsidRPr="00993B55">
        <w:rPr>
          <w:bCs/>
        </w:rPr>
        <w:t>Appendix XXX</w:t>
      </w:r>
      <w:r w:rsidRPr="00993B55">
        <w:rPr>
          <w:bCs/>
          <w:color w:val="auto"/>
        </w:rPr>
        <w:t xml:space="preserve">, </w:t>
      </w:r>
      <w:r w:rsidRPr="00993B55">
        <w:rPr>
          <w:color w:val="auto"/>
        </w:rPr>
        <w:t xml:space="preserve">the District has verified that </w:t>
      </w:r>
      <w:r w:rsidRPr="00993B55">
        <w:rPr>
          <w:bCs/>
          <w:color w:val="auto"/>
        </w:rPr>
        <w:t xml:space="preserve">the credits from the ERC </w:t>
      </w:r>
      <w:r w:rsidRPr="00993B55">
        <w:rPr>
          <w:color w:val="auto"/>
        </w:rPr>
        <w:t xml:space="preserve">certificate(s) provided by the applicant </w:t>
      </w:r>
      <w:r w:rsidRPr="00993B55">
        <w:rPr>
          <w:bCs/>
          <w:color w:val="auto"/>
        </w:rPr>
        <w:t xml:space="preserve">are sufficient to satisfy the federal offset quantities for VOC required for this project.  </w:t>
      </w:r>
    </w:p>
    <w:p w14:paraId="7F1F16F1" w14:textId="77777777" w:rsidR="000177D5" w:rsidRPr="00993B55" w:rsidRDefault="000177D5" w:rsidP="000177D5">
      <w:pPr>
        <w:ind w:left="720"/>
        <w:jc w:val="left"/>
      </w:pPr>
      <w:r w:rsidRPr="00993B55">
        <w:rPr>
          <w:color w:val="FF0000"/>
        </w:rPr>
        <w:t xml:space="preserve">For the </w:t>
      </w:r>
      <w:r w:rsidRPr="00993B55">
        <w:rPr>
          <w:bCs/>
          <w:color w:val="FF0000"/>
        </w:rPr>
        <w:t xml:space="preserve">ERC surplus analysis, please use and follow the template posted on AirNet under the Permitting section, Letters, Forms, </w:t>
      </w:r>
      <w:proofErr w:type="gramStart"/>
      <w:r w:rsidRPr="00993B55">
        <w:rPr>
          <w:bCs/>
          <w:color w:val="FF0000"/>
        </w:rPr>
        <w:t>Templates</w:t>
      </w:r>
      <w:proofErr w:type="gramEnd"/>
      <w:r w:rsidRPr="00993B55">
        <w:rPr>
          <w:bCs/>
          <w:color w:val="FF0000"/>
        </w:rPr>
        <w:t xml:space="preserve"> by clicking on the following link:  </w:t>
      </w:r>
      <w:hyperlink r:id="rId23" w:history="1">
        <w:r w:rsidRPr="00993B55">
          <w:rPr>
            <w:rStyle w:val="Hyperlink"/>
            <w:bCs/>
          </w:rPr>
          <w:t>Surplus ERC Analysis</w:t>
        </w:r>
      </w:hyperlink>
      <w:r w:rsidRPr="00993B55">
        <w:rPr>
          <w:bCs/>
          <w:color w:val="FF0000"/>
        </w:rPr>
        <w:t>.</w:t>
      </w:r>
    </w:p>
    <w:p w14:paraId="66C0129C" w14:textId="77777777" w:rsidR="000177D5" w:rsidRPr="00993B55" w:rsidRDefault="000177D5" w:rsidP="000177D5">
      <w:pPr>
        <w:ind w:left="720"/>
        <w:rPr>
          <w:color w:val="000000"/>
        </w:rPr>
      </w:pPr>
    </w:p>
    <w:p w14:paraId="7196DCA3" w14:textId="77777777" w:rsidR="000177D5" w:rsidRPr="00993B55" w:rsidRDefault="000177D5" w:rsidP="000177D5">
      <w:pPr>
        <w:ind w:left="720"/>
        <w:rPr>
          <w:color w:val="000000"/>
        </w:rPr>
      </w:pPr>
    </w:p>
    <w:p w14:paraId="439B3D9E" w14:textId="77777777" w:rsidR="000177D5" w:rsidRPr="00993B55" w:rsidRDefault="000177D5" w:rsidP="000177D5">
      <w:pPr>
        <w:ind w:left="720"/>
        <w:rPr>
          <w:rFonts w:cs="Arial"/>
          <w:b/>
          <w:u w:val="single"/>
        </w:rPr>
      </w:pPr>
      <w:r w:rsidRPr="00993B55">
        <w:rPr>
          <w:rFonts w:cs="Arial"/>
          <w:b/>
          <w:color w:val="FF0000"/>
          <w:u w:val="single"/>
        </w:rPr>
        <w:t>CASE #1.1:  DOQ not triggered and Not a FMM or NMS (All pollutants)</w:t>
      </w:r>
    </w:p>
    <w:p w14:paraId="3597BF86" w14:textId="77777777" w:rsidR="000177D5" w:rsidRPr="00993B55" w:rsidRDefault="000177D5" w:rsidP="000177D5">
      <w:pPr>
        <w:ind w:left="720"/>
        <w:rPr>
          <w:rFonts w:cs="Arial"/>
        </w:rPr>
      </w:pPr>
    </w:p>
    <w:p w14:paraId="199B4B74" w14:textId="77777777" w:rsidR="000177D5" w:rsidRPr="00993B55" w:rsidRDefault="000177D5" w:rsidP="000177D5">
      <w:pPr>
        <w:ind w:left="720"/>
        <w:rPr>
          <w:rFonts w:cs="Arial"/>
          <w:color w:val="FF0000"/>
        </w:rPr>
      </w:pPr>
      <w:r w:rsidRPr="00993B55">
        <w:rPr>
          <w:rFonts w:cs="Arial"/>
          <w:color w:val="FF0000"/>
        </w:rPr>
        <w:t>If Case #1.1 is applicable, please use the following paragraph and delete the rest of the entire Offset section</w:t>
      </w:r>
    </w:p>
    <w:p w14:paraId="75AA5776" w14:textId="77777777" w:rsidR="000177D5" w:rsidRPr="00993B55" w:rsidRDefault="000177D5" w:rsidP="000177D5">
      <w:pPr>
        <w:ind w:left="720"/>
        <w:rPr>
          <w:rFonts w:cs="Arial"/>
        </w:rPr>
      </w:pPr>
    </w:p>
    <w:p w14:paraId="22EA3E28" w14:textId="77777777" w:rsidR="000177D5" w:rsidRPr="00993B55" w:rsidRDefault="000177D5" w:rsidP="000177D5">
      <w:pPr>
        <w:ind w:left="720"/>
        <w:rPr>
          <w:rFonts w:cs="Arial"/>
        </w:rPr>
      </w:pPr>
      <w:r w:rsidRPr="00993B55">
        <w:rPr>
          <w:rFonts w:cs="Arial"/>
        </w:rPr>
        <w:t>As discussed above, the SSPE2 is not greater than the offset thresholds for all pollutants, therefore District offsets are not triggered.  In addition, as demonstrated above, this project does not trigger Federal Major Modification or New Major Source requirements.  In conclusion, offsets will not be required for this project and no further discussion is required.</w:t>
      </w:r>
    </w:p>
    <w:p w14:paraId="0F5F5AC7" w14:textId="77777777" w:rsidR="000177D5" w:rsidRPr="00993B55" w:rsidRDefault="000177D5" w:rsidP="000177D5">
      <w:pPr>
        <w:ind w:left="720"/>
        <w:rPr>
          <w:color w:val="000000"/>
        </w:rPr>
      </w:pPr>
    </w:p>
    <w:p w14:paraId="582A3A64" w14:textId="77777777" w:rsidR="000177D5" w:rsidRPr="00993B55" w:rsidRDefault="000177D5" w:rsidP="000177D5">
      <w:pPr>
        <w:ind w:left="720"/>
        <w:rPr>
          <w:color w:val="000000"/>
        </w:rPr>
      </w:pPr>
    </w:p>
    <w:p w14:paraId="670EEDB6" w14:textId="77777777" w:rsidR="000177D5" w:rsidRPr="00993B55" w:rsidRDefault="000177D5" w:rsidP="000177D5">
      <w:pPr>
        <w:ind w:left="720"/>
        <w:rPr>
          <w:b/>
          <w:i/>
          <w:color w:val="FF0000"/>
        </w:rPr>
      </w:pPr>
      <w:r w:rsidRPr="00993B55">
        <w:rPr>
          <w:b/>
          <w:i/>
          <w:color w:val="FF0000"/>
        </w:rPr>
        <w:t>NOTE:</w:t>
      </w:r>
      <w:r w:rsidRPr="00993B55">
        <w:rPr>
          <w:b/>
          <w:i/>
          <w:color w:val="FF0000"/>
        </w:rPr>
        <w:tab/>
        <w:t xml:space="preserve">When case 1.1 above does not apply (District Offsets triggered) and offsets are triggered for several criteria pollutants, </w:t>
      </w:r>
      <w:r w:rsidRPr="00993B55">
        <w:rPr>
          <w:b/>
          <w:i/>
          <w:color w:val="FF0000"/>
          <w:u w:val="single"/>
        </w:rPr>
        <w:t>each pollutant must be addressed one by one separately, from District Offset Quantities Calculation up to the Permit Conditions</w:t>
      </w:r>
      <w:r w:rsidRPr="00993B55">
        <w:rPr>
          <w:b/>
          <w:i/>
          <w:color w:val="FF0000"/>
        </w:rPr>
        <w:t xml:space="preserve"> (District Offset Quantities Calculation / </w:t>
      </w:r>
      <w:r w:rsidRPr="00993B55">
        <w:rPr>
          <w:b/>
          <w:bCs/>
          <w:i/>
          <w:color w:val="FF0000"/>
        </w:rPr>
        <w:t xml:space="preserve">District and Federal Offset Quantities / </w:t>
      </w:r>
      <w:r w:rsidRPr="00993B55">
        <w:rPr>
          <w:b/>
          <w:i/>
          <w:color w:val="FF0000"/>
        </w:rPr>
        <w:t xml:space="preserve">Required District /Federal Offset Quantities Summary / </w:t>
      </w:r>
      <w:r w:rsidRPr="00993B55">
        <w:rPr>
          <w:b/>
          <w:i/>
          <w:color w:val="FF0000"/>
          <w:spacing w:val="-3"/>
        </w:rPr>
        <w:t>Proposed Rule 2201 Offset Permit Conditions)</w:t>
      </w:r>
      <w:r w:rsidRPr="00993B55">
        <w:rPr>
          <w:b/>
          <w:i/>
          <w:color w:val="FF0000"/>
        </w:rPr>
        <w:t xml:space="preserve"> before addressing the next pollutant.</w:t>
      </w:r>
    </w:p>
    <w:p w14:paraId="42C241B9" w14:textId="77777777" w:rsidR="000177D5" w:rsidRPr="00993B55" w:rsidRDefault="000177D5" w:rsidP="000177D5">
      <w:pPr>
        <w:ind w:left="720"/>
        <w:rPr>
          <w:color w:val="000000"/>
        </w:rPr>
      </w:pPr>
    </w:p>
    <w:p w14:paraId="3160318C" w14:textId="77777777" w:rsidR="000177D5" w:rsidRPr="00993B55" w:rsidRDefault="000177D5" w:rsidP="000177D5">
      <w:pPr>
        <w:ind w:left="1440" w:hanging="720"/>
        <w:rPr>
          <w:b/>
          <w:color w:val="000000"/>
        </w:rPr>
      </w:pPr>
      <w:r w:rsidRPr="00993B55">
        <w:rPr>
          <w:b/>
          <w:color w:val="0000FF"/>
        </w:rPr>
        <w:t>2.1</w:t>
      </w:r>
      <w:r w:rsidRPr="00993B55">
        <w:rPr>
          <w:b/>
          <w:color w:val="0000FF"/>
        </w:rPr>
        <w:tab/>
      </w:r>
      <w:proofErr w:type="gramStart"/>
      <w:r w:rsidRPr="00993B55">
        <w:rPr>
          <w:b/>
          <w:color w:val="0000FF"/>
          <w:u w:val="single"/>
        </w:rPr>
        <w:t>NOx</w:t>
      </w:r>
      <w:r w:rsidRPr="00993B55">
        <w:rPr>
          <w:b/>
          <w:color w:val="0000FF"/>
        </w:rPr>
        <w:t xml:space="preserve">  </w:t>
      </w:r>
      <w:r w:rsidRPr="00993B55">
        <w:rPr>
          <w:color w:val="FF0000"/>
        </w:rPr>
        <w:t>(</w:t>
      </w:r>
      <w:proofErr w:type="gramEnd"/>
      <w:r w:rsidRPr="00993B55">
        <w:rPr>
          <w:color w:val="FF0000"/>
        </w:rPr>
        <w:t>Add section as needed to address each pollutant requiring offsets)</w:t>
      </w:r>
    </w:p>
    <w:p w14:paraId="52598B72" w14:textId="77777777" w:rsidR="000177D5" w:rsidRPr="00993B55" w:rsidRDefault="000177D5" w:rsidP="000177D5">
      <w:pPr>
        <w:ind w:left="720"/>
        <w:rPr>
          <w:color w:val="000000"/>
        </w:rPr>
      </w:pPr>
    </w:p>
    <w:p w14:paraId="5047681C" w14:textId="77777777" w:rsidR="000177D5" w:rsidRPr="00993B55" w:rsidRDefault="000177D5" w:rsidP="000177D5">
      <w:pPr>
        <w:ind w:left="720"/>
        <w:rPr>
          <w:color w:val="000000"/>
        </w:rPr>
      </w:pPr>
      <w:r w:rsidRPr="00993B55">
        <w:rPr>
          <w:b/>
          <w:i/>
          <w:color w:val="FF0000"/>
          <w:u w:val="single"/>
        </w:rPr>
        <w:t>Each pollutant must be addressed one by one separately, from District Offset Quantities Calculation up to the Permit Conditions</w:t>
      </w:r>
    </w:p>
    <w:p w14:paraId="5E71CFE3" w14:textId="77777777" w:rsidR="000177D5" w:rsidRPr="00993B55" w:rsidRDefault="000177D5" w:rsidP="000177D5">
      <w:pPr>
        <w:ind w:left="720"/>
        <w:rPr>
          <w:color w:val="000000"/>
        </w:rPr>
      </w:pPr>
    </w:p>
    <w:p w14:paraId="4F412FE0" w14:textId="77777777" w:rsidR="000177D5" w:rsidRPr="00993B55" w:rsidRDefault="000177D5" w:rsidP="000177D5">
      <w:pPr>
        <w:ind w:left="720"/>
        <w:rPr>
          <w:b/>
          <w:color w:val="000000"/>
          <w:u w:val="single"/>
        </w:rPr>
      </w:pPr>
      <w:r w:rsidRPr="00993B55">
        <w:rPr>
          <w:b/>
          <w:color w:val="000000"/>
          <w:u w:val="single"/>
        </w:rPr>
        <w:t>District Offset Quantities Calculation</w:t>
      </w:r>
    </w:p>
    <w:p w14:paraId="12D67A3F" w14:textId="77777777" w:rsidR="000177D5" w:rsidRPr="00993B55" w:rsidRDefault="000177D5" w:rsidP="000177D5">
      <w:pPr>
        <w:ind w:left="720"/>
        <w:rPr>
          <w:color w:val="000000"/>
        </w:rPr>
      </w:pPr>
    </w:p>
    <w:p w14:paraId="491C7C82" w14:textId="77777777" w:rsidR="000177D5" w:rsidRPr="00993B55" w:rsidRDefault="000177D5" w:rsidP="000177D5">
      <w:pPr>
        <w:ind w:left="1728" w:hanging="1008"/>
        <w:rPr>
          <w:i/>
          <w:color w:val="FF0000"/>
        </w:rPr>
      </w:pPr>
      <w:r w:rsidRPr="00993B55">
        <w:rPr>
          <w:b/>
          <w:i/>
          <w:color w:val="FF0000"/>
        </w:rPr>
        <w:t>NOTE:</w:t>
      </w:r>
      <w:r w:rsidRPr="00993B55">
        <w:rPr>
          <w:i/>
          <w:color w:val="FF0000"/>
        </w:rPr>
        <w:tab/>
        <w:t xml:space="preserve">It is very important to accurately account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64E154DA" w14:textId="77777777" w:rsidR="000177D5" w:rsidRPr="00993B55" w:rsidRDefault="000177D5" w:rsidP="000177D5">
      <w:pPr>
        <w:ind w:left="1728" w:hanging="1008"/>
        <w:rPr>
          <w:i/>
          <w:color w:val="000000"/>
        </w:rPr>
      </w:pPr>
    </w:p>
    <w:p w14:paraId="33810FEE" w14:textId="77777777" w:rsidR="000177D5" w:rsidRPr="00993B55" w:rsidRDefault="000177D5" w:rsidP="000177D5">
      <w:pPr>
        <w:ind w:left="1728" w:hanging="1008"/>
        <w:rPr>
          <w:i/>
          <w:color w:val="000000"/>
        </w:rPr>
      </w:pPr>
    </w:p>
    <w:p w14:paraId="794CE40A" w14:textId="77777777" w:rsidR="000177D5" w:rsidRPr="00993B55" w:rsidRDefault="000177D5" w:rsidP="000177D5">
      <w:pPr>
        <w:ind w:left="2250" w:hanging="1530"/>
        <w:rPr>
          <w:i/>
          <w:iCs/>
        </w:rPr>
      </w:pPr>
      <w:r w:rsidRPr="00993B55">
        <w:rPr>
          <w:i/>
          <w:iCs/>
          <w:color w:val="FF0000"/>
          <w:u w:val="single"/>
        </w:rPr>
        <w:t xml:space="preserve">Example </w:t>
      </w:r>
      <w:r w:rsidRPr="00993B55">
        <w:rPr>
          <w:b/>
          <w:i/>
          <w:iCs/>
          <w:color w:val="FF0000"/>
          <w:u w:val="single"/>
        </w:rPr>
        <w:t>a</w:t>
      </w:r>
      <w:r w:rsidRPr="00993B55">
        <w:rPr>
          <w:i/>
          <w:iCs/>
          <w:color w:val="FF0000"/>
        </w:rPr>
        <w:t>:</w:t>
      </w:r>
      <w:r w:rsidRPr="00993B55">
        <w:rPr>
          <w:i/>
          <w:iCs/>
          <w:color w:val="FF0000"/>
        </w:rPr>
        <w:tab/>
      </w:r>
      <w:r w:rsidRPr="00993B55">
        <w:rPr>
          <w:b/>
          <w:i/>
          <w:iCs/>
          <w:color w:val="FF0000"/>
        </w:rPr>
        <w:t>Facility with SSPE1 below offset threshold and an emissions increase resulting in SSPE2 exceeding the offset threshold and offsets being triggered for that criteria pollutant</w:t>
      </w:r>
    </w:p>
    <w:p w14:paraId="15D557E2" w14:textId="77777777" w:rsidR="000177D5" w:rsidRPr="00993B55" w:rsidRDefault="000177D5" w:rsidP="000177D5">
      <w:pPr>
        <w:autoSpaceDE w:val="0"/>
        <w:autoSpaceDN w:val="0"/>
        <w:adjustRightInd w:val="0"/>
        <w:ind w:left="720"/>
        <w:rPr>
          <w:rFonts w:cs="Arial"/>
        </w:rPr>
      </w:pPr>
    </w:p>
    <w:p w14:paraId="34994382" w14:textId="77777777" w:rsidR="000177D5" w:rsidRPr="00993B55" w:rsidRDefault="000177D5" w:rsidP="000177D5">
      <w:pPr>
        <w:autoSpaceDE w:val="0"/>
        <w:autoSpaceDN w:val="0"/>
        <w:adjustRightInd w:val="0"/>
        <w:ind w:left="720"/>
        <w:rPr>
          <w:rFonts w:cs="Arial"/>
        </w:rPr>
      </w:pPr>
      <w:r w:rsidRPr="00993B55">
        <w:rPr>
          <w:rFonts w:cs="Arial"/>
        </w:rPr>
        <w:t xml:space="preserve">As demonstrated above, for </w:t>
      </w:r>
      <w:r w:rsidRPr="00993B55">
        <w:rPr>
          <w:rFonts w:cs="Arial"/>
          <w:color w:val="0000FF"/>
        </w:rPr>
        <w:t>XXX</w:t>
      </w:r>
      <w:r w:rsidRPr="00993B55">
        <w:rPr>
          <w:rFonts w:cs="Arial"/>
        </w:rPr>
        <w:t>, the SSPE1 is below the offset threshold while the SSPE2 is greater than the offset thresholds for that pollutant.  Therefore offset calculations will be required for this project.</w:t>
      </w:r>
    </w:p>
    <w:p w14:paraId="76BF93DC" w14:textId="77777777" w:rsidR="000177D5" w:rsidRPr="00993B55" w:rsidRDefault="000177D5" w:rsidP="000177D5">
      <w:pPr>
        <w:autoSpaceDE w:val="0"/>
        <w:autoSpaceDN w:val="0"/>
        <w:adjustRightInd w:val="0"/>
        <w:ind w:left="720"/>
        <w:rPr>
          <w:szCs w:val="24"/>
        </w:rPr>
      </w:pPr>
    </w:p>
    <w:p w14:paraId="2E98639F" w14:textId="77777777" w:rsidR="000177D5" w:rsidRPr="00993B55" w:rsidRDefault="000177D5" w:rsidP="000177D5">
      <w:pPr>
        <w:autoSpaceDE w:val="0"/>
        <w:autoSpaceDN w:val="0"/>
        <w:adjustRightInd w:val="0"/>
        <w:ind w:left="720"/>
      </w:pPr>
      <w:r w:rsidRPr="00993B55">
        <w:t xml:space="preserve">The quantity of offsets in pounds per year for </w:t>
      </w:r>
      <w:r w:rsidRPr="00993B55">
        <w:rPr>
          <w:rFonts w:cs="Arial"/>
          <w:color w:val="0000FF"/>
        </w:rPr>
        <w:t>XXX</w:t>
      </w:r>
      <w:r w:rsidRPr="00993B55">
        <w:t xml:space="preserve"> is calculated as follows for sources with an SSPE1 less than the offset threshold levels before implementing the project being evaluated.</w:t>
      </w:r>
    </w:p>
    <w:p w14:paraId="2732989D" w14:textId="77777777" w:rsidR="000177D5" w:rsidRPr="00993B55" w:rsidRDefault="000177D5" w:rsidP="000177D5">
      <w:pPr>
        <w:autoSpaceDE w:val="0"/>
        <w:autoSpaceDN w:val="0"/>
        <w:adjustRightInd w:val="0"/>
        <w:ind w:left="720"/>
      </w:pPr>
    </w:p>
    <w:p w14:paraId="5B158E4F" w14:textId="77777777" w:rsidR="000177D5" w:rsidRPr="00993B55" w:rsidRDefault="000177D5" w:rsidP="000177D5">
      <w:pPr>
        <w:autoSpaceDE w:val="0"/>
        <w:autoSpaceDN w:val="0"/>
        <w:adjustRightInd w:val="0"/>
        <w:ind w:left="720"/>
        <w:rPr>
          <w:szCs w:val="24"/>
        </w:rPr>
      </w:pPr>
      <w:r w:rsidRPr="00993B55">
        <w:rPr>
          <w:szCs w:val="24"/>
        </w:rPr>
        <w:t xml:space="preserve">Offsets </w:t>
      </w:r>
      <w:proofErr w:type="gramStart"/>
      <w:r w:rsidRPr="00993B55">
        <w:rPr>
          <w:szCs w:val="24"/>
        </w:rPr>
        <w:t>Required</w:t>
      </w:r>
      <w:proofErr w:type="gramEnd"/>
      <w:r w:rsidRPr="00993B55">
        <w:rPr>
          <w:szCs w:val="24"/>
        </w:rPr>
        <w:t xml:space="preserve"> (lb/year) = [(SSPE2 – ROT + ICCE) x DOR]</w:t>
      </w:r>
    </w:p>
    <w:p w14:paraId="65014D48" w14:textId="77777777" w:rsidR="000177D5" w:rsidRPr="00993B55" w:rsidRDefault="000177D5" w:rsidP="000177D5">
      <w:pPr>
        <w:autoSpaceDE w:val="0"/>
        <w:autoSpaceDN w:val="0"/>
        <w:adjustRightInd w:val="0"/>
        <w:ind w:left="1080"/>
        <w:rPr>
          <w:szCs w:val="24"/>
        </w:rPr>
      </w:pPr>
    </w:p>
    <w:p w14:paraId="7DFEA229" w14:textId="77777777" w:rsidR="000177D5" w:rsidRPr="00993B55" w:rsidRDefault="000177D5" w:rsidP="000177D5">
      <w:pPr>
        <w:autoSpaceDE w:val="0"/>
        <w:autoSpaceDN w:val="0"/>
        <w:adjustRightInd w:val="0"/>
        <w:ind w:left="1080"/>
        <w:rPr>
          <w:szCs w:val="24"/>
        </w:rPr>
      </w:pPr>
      <w:r w:rsidRPr="00993B55">
        <w:rPr>
          <w:szCs w:val="24"/>
        </w:rPr>
        <w:t>Where,</w:t>
      </w:r>
    </w:p>
    <w:p w14:paraId="2CA00B63" w14:textId="77777777" w:rsidR="000177D5" w:rsidRPr="00993B55" w:rsidRDefault="000177D5" w:rsidP="000177D5">
      <w:pPr>
        <w:tabs>
          <w:tab w:val="left" w:pos="1620"/>
        </w:tabs>
        <w:autoSpaceDE w:val="0"/>
        <w:autoSpaceDN w:val="0"/>
        <w:adjustRightInd w:val="0"/>
        <w:ind w:left="1080"/>
        <w:rPr>
          <w:szCs w:val="24"/>
        </w:rPr>
      </w:pPr>
      <w:r w:rsidRPr="00993B55">
        <w:rPr>
          <w:szCs w:val="24"/>
        </w:rPr>
        <w:t xml:space="preserve">SSPE2 </w:t>
      </w:r>
      <w:r w:rsidRPr="00993B55">
        <w:rPr>
          <w:szCs w:val="24"/>
        </w:rPr>
        <w:tab/>
        <w:t>= Post-Project Stationary Source Potential to Emit</w:t>
      </w:r>
    </w:p>
    <w:p w14:paraId="12E19E9F" w14:textId="77777777" w:rsidR="000177D5" w:rsidRPr="00993B55" w:rsidRDefault="000177D5" w:rsidP="000177D5">
      <w:pPr>
        <w:tabs>
          <w:tab w:val="left" w:pos="1800"/>
        </w:tabs>
        <w:autoSpaceDE w:val="0"/>
        <w:autoSpaceDN w:val="0"/>
        <w:adjustRightInd w:val="0"/>
        <w:ind w:left="2160" w:hanging="1080"/>
        <w:rPr>
          <w:strike/>
          <w:szCs w:val="24"/>
        </w:rPr>
      </w:pPr>
      <w:r w:rsidRPr="00993B55">
        <w:rPr>
          <w:szCs w:val="24"/>
        </w:rPr>
        <w:t xml:space="preserve">ROT </w:t>
      </w:r>
      <w:r w:rsidRPr="00993B55">
        <w:rPr>
          <w:szCs w:val="24"/>
        </w:rPr>
        <w:tab/>
        <w:t>=</w:t>
      </w:r>
      <w:r w:rsidRPr="00993B55">
        <w:rPr>
          <w:szCs w:val="24"/>
        </w:rPr>
        <w:tab/>
        <w:t>Respective Offset Threshold, for the respective pollutant</w:t>
      </w:r>
    </w:p>
    <w:p w14:paraId="748F0270" w14:textId="77777777" w:rsidR="000177D5" w:rsidRPr="00993B55" w:rsidRDefault="000177D5" w:rsidP="000177D5">
      <w:pPr>
        <w:tabs>
          <w:tab w:val="left" w:pos="1800"/>
          <w:tab w:val="left" w:pos="1890"/>
        </w:tabs>
        <w:autoSpaceDE w:val="0"/>
        <w:autoSpaceDN w:val="0"/>
        <w:adjustRightInd w:val="0"/>
        <w:ind w:left="1080"/>
        <w:rPr>
          <w:szCs w:val="24"/>
        </w:rPr>
      </w:pPr>
      <w:r w:rsidRPr="00993B55">
        <w:rPr>
          <w:szCs w:val="24"/>
        </w:rPr>
        <w:t>ICCE</w:t>
      </w:r>
      <w:r w:rsidRPr="00993B55">
        <w:rPr>
          <w:szCs w:val="24"/>
        </w:rPr>
        <w:tab/>
        <w:t>=</w:t>
      </w:r>
      <w:r w:rsidRPr="00993B55">
        <w:rPr>
          <w:szCs w:val="24"/>
        </w:rPr>
        <w:tab/>
        <w:t>Increase in Cargo Carrier Emissions</w:t>
      </w:r>
    </w:p>
    <w:p w14:paraId="2D5D8A3C" w14:textId="77777777" w:rsidR="000177D5" w:rsidRPr="00993B55" w:rsidRDefault="000177D5" w:rsidP="000177D5">
      <w:pPr>
        <w:tabs>
          <w:tab w:val="left" w:pos="1800"/>
          <w:tab w:val="left" w:pos="1890"/>
        </w:tabs>
        <w:autoSpaceDE w:val="0"/>
        <w:autoSpaceDN w:val="0"/>
        <w:adjustRightInd w:val="0"/>
        <w:ind w:left="1080"/>
      </w:pPr>
      <w:r w:rsidRPr="00993B55">
        <w:rPr>
          <w:szCs w:val="24"/>
        </w:rPr>
        <w:t xml:space="preserve">DOR </w:t>
      </w:r>
      <w:r w:rsidRPr="00993B55">
        <w:rPr>
          <w:szCs w:val="24"/>
        </w:rPr>
        <w:tab/>
        <w:t>=</w:t>
      </w:r>
      <w:r w:rsidRPr="00993B55">
        <w:rPr>
          <w:szCs w:val="24"/>
        </w:rPr>
        <w:tab/>
        <w:t>Distance Offset Ratio, determined pursuant to Section 4.8</w:t>
      </w:r>
    </w:p>
    <w:p w14:paraId="788CE9E6" w14:textId="77777777" w:rsidR="000177D5" w:rsidRPr="00993B55" w:rsidRDefault="000177D5" w:rsidP="000177D5">
      <w:pPr>
        <w:ind w:left="720"/>
        <w:rPr>
          <w:color w:val="000000"/>
        </w:rPr>
      </w:pPr>
    </w:p>
    <w:p w14:paraId="50F60F0B" w14:textId="77777777" w:rsidR="000177D5" w:rsidRPr="00993B55" w:rsidRDefault="000177D5" w:rsidP="000177D5">
      <w:pPr>
        <w:ind w:left="720"/>
        <w:rPr>
          <w:b/>
          <w:color w:val="FF0000"/>
          <w:szCs w:val="24"/>
        </w:rPr>
      </w:pPr>
      <w:r w:rsidRPr="00993B55">
        <w:rPr>
          <w:b/>
          <w:color w:val="FF0000"/>
          <w:szCs w:val="24"/>
        </w:rPr>
        <w:t>Cargo Carrier Emissions:  See FYI-348</w:t>
      </w:r>
    </w:p>
    <w:p w14:paraId="0AAC07D2" w14:textId="77777777" w:rsidR="000177D5" w:rsidRPr="00993B55" w:rsidRDefault="000177D5" w:rsidP="000177D5">
      <w:pPr>
        <w:ind w:left="720"/>
        <w:rPr>
          <w:i/>
          <w:color w:val="000000"/>
        </w:rPr>
      </w:pPr>
      <w:r w:rsidRPr="00993B55">
        <w:rPr>
          <w:i/>
          <w:color w:val="FF0000"/>
        </w:rPr>
        <w:t xml:space="preserve">It is very important to accurately account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04B4A935" w14:textId="77777777" w:rsidR="000177D5" w:rsidRPr="00993B55" w:rsidRDefault="000177D5" w:rsidP="000177D5">
      <w:pPr>
        <w:ind w:left="720"/>
      </w:pPr>
    </w:p>
    <w:p w14:paraId="21CC0649" w14:textId="77777777" w:rsidR="000177D5" w:rsidRPr="00993B55" w:rsidRDefault="000177D5" w:rsidP="000177D5">
      <w:pPr>
        <w:autoSpaceDE w:val="0"/>
        <w:autoSpaceDN w:val="0"/>
        <w:adjustRightInd w:val="0"/>
        <w:ind w:left="720"/>
        <w:rPr>
          <w:color w:val="FF0000"/>
        </w:rPr>
      </w:pPr>
      <w:r w:rsidRPr="00993B55">
        <w:rPr>
          <w:color w:val="FF0000"/>
        </w:rPr>
        <w:t>With Emergency Equipment (Otherwise delete)</w:t>
      </w:r>
    </w:p>
    <w:p w14:paraId="2B19E28E" w14:textId="77777777" w:rsidR="000177D5" w:rsidRPr="00993B55" w:rsidRDefault="000177D5" w:rsidP="000177D5">
      <w:pPr>
        <w:autoSpaceDE w:val="0"/>
        <w:autoSpaceDN w:val="0"/>
        <w:adjustRightInd w:val="0"/>
        <w:ind w:left="720"/>
      </w:pPr>
      <w:r w:rsidRPr="00993B55">
        <w:t xml:space="preserve">Emergency equipment that is used exclusively as emergency standby equipment for electrical power generation or any other emergency equipment as approved by the APCO that does not operate more than 200 hours per year of non-emergency purposes and is not used pursuant to voluntary arrangements with a power supplier to curtail power, is exempt from providing emission offsets.  Therefore, permit unit </w:t>
      </w:r>
      <w:r w:rsidRPr="00993B55">
        <w:rPr>
          <w:color w:val="0000FF"/>
        </w:rPr>
        <w:t xml:space="preserve">C-XXXX-6-0 </w:t>
      </w:r>
      <w:r w:rsidRPr="00993B55">
        <w:t>will be exempt from providing offsets and the emissions associated with this permit unit contributing to the SSPE2 should be removed prior to calculating actual offset amounts.</w:t>
      </w:r>
    </w:p>
    <w:p w14:paraId="1B1538BB" w14:textId="77777777" w:rsidR="000177D5" w:rsidRPr="00993B55" w:rsidRDefault="000177D5" w:rsidP="000177D5">
      <w:pPr>
        <w:autoSpaceDE w:val="0"/>
        <w:autoSpaceDN w:val="0"/>
        <w:adjustRightInd w:val="0"/>
        <w:ind w:left="720"/>
      </w:pPr>
    </w:p>
    <w:p w14:paraId="182E1AEE" w14:textId="77777777" w:rsidR="000177D5" w:rsidRPr="00993B55" w:rsidRDefault="000177D5" w:rsidP="000177D5">
      <w:pPr>
        <w:autoSpaceDE w:val="0"/>
        <w:autoSpaceDN w:val="0"/>
        <w:adjustRightInd w:val="0"/>
        <w:ind w:left="720"/>
        <w:rPr>
          <w:szCs w:val="24"/>
        </w:rPr>
      </w:pPr>
      <w:r w:rsidRPr="00993B55">
        <w:rPr>
          <w:szCs w:val="24"/>
        </w:rPr>
        <w:t xml:space="preserve">Offsets </w:t>
      </w:r>
      <w:proofErr w:type="gramStart"/>
      <w:r w:rsidRPr="00993B55">
        <w:rPr>
          <w:szCs w:val="24"/>
        </w:rPr>
        <w:t>Required</w:t>
      </w:r>
      <w:proofErr w:type="gramEnd"/>
      <w:r w:rsidRPr="00993B55">
        <w:rPr>
          <w:szCs w:val="24"/>
        </w:rPr>
        <w:t xml:space="preserve"> (lb/year) = [(SSPE2 – Emergency Equipment – ROT + ICCE) x DOR]</w:t>
      </w:r>
    </w:p>
    <w:p w14:paraId="3BCBCA64" w14:textId="77777777" w:rsidR="000177D5" w:rsidRPr="00993B55" w:rsidRDefault="000177D5" w:rsidP="000177D5">
      <w:pPr>
        <w:tabs>
          <w:tab w:val="left" w:pos="3600"/>
        </w:tabs>
        <w:ind w:left="1080"/>
        <w:rPr>
          <w:u w:val="single"/>
        </w:rPr>
      </w:pPr>
    </w:p>
    <w:p w14:paraId="1420456F" w14:textId="77777777" w:rsidR="000177D5" w:rsidRPr="00993B55" w:rsidRDefault="000177D5" w:rsidP="000177D5">
      <w:pPr>
        <w:tabs>
          <w:tab w:val="left" w:pos="3600"/>
        </w:tabs>
        <w:ind w:left="1080"/>
      </w:pPr>
      <w:r w:rsidRPr="00993B55">
        <w:t>SSPE2 (NO</w:t>
      </w:r>
      <w:r w:rsidRPr="00993B55">
        <w:rPr>
          <w:vertAlign w:val="subscript"/>
        </w:rPr>
        <w:t>X</w:t>
      </w:r>
      <w:r w:rsidRPr="00993B55">
        <w:t>)</w:t>
      </w:r>
      <w:r w:rsidRPr="00993B55">
        <w:tab/>
        <w:t xml:space="preserve">= </w:t>
      </w:r>
      <w:r w:rsidRPr="00993B55">
        <w:rPr>
          <w:color w:val="0000FF"/>
        </w:rPr>
        <w:t xml:space="preserve">xxx </w:t>
      </w:r>
      <w:r w:rsidRPr="00993B55">
        <w:t>lb/year</w:t>
      </w:r>
    </w:p>
    <w:p w14:paraId="35146467" w14:textId="77777777" w:rsidR="000177D5" w:rsidRPr="00993B55" w:rsidRDefault="000177D5" w:rsidP="000177D5">
      <w:pPr>
        <w:tabs>
          <w:tab w:val="left" w:pos="3600"/>
        </w:tabs>
        <w:ind w:left="1080"/>
      </w:pPr>
      <w:r w:rsidRPr="00993B55">
        <w:t>C-XXXX-6-0 (</w:t>
      </w:r>
      <w:r w:rsidRPr="00993B55">
        <w:rPr>
          <w:color w:val="0000FF"/>
        </w:rPr>
        <w:t>NO</w:t>
      </w:r>
      <w:r w:rsidRPr="00993B55">
        <w:rPr>
          <w:color w:val="0000FF"/>
          <w:vertAlign w:val="subscript"/>
        </w:rPr>
        <w:t>X</w:t>
      </w:r>
      <w:r w:rsidRPr="00993B55">
        <w:t>)</w:t>
      </w:r>
      <w:r w:rsidRPr="00993B55">
        <w:tab/>
        <w:t xml:space="preserve">= </w:t>
      </w:r>
      <w:r w:rsidRPr="00993B55">
        <w:rPr>
          <w:color w:val="0000FF"/>
        </w:rPr>
        <w:t xml:space="preserve">xxx </w:t>
      </w:r>
      <w:r w:rsidRPr="00993B55">
        <w:t>lb/year</w:t>
      </w:r>
    </w:p>
    <w:p w14:paraId="6A5C9C48" w14:textId="77777777" w:rsidR="000177D5" w:rsidRPr="00993B55" w:rsidRDefault="000177D5" w:rsidP="000177D5">
      <w:pPr>
        <w:tabs>
          <w:tab w:val="left" w:pos="3600"/>
        </w:tabs>
        <w:ind w:left="1080"/>
      </w:pPr>
      <w:r w:rsidRPr="00993B55">
        <w:t>Offset threshold (</w:t>
      </w:r>
      <w:r w:rsidRPr="00993B55">
        <w:rPr>
          <w:color w:val="0000FF"/>
        </w:rPr>
        <w:t>NO</w:t>
      </w:r>
      <w:r w:rsidRPr="00993B55">
        <w:rPr>
          <w:color w:val="0000FF"/>
          <w:vertAlign w:val="subscript"/>
        </w:rPr>
        <w:t>X</w:t>
      </w:r>
      <w:r w:rsidRPr="00993B55">
        <w:t>)</w:t>
      </w:r>
      <w:r w:rsidRPr="00993B55">
        <w:tab/>
        <w:t xml:space="preserve">= </w:t>
      </w:r>
      <w:r w:rsidRPr="00993B55">
        <w:rPr>
          <w:color w:val="0000FF"/>
        </w:rPr>
        <w:t xml:space="preserve">20,000 </w:t>
      </w:r>
      <w:r w:rsidRPr="00993B55">
        <w:t>lb/year</w:t>
      </w:r>
    </w:p>
    <w:p w14:paraId="7DE46054" w14:textId="77777777" w:rsidR="000177D5" w:rsidRPr="00993B55" w:rsidRDefault="000177D5" w:rsidP="000177D5">
      <w:pPr>
        <w:tabs>
          <w:tab w:val="left" w:pos="3600"/>
        </w:tabs>
        <w:ind w:left="1080"/>
      </w:pPr>
      <w:r w:rsidRPr="00993B55">
        <w:t xml:space="preserve">ICCE </w:t>
      </w:r>
      <w:r w:rsidRPr="00993B55">
        <w:tab/>
        <w:t xml:space="preserve">= </w:t>
      </w:r>
      <w:r w:rsidRPr="00993B55">
        <w:rPr>
          <w:color w:val="0000FF"/>
        </w:rPr>
        <w:t>xxx</w:t>
      </w:r>
      <w:r w:rsidRPr="00993B55">
        <w:t xml:space="preserve"> lb/year</w:t>
      </w:r>
    </w:p>
    <w:p w14:paraId="3D505F1E" w14:textId="77777777" w:rsidR="000177D5" w:rsidRPr="00993B55" w:rsidRDefault="000177D5" w:rsidP="000177D5">
      <w:pPr>
        <w:autoSpaceDE w:val="0"/>
        <w:autoSpaceDN w:val="0"/>
        <w:adjustRightInd w:val="0"/>
        <w:ind w:left="720"/>
      </w:pPr>
    </w:p>
    <w:p w14:paraId="4F5DCB41" w14:textId="77777777" w:rsidR="000177D5" w:rsidRPr="00993B55" w:rsidRDefault="000177D5" w:rsidP="000177D5">
      <w:pPr>
        <w:autoSpaceDE w:val="0"/>
        <w:autoSpaceDN w:val="0"/>
        <w:adjustRightInd w:val="0"/>
        <w:ind w:left="720"/>
        <w:rPr>
          <w:color w:val="0000FF"/>
        </w:rPr>
      </w:pPr>
      <w:r w:rsidRPr="00993B55">
        <w:rPr>
          <w:color w:val="0000FF"/>
        </w:rPr>
        <w:t>Based on the ERC being proposed to satisfy offset requirements, the offset ratio is 1:1 or 1.2:1 or 1.3:1 or 1.5:1, the amount of NO</w:t>
      </w:r>
      <w:r w:rsidRPr="00993B55">
        <w:rPr>
          <w:color w:val="0000FF"/>
          <w:vertAlign w:val="subscript"/>
        </w:rPr>
        <w:t>X</w:t>
      </w:r>
      <w:r w:rsidRPr="00993B55">
        <w:rPr>
          <w:color w:val="0000FF"/>
        </w:rPr>
        <w:t xml:space="preserve"> ERCs that need to be withdrawn is:</w:t>
      </w:r>
    </w:p>
    <w:p w14:paraId="5C4B4FC8" w14:textId="77777777" w:rsidR="000177D5" w:rsidRPr="00993B55" w:rsidRDefault="000177D5" w:rsidP="000177D5">
      <w:pPr>
        <w:autoSpaceDE w:val="0"/>
        <w:autoSpaceDN w:val="0"/>
        <w:adjustRightInd w:val="0"/>
        <w:ind w:left="720"/>
        <w:rPr>
          <w:color w:val="0000FF"/>
        </w:rPr>
      </w:pPr>
    </w:p>
    <w:p w14:paraId="50409D52" w14:textId="77777777" w:rsidR="000177D5" w:rsidRPr="00993B55" w:rsidRDefault="000177D5" w:rsidP="000177D5">
      <w:pPr>
        <w:autoSpaceDE w:val="0"/>
        <w:autoSpaceDN w:val="0"/>
        <w:adjustRightInd w:val="0"/>
        <w:ind w:left="720"/>
        <w:rPr>
          <w:color w:val="0000FF"/>
        </w:rPr>
      </w:pPr>
    </w:p>
    <w:p w14:paraId="59E041AF" w14:textId="77777777" w:rsidR="000177D5" w:rsidRPr="00993B55" w:rsidRDefault="000177D5" w:rsidP="000177D5">
      <w:pPr>
        <w:tabs>
          <w:tab w:val="left" w:pos="3600"/>
        </w:tabs>
        <w:autoSpaceDE w:val="0"/>
        <w:autoSpaceDN w:val="0"/>
        <w:adjustRightInd w:val="0"/>
        <w:ind w:left="720"/>
        <w:rPr>
          <w:color w:val="0000FF"/>
          <w:szCs w:val="24"/>
        </w:rPr>
      </w:pPr>
      <w:r w:rsidRPr="00993B55">
        <w:rPr>
          <w:color w:val="0000FF"/>
          <w:szCs w:val="24"/>
        </w:rPr>
        <w:t xml:space="preserve">Offsets </w:t>
      </w:r>
      <w:proofErr w:type="gramStart"/>
      <w:r w:rsidRPr="00993B55">
        <w:rPr>
          <w:color w:val="0000FF"/>
          <w:szCs w:val="24"/>
        </w:rPr>
        <w:t>Required</w:t>
      </w:r>
      <w:proofErr w:type="gramEnd"/>
      <w:r w:rsidRPr="00993B55">
        <w:rPr>
          <w:color w:val="0000FF"/>
          <w:szCs w:val="24"/>
        </w:rPr>
        <w:t xml:space="preserve"> (lb/year)</w:t>
      </w:r>
      <w:r w:rsidRPr="00993B55">
        <w:rPr>
          <w:color w:val="0000FF"/>
          <w:szCs w:val="24"/>
        </w:rPr>
        <w:tab/>
        <w:t>= [(</w:t>
      </w:r>
      <w:r w:rsidRPr="00993B55">
        <w:rPr>
          <w:color w:val="0000FF"/>
        </w:rPr>
        <w:t xml:space="preserve">xxx </w:t>
      </w:r>
      <w:r w:rsidRPr="00993B55">
        <w:rPr>
          <w:color w:val="0000FF"/>
          <w:szCs w:val="24"/>
        </w:rPr>
        <w:t xml:space="preserve">– </w:t>
      </w:r>
      <w:r w:rsidRPr="00993B55">
        <w:rPr>
          <w:color w:val="0000FF"/>
        </w:rPr>
        <w:t xml:space="preserve">xxx </w:t>
      </w:r>
      <w:r w:rsidRPr="00993B55">
        <w:rPr>
          <w:color w:val="0000FF"/>
          <w:szCs w:val="24"/>
        </w:rPr>
        <w:t>– 20,000 + 0) x DOR]</w:t>
      </w:r>
    </w:p>
    <w:p w14:paraId="0B44A9D3" w14:textId="77777777" w:rsidR="000177D5" w:rsidRPr="00993B55" w:rsidRDefault="000177D5" w:rsidP="000177D5">
      <w:pPr>
        <w:tabs>
          <w:tab w:val="left" w:pos="3600"/>
        </w:tabs>
        <w:autoSpaceDE w:val="0"/>
        <w:autoSpaceDN w:val="0"/>
        <w:adjustRightInd w:val="0"/>
        <w:ind w:left="720"/>
        <w:rPr>
          <w:color w:val="0000FF"/>
          <w:szCs w:val="24"/>
        </w:rPr>
      </w:pPr>
      <w:r w:rsidRPr="00993B55">
        <w:rPr>
          <w:color w:val="0000FF"/>
          <w:szCs w:val="24"/>
        </w:rPr>
        <w:tab/>
        <w:t xml:space="preserve">= </w:t>
      </w:r>
      <w:r w:rsidRPr="00993B55">
        <w:rPr>
          <w:color w:val="0000FF"/>
        </w:rPr>
        <w:t xml:space="preserve">xxx </w:t>
      </w:r>
      <w:r w:rsidRPr="00993B55">
        <w:rPr>
          <w:color w:val="0000FF"/>
          <w:szCs w:val="24"/>
        </w:rPr>
        <w:t>x DOR</w:t>
      </w:r>
    </w:p>
    <w:p w14:paraId="6433AF8F" w14:textId="77777777" w:rsidR="000177D5" w:rsidRPr="00993B55" w:rsidRDefault="000177D5" w:rsidP="000177D5">
      <w:pPr>
        <w:tabs>
          <w:tab w:val="left" w:pos="3600"/>
        </w:tabs>
        <w:autoSpaceDE w:val="0"/>
        <w:autoSpaceDN w:val="0"/>
        <w:adjustRightInd w:val="0"/>
        <w:ind w:left="720"/>
        <w:rPr>
          <w:color w:val="0000FF"/>
        </w:rPr>
      </w:pPr>
      <w:r w:rsidRPr="00993B55">
        <w:rPr>
          <w:color w:val="0000FF"/>
          <w:szCs w:val="24"/>
        </w:rPr>
        <w:tab/>
        <w:t xml:space="preserve">= </w:t>
      </w:r>
      <w:r w:rsidRPr="00993B55">
        <w:rPr>
          <w:color w:val="0000FF"/>
        </w:rPr>
        <w:t xml:space="preserve">xxx </w:t>
      </w:r>
      <w:r w:rsidRPr="00993B55">
        <w:rPr>
          <w:color w:val="0000FF"/>
          <w:szCs w:val="24"/>
        </w:rPr>
        <w:t>lb-NO</w:t>
      </w:r>
      <w:r w:rsidRPr="00993B55">
        <w:rPr>
          <w:color w:val="0000FF"/>
          <w:szCs w:val="24"/>
          <w:vertAlign w:val="subscript"/>
        </w:rPr>
        <w:t>X</w:t>
      </w:r>
      <w:r w:rsidRPr="00993B55">
        <w:rPr>
          <w:color w:val="0000FF"/>
          <w:szCs w:val="24"/>
        </w:rPr>
        <w:t>/year</w:t>
      </w:r>
    </w:p>
    <w:p w14:paraId="2DE2EBB9" w14:textId="77777777" w:rsidR="000177D5" w:rsidRPr="00993B55" w:rsidRDefault="000177D5" w:rsidP="000177D5">
      <w:pPr>
        <w:ind w:left="720"/>
        <w:rPr>
          <w:color w:val="0000FF"/>
        </w:rPr>
      </w:pPr>
    </w:p>
    <w:p w14:paraId="7579EBD3" w14:textId="77777777" w:rsidR="000177D5" w:rsidRPr="00993B55" w:rsidRDefault="000177D5" w:rsidP="000177D5">
      <w:pPr>
        <w:ind w:left="720"/>
        <w:rPr>
          <w:color w:val="0000FF"/>
        </w:rPr>
      </w:pPr>
      <w:r w:rsidRPr="00993B55">
        <w:rPr>
          <w:color w:val="0000FF"/>
        </w:rPr>
        <w:t>Calculating the appropriate quarterly emissions to be offset is as follows:</w:t>
      </w:r>
    </w:p>
    <w:p w14:paraId="6158F2C3" w14:textId="77777777" w:rsidR="000177D5" w:rsidRPr="00993B55" w:rsidRDefault="000177D5" w:rsidP="000177D5">
      <w:pPr>
        <w:ind w:left="720"/>
        <w:rPr>
          <w:color w:val="0000FF"/>
        </w:rPr>
      </w:pPr>
    </w:p>
    <w:p w14:paraId="2C661F72" w14:textId="77777777" w:rsidR="000177D5" w:rsidRPr="00993B55" w:rsidRDefault="000177D5" w:rsidP="000177D5">
      <w:pPr>
        <w:ind w:left="720"/>
        <w:rPr>
          <w:color w:val="0000FF"/>
          <w:szCs w:val="24"/>
        </w:rPr>
      </w:pPr>
      <w:r w:rsidRPr="00993B55">
        <w:rPr>
          <w:color w:val="0000FF"/>
        </w:rPr>
        <w:t xml:space="preserve">Quarterly offsets required (lb/qtr) = (xxx </w:t>
      </w:r>
      <w:r w:rsidRPr="00993B55">
        <w:rPr>
          <w:color w:val="0000FF"/>
          <w:szCs w:val="24"/>
        </w:rPr>
        <w:t>lb-NO</w:t>
      </w:r>
      <w:r w:rsidRPr="00993B55">
        <w:rPr>
          <w:color w:val="0000FF"/>
          <w:szCs w:val="24"/>
          <w:vertAlign w:val="subscript"/>
        </w:rPr>
        <w:t>X</w:t>
      </w:r>
      <w:r w:rsidRPr="00993B55">
        <w:rPr>
          <w:color w:val="0000FF"/>
          <w:szCs w:val="24"/>
        </w:rPr>
        <w:t xml:space="preserve">/year) </w:t>
      </w:r>
      <w:r w:rsidRPr="00993B55">
        <w:rPr>
          <w:rFonts w:cs="Arial"/>
          <w:color w:val="0000FF"/>
          <w:szCs w:val="24"/>
        </w:rPr>
        <w:t>÷</w:t>
      </w:r>
      <w:r w:rsidRPr="00993B55">
        <w:rPr>
          <w:color w:val="0000FF"/>
          <w:szCs w:val="24"/>
        </w:rPr>
        <w:t xml:space="preserve"> (4 quarters/year)</w:t>
      </w:r>
    </w:p>
    <w:p w14:paraId="64D134E0" w14:textId="77777777" w:rsidR="000177D5" w:rsidRPr="00993B55" w:rsidRDefault="000177D5" w:rsidP="000177D5">
      <w:pPr>
        <w:ind w:left="4230"/>
        <w:rPr>
          <w:color w:val="0000FF"/>
          <w:szCs w:val="24"/>
        </w:rPr>
      </w:pPr>
      <w:r w:rsidRPr="00993B55">
        <w:rPr>
          <w:color w:val="0000FF"/>
          <w:szCs w:val="24"/>
        </w:rPr>
        <w:t xml:space="preserve">= </w:t>
      </w:r>
      <w:r w:rsidRPr="00993B55">
        <w:rPr>
          <w:color w:val="0000FF"/>
        </w:rPr>
        <w:t xml:space="preserve">xxx </w:t>
      </w:r>
      <w:r w:rsidRPr="00993B55">
        <w:rPr>
          <w:color w:val="0000FF"/>
          <w:szCs w:val="24"/>
        </w:rPr>
        <w:t>b-NO</w:t>
      </w:r>
      <w:r w:rsidRPr="00993B55">
        <w:rPr>
          <w:color w:val="0000FF"/>
          <w:szCs w:val="24"/>
          <w:vertAlign w:val="subscript"/>
        </w:rPr>
        <w:t>X</w:t>
      </w:r>
      <w:r w:rsidRPr="00993B55">
        <w:rPr>
          <w:color w:val="0000FF"/>
          <w:szCs w:val="24"/>
        </w:rPr>
        <w:t>/qtr</w:t>
      </w:r>
    </w:p>
    <w:p w14:paraId="48E654C2" w14:textId="77777777" w:rsidR="000177D5" w:rsidRPr="00993B55" w:rsidRDefault="000177D5" w:rsidP="000177D5">
      <w:pPr>
        <w:ind w:left="720"/>
        <w:rPr>
          <w:szCs w:val="24"/>
        </w:rPr>
      </w:pPr>
    </w:p>
    <w:p w14:paraId="474E7915" w14:textId="77777777" w:rsidR="000177D5" w:rsidRPr="00993B55" w:rsidRDefault="000177D5" w:rsidP="000177D5">
      <w:pPr>
        <w:ind w:left="720"/>
        <w:rPr>
          <w:i/>
          <w:color w:val="FF0000"/>
          <w:szCs w:val="24"/>
        </w:rPr>
      </w:pPr>
      <w:r w:rsidRPr="00993B55">
        <w:rPr>
          <w:i/>
          <w:color w:val="FF0000"/>
          <w:szCs w:val="24"/>
        </w:rPr>
        <w:t>{If this calculation results in equal whole numbers in each quarter, delete the following paragraphs and table.}</w:t>
      </w:r>
    </w:p>
    <w:p w14:paraId="2887F5F8" w14:textId="77777777" w:rsidR="000177D5" w:rsidRPr="00993B55" w:rsidRDefault="000177D5" w:rsidP="000177D5">
      <w:pPr>
        <w:ind w:left="720"/>
        <w:rPr>
          <w:szCs w:val="24"/>
        </w:rPr>
      </w:pPr>
    </w:p>
    <w:p w14:paraId="02F3EEAF" w14:textId="77777777" w:rsidR="000177D5" w:rsidRPr="00993B55" w:rsidRDefault="000177D5" w:rsidP="000177D5">
      <w:pPr>
        <w:ind w:left="720"/>
        <w:rPr>
          <w:szCs w:val="24"/>
        </w:rPr>
      </w:pPr>
      <w:r w:rsidRPr="00993B55">
        <w:rPr>
          <w:szCs w:val="24"/>
        </w:rPr>
        <w:t xml:space="preserve">As </w:t>
      </w:r>
      <w:r w:rsidRPr="00993B55">
        <w:rPr>
          <w:rFonts w:cs="Arial"/>
        </w:rPr>
        <w:t xml:space="preserve">demonstrated </w:t>
      </w:r>
      <w:r w:rsidRPr="00993B55">
        <w:rPr>
          <w:szCs w:val="24"/>
        </w:rPr>
        <w:t xml:space="preserve">in the calculation above, the quarterly amount of offsets required for this project, when evenly distributed to each quarter, results in fractional pounds of offsets being required each quarter.  Since offsets are required to be withdrawn as whole pounds, the quarterly amounts of offsets need to be adjusted to ensure the quarterly values sum to the total annual amount of offsets required.  </w:t>
      </w:r>
    </w:p>
    <w:p w14:paraId="63185CE7" w14:textId="77777777" w:rsidR="000177D5" w:rsidRPr="00993B55" w:rsidRDefault="000177D5" w:rsidP="000177D5">
      <w:pPr>
        <w:ind w:left="720"/>
        <w:rPr>
          <w:szCs w:val="24"/>
        </w:rPr>
      </w:pPr>
    </w:p>
    <w:p w14:paraId="38B10601" w14:textId="77777777" w:rsidR="000177D5" w:rsidRPr="00993B55" w:rsidRDefault="000177D5" w:rsidP="000177D5">
      <w:pPr>
        <w:ind w:left="720"/>
        <w:rPr>
          <w:szCs w:val="24"/>
        </w:rPr>
      </w:pPr>
      <w:r w:rsidRPr="00993B55">
        <w:rPr>
          <w:szCs w:val="24"/>
        </w:rPr>
        <w:t>To adjust the quarterly amount of offsets required, the fractional amount of offsets required in each quarter will be summed and redistributed to each quarter based on the number of days in each quarter.  The redistribution is based on the Quarter 1 having the fewest days and the Quarters 3 and 4 having the most days.  The redistribution method is summarized in the following table:</w:t>
      </w:r>
    </w:p>
    <w:p w14:paraId="7A40170C" w14:textId="77777777" w:rsidR="000177D5" w:rsidRPr="00993B55" w:rsidRDefault="000177D5" w:rsidP="000177D5">
      <w:pPr>
        <w:ind w:left="720"/>
        <w:rPr>
          <w:szCs w:val="24"/>
        </w:rPr>
      </w:pPr>
    </w:p>
    <w:tbl>
      <w:tblPr>
        <w:tblW w:w="8730" w:type="dxa"/>
        <w:tblInd w:w="79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46"/>
        <w:gridCol w:w="1746"/>
        <w:gridCol w:w="1746"/>
        <w:gridCol w:w="1746"/>
        <w:gridCol w:w="1746"/>
      </w:tblGrid>
      <w:tr w:rsidR="000177D5" w:rsidRPr="00993B55" w14:paraId="6748D3D4" w14:textId="77777777" w:rsidTr="001A672C">
        <w:trPr>
          <w:trHeight w:val="708"/>
        </w:trPr>
        <w:tc>
          <w:tcPr>
            <w:tcW w:w="8730" w:type="dxa"/>
            <w:gridSpan w:val="5"/>
            <w:tcBorders>
              <w:top w:val="double" w:sz="4" w:space="0" w:color="auto"/>
              <w:bottom w:val="single" w:sz="4" w:space="0" w:color="auto"/>
            </w:tcBorders>
            <w:shd w:val="clear" w:color="auto" w:fill="EFFFFF"/>
            <w:tcMar>
              <w:top w:w="0" w:type="dxa"/>
              <w:left w:w="108" w:type="dxa"/>
              <w:bottom w:w="0" w:type="dxa"/>
              <w:right w:w="108" w:type="dxa"/>
            </w:tcMar>
            <w:vAlign w:val="center"/>
            <w:hideMark/>
          </w:tcPr>
          <w:p w14:paraId="07C11A87" w14:textId="77777777" w:rsidR="000177D5" w:rsidRPr="00993B55" w:rsidRDefault="000177D5" w:rsidP="001A672C">
            <w:pPr>
              <w:spacing w:line="276" w:lineRule="auto"/>
              <w:jc w:val="center"/>
              <w:rPr>
                <w:rFonts w:eastAsiaTheme="minorHAnsi" w:cs="Arial"/>
                <w:b/>
                <w:sz w:val="22"/>
                <w:szCs w:val="22"/>
              </w:rPr>
            </w:pPr>
            <w:r w:rsidRPr="00993B55">
              <w:rPr>
                <w:rFonts w:eastAsiaTheme="minorHAnsi" w:cs="Arial"/>
                <w:b/>
                <w:sz w:val="22"/>
                <w:szCs w:val="22"/>
              </w:rPr>
              <w:t>Redistribution of Required Quarterly Offsets</w:t>
            </w:r>
          </w:p>
          <w:p w14:paraId="1623679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 xml:space="preserve">(where X is the annual amount of offsets, and X ÷ 4 = </w:t>
            </w:r>
            <w:proofErr w:type="spellStart"/>
            <w:r w:rsidRPr="00993B55">
              <w:rPr>
                <w:sz w:val="22"/>
                <w:szCs w:val="22"/>
              </w:rPr>
              <w:t>Y.z</w:t>
            </w:r>
            <w:proofErr w:type="spellEnd"/>
            <w:r w:rsidRPr="00993B55">
              <w:rPr>
                <w:sz w:val="22"/>
                <w:szCs w:val="22"/>
              </w:rPr>
              <w:t>)</w:t>
            </w:r>
          </w:p>
        </w:tc>
      </w:tr>
      <w:tr w:rsidR="000177D5" w:rsidRPr="00993B55" w14:paraId="3B7A427E" w14:textId="77777777" w:rsidTr="001A672C">
        <w:trPr>
          <w:trHeight w:val="363"/>
        </w:trPr>
        <w:tc>
          <w:tcPr>
            <w:tcW w:w="174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FF36805"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Value of z</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7EA7941"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1</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93AB31E"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2</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F64D14"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3</w:t>
            </w:r>
          </w:p>
        </w:tc>
        <w:tc>
          <w:tcPr>
            <w:tcW w:w="1746"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tcMar>
              <w:top w:w="0" w:type="dxa"/>
              <w:left w:w="108" w:type="dxa"/>
              <w:bottom w:w="0" w:type="dxa"/>
              <w:right w:w="108" w:type="dxa"/>
            </w:tcMar>
            <w:vAlign w:val="center"/>
            <w:hideMark/>
          </w:tcPr>
          <w:p w14:paraId="42F7E789"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4</w:t>
            </w:r>
          </w:p>
        </w:tc>
      </w:tr>
      <w:tr w:rsidR="000177D5" w:rsidRPr="00993B55" w14:paraId="0E1DEEA2" w14:textId="77777777" w:rsidTr="001A672C">
        <w:trPr>
          <w:trHeight w:val="363"/>
        </w:trPr>
        <w:tc>
          <w:tcPr>
            <w:tcW w:w="1746" w:type="dxa"/>
            <w:tcBorders>
              <w:top w:val="single" w:sz="12" w:space="0" w:color="auto"/>
            </w:tcBorders>
            <w:tcMar>
              <w:top w:w="0" w:type="dxa"/>
              <w:left w:w="108" w:type="dxa"/>
              <w:bottom w:w="0" w:type="dxa"/>
              <w:right w:w="108" w:type="dxa"/>
            </w:tcMar>
            <w:vAlign w:val="center"/>
            <w:hideMark/>
          </w:tcPr>
          <w:p w14:paraId="5C55BFC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0.0</w:t>
            </w:r>
          </w:p>
        </w:tc>
        <w:tc>
          <w:tcPr>
            <w:tcW w:w="1746" w:type="dxa"/>
            <w:tcBorders>
              <w:top w:val="single" w:sz="12" w:space="0" w:color="auto"/>
            </w:tcBorders>
            <w:tcMar>
              <w:top w:w="0" w:type="dxa"/>
              <w:left w:w="108" w:type="dxa"/>
              <w:bottom w:w="0" w:type="dxa"/>
              <w:right w:w="108" w:type="dxa"/>
            </w:tcMar>
            <w:vAlign w:val="center"/>
            <w:hideMark/>
          </w:tcPr>
          <w:p w14:paraId="60AC081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42C04F4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66AE0B3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3DF2290F"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r>
      <w:tr w:rsidR="000177D5" w:rsidRPr="00993B55" w14:paraId="03DE1D32" w14:textId="77777777" w:rsidTr="001A672C">
        <w:trPr>
          <w:trHeight w:val="363"/>
        </w:trPr>
        <w:tc>
          <w:tcPr>
            <w:tcW w:w="1746" w:type="dxa"/>
            <w:tcMar>
              <w:top w:w="0" w:type="dxa"/>
              <w:left w:w="108" w:type="dxa"/>
              <w:bottom w:w="0" w:type="dxa"/>
              <w:right w:w="108" w:type="dxa"/>
            </w:tcMar>
            <w:vAlign w:val="center"/>
            <w:hideMark/>
          </w:tcPr>
          <w:p w14:paraId="2D58699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0.25</w:t>
            </w:r>
          </w:p>
        </w:tc>
        <w:tc>
          <w:tcPr>
            <w:tcW w:w="1746" w:type="dxa"/>
            <w:tcMar>
              <w:top w:w="0" w:type="dxa"/>
              <w:left w:w="108" w:type="dxa"/>
              <w:bottom w:w="0" w:type="dxa"/>
              <w:right w:w="108" w:type="dxa"/>
            </w:tcMar>
            <w:vAlign w:val="center"/>
            <w:hideMark/>
          </w:tcPr>
          <w:p w14:paraId="33D763D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691D88AA"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2D10DAF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7AAE181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9AF9559" w14:textId="77777777" w:rsidTr="001A672C">
        <w:trPr>
          <w:trHeight w:val="363"/>
        </w:trPr>
        <w:tc>
          <w:tcPr>
            <w:tcW w:w="1746" w:type="dxa"/>
            <w:tcMar>
              <w:top w:w="0" w:type="dxa"/>
              <w:left w:w="108" w:type="dxa"/>
              <w:bottom w:w="0" w:type="dxa"/>
              <w:right w:w="108" w:type="dxa"/>
            </w:tcMar>
            <w:vAlign w:val="center"/>
            <w:hideMark/>
          </w:tcPr>
          <w:p w14:paraId="7B12B28B"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0.5</w:t>
            </w:r>
          </w:p>
        </w:tc>
        <w:tc>
          <w:tcPr>
            <w:tcW w:w="1746" w:type="dxa"/>
            <w:tcMar>
              <w:top w:w="0" w:type="dxa"/>
              <w:left w:w="108" w:type="dxa"/>
              <w:bottom w:w="0" w:type="dxa"/>
              <w:right w:w="108" w:type="dxa"/>
            </w:tcMar>
            <w:vAlign w:val="center"/>
            <w:hideMark/>
          </w:tcPr>
          <w:p w14:paraId="1758853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39FB7F99"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005AEAA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3AE8A28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65831C8" w14:textId="77777777" w:rsidTr="001A672C">
        <w:trPr>
          <w:trHeight w:val="363"/>
        </w:trPr>
        <w:tc>
          <w:tcPr>
            <w:tcW w:w="1746" w:type="dxa"/>
            <w:tcMar>
              <w:top w:w="0" w:type="dxa"/>
              <w:left w:w="108" w:type="dxa"/>
              <w:bottom w:w="0" w:type="dxa"/>
              <w:right w:w="108" w:type="dxa"/>
            </w:tcMar>
            <w:vAlign w:val="center"/>
            <w:hideMark/>
          </w:tcPr>
          <w:p w14:paraId="30012EB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0.75</w:t>
            </w:r>
          </w:p>
        </w:tc>
        <w:tc>
          <w:tcPr>
            <w:tcW w:w="1746" w:type="dxa"/>
            <w:tcMar>
              <w:top w:w="0" w:type="dxa"/>
              <w:left w:w="108" w:type="dxa"/>
              <w:bottom w:w="0" w:type="dxa"/>
              <w:right w:w="108" w:type="dxa"/>
            </w:tcMar>
            <w:vAlign w:val="center"/>
            <w:hideMark/>
          </w:tcPr>
          <w:p w14:paraId="3869922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45187EB7"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57C2143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4B8D49E2"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bl>
    <w:p w14:paraId="007A6E7F" w14:textId="77777777" w:rsidR="000177D5" w:rsidRPr="00993B55" w:rsidRDefault="000177D5" w:rsidP="000177D5">
      <w:pPr>
        <w:ind w:left="720"/>
        <w:jc w:val="left"/>
        <w:rPr>
          <w:rFonts w:ascii="Calibri" w:eastAsiaTheme="minorHAnsi" w:hAnsi="Calibri"/>
          <w:szCs w:val="22"/>
        </w:rPr>
      </w:pPr>
    </w:p>
    <w:p w14:paraId="73EDB163" w14:textId="77777777" w:rsidR="000177D5" w:rsidRPr="00993B55" w:rsidRDefault="000177D5" w:rsidP="000177D5">
      <w:pPr>
        <w:ind w:left="720"/>
        <w:jc w:val="left"/>
        <w:rPr>
          <w:szCs w:val="24"/>
        </w:rPr>
      </w:pPr>
      <w:r w:rsidRPr="00993B55">
        <w:rPr>
          <w:szCs w:val="24"/>
        </w:rPr>
        <w:t>Therefore the</w:t>
      </w:r>
      <w:r w:rsidRPr="00993B55">
        <w:t xml:space="preserve"> appropriate quarterly emissions to be offset are as follows:</w:t>
      </w:r>
    </w:p>
    <w:p w14:paraId="00BB061A" w14:textId="77777777" w:rsidR="000177D5" w:rsidRPr="00993B55" w:rsidRDefault="000177D5" w:rsidP="000177D5">
      <w:pPr>
        <w:ind w:left="720"/>
      </w:pPr>
    </w:p>
    <w:tbl>
      <w:tblPr>
        <w:tblW w:w="0" w:type="auto"/>
        <w:tblInd w:w="828" w:type="dxa"/>
        <w:tblLayout w:type="fixed"/>
        <w:tblLook w:val="04A0" w:firstRow="1" w:lastRow="0" w:firstColumn="1" w:lastColumn="0" w:noHBand="0" w:noVBand="1"/>
      </w:tblPr>
      <w:tblGrid>
        <w:gridCol w:w="1440"/>
        <w:gridCol w:w="1440"/>
        <w:gridCol w:w="1440"/>
        <w:gridCol w:w="1440"/>
        <w:gridCol w:w="1620"/>
      </w:tblGrid>
      <w:tr w:rsidR="000177D5" w:rsidRPr="00993B55" w14:paraId="58BB555A" w14:textId="77777777" w:rsidTr="001A672C">
        <w:trPr>
          <w:cantSplit/>
          <w:trHeight w:val="100"/>
        </w:trPr>
        <w:tc>
          <w:tcPr>
            <w:tcW w:w="1440" w:type="dxa"/>
            <w:hideMark/>
          </w:tcPr>
          <w:p w14:paraId="21E5B816" w14:textId="77777777" w:rsidR="000177D5" w:rsidRPr="00993B55" w:rsidRDefault="000177D5" w:rsidP="001A672C">
            <w:pPr>
              <w:spacing w:line="276" w:lineRule="auto"/>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440" w:type="dxa"/>
            <w:hideMark/>
          </w:tcPr>
          <w:p w14:paraId="04D3F705" w14:textId="77777777" w:rsidR="000177D5" w:rsidRPr="00993B55" w:rsidRDefault="000177D5" w:rsidP="001A672C">
            <w:pPr>
              <w:spacing w:line="276" w:lineRule="auto"/>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440" w:type="dxa"/>
            <w:hideMark/>
          </w:tcPr>
          <w:p w14:paraId="52B81D52" w14:textId="77777777" w:rsidR="000177D5" w:rsidRPr="00993B55" w:rsidRDefault="000177D5" w:rsidP="001A672C">
            <w:pPr>
              <w:spacing w:line="276" w:lineRule="auto"/>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440" w:type="dxa"/>
            <w:hideMark/>
          </w:tcPr>
          <w:p w14:paraId="7C49B235" w14:textId="77777777" w:rsidR="000177D5" w:rsidRPr="00993B55" w:rsidRDefault="000177D5" w:rsidP="001A672C">
            <w:pPr>
              <w:spacing w:line="276" w:lineRule="auto"/>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c>
          <w:tcPr>
            <w:tcW w:w="1620" w:type="dxa"/>
            <w:hideMark/>
          </w:tcPr>
          <w:p w14:paraId="3246947D" w14:textId="77777777" w:rsidR="000177D5" w:rsidRPr="00993B55" w:rsidRDefault="000177D5" w:rsidP="001A672C">
            <w:pPr>
              <w:spacing w:line="276" w:lineRule="auto"/>
              <w:rPr>
                <w:b/>
                <w:sz w:val="22"/>
                <w:u w:val="single"/>
              </w:rPr>
            </w:pPr>
            <w:r w:rsidRPr="00993B55">
              <w:rPr>
                <w:b/>
                <w:sz w:val="22"/>
                <w:u w:val="single"/>
              </w:rPr>
              <w:t>Total Annual</w:t>
            </w:r>
          </w:p>
        </w:tc>
      </w:tr>
      <w:tr w:rsidR="000177D5" w:rsidRPr="00993B55" w14:paraId="6CABB776" w14:textId="77777777" w:rsidTr="001A672C">
        <w:trPr>
          <w:cantSplit/>
          <w:trHeight w:val="216"/>
        </w:trPr>
        <w:tc>
          <w:tcPr>
            <w:tcW w:w="1440" w:type="dxa"/>
            <w:hideMark/>
          </w:tcPr>
          <w:p w14:paraId="25C644A6"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42445DCF"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53CFAF4E"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61852CC2" w14:textId="77777777" w:rsidR="000177D5" w:rsidRPr="00993B55" w:rsidRDefault="000177D5" w:rsidP="001A672C">
            <w:pPr>
              <w:spacing w:line="276" w:lineRule="auto"/>
              <w:jc w:val="center"/>
              <w:rPr>
                <w:sz w:val="22"/>
              </w:rPr>
            </w:pPr>
            <w:r w:rsidRPr="00993B55">
              <w:rPr>
                <w:color w:val="0000FF"/>
              </w:rPr>
              <w:t>xxx</w:t>
            </w:r>
          </w:p>
        </w:tc>
        <w:tc>
          <w:tcPr>
            <w:tcW w:w="1620" w:type="dxa"/>
            <w:hideMark/>
          </w:tcPr>
          <w:p w14:paraId="4D12FE1F" w14:textId="77777777" w:rsidR="000177D5" w:rsidRPr="00993B55" w:rsidRDefault="000177D5" w:rsidP="001A672C">
            <w:pPr>
              <w:spacing w:line="276" w:lineRule="auto"/>
              <w:jc w:val="center"/>
              <w:rPr>
                <w:b/>
                <w:sz w:val="22"/>
              </w:rPr>
            </w:pPr>
            <w:r w:rsidRPr="00993B55">
              <w:rPr>
                <w:b/>
                <w:color w:val="0000FF"/>
              </w:rPr>
              <w:t>xxx</w:t>
            </w:r>
          </w:p>
        </w:tc>
      </w:tr>
    </w:tbl>
    <w:p w14:paraId="12AA1FA8" w14:textId="77777777" w:rsidR="000177D5" w:rsidRPr="00993B55" w:rsidRDefault="000177D5" w:rsidP="000177D5">
      <w:pPr>
        <w:ind w:left="720"/>
      </w:pPr>
    </w:p>
    <w:p w14:paraId="238D3830"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Quarterly figures may be different for seasonal sources.)</w:t>
      </w:r>
    </w:p>
    <w:p w14:paraId="7BB16033" w14:textId="77777777" w:rsidR="000177D5" w:rsidRPr="00993B55" w:rsidRDefault="000177D5" w:rsidP="000177D5">
      <w:pPr>
        <w:ind w:left="720"/>
      </w:pPr>
    </w:p>
    <w:p w14:paraId="5EC491C4" w14:textId="77777777" w:rsidR="000177D5" w:rsidRPr="00993B55" w:rsidRDefault="000177D5" w:rsidP="000177D5">
      <w:pPr>
        <w:autoSpaceDE w:val="0"/>
        <w:autoSpaceDN w:val="0"/>
        <w:adjustRightInd w:val="0"/>
        <w:ind w:left="720"/>
        <w:rPr>
          <w:szCs w:val="24"/>
        </w:rPr>
      </w:pPr>
    </w:p>
    <w:p w14:paraId="3618F52E" w14:textId="77777777" w:rsidR="000177D5" w:rsidRPr="00993B55" w:rsidRDefault="000177D5" w:rsidP="000177D5">
      <w:pPr>
        <w:ind w:left="2250" w:hanging="1530"/>
        <w:rPr>
          <w:i/>
          <w:iCs/>
          <w:color w:val="FF0000"/>
        </w:rPr>
      </w:pPr>
      <w:r w:rsidRPr="00993B55">
        <w:rPr>
          <w:i/>
          <w:iCs/>
          <w:color w:val="FF0000"/>
          <w:u w:val="single"/>
        </w:rPr>
        <w:t xml:space="preserve">Example </w:t>
      </w:r>
      <w:r w:rsidRPr="00993B55">
        <w:rPr>
          <w:b/>
          <w:i/>
          <w:iCs/>
          <w:color w:val="FF0000"/>
          <w:u w:val="single"/>
        </w:rPr>
        <w:t>b</w:t>
      </w:r>
      <w:r w:rsidRPr="00993B55">
        <w:rPr>
          <w:i/>
          <w:iCs/>
          <w:color w:val="FF0000"/>
        </w:rPr>
        <w:t>:</w:t>
      </w:r>
      <w:r w:rsidRPr="00993B55">
        <w:rPr>
          <w:i/>
          <w:iCs/>
          <w:color w:val="FF0000"/>
        </w:rPr>
        <w:tab/>
      </w:r>
      <w:r w:rsidRPr="00993B55">
        <w:rPr>
          <w:b/>
          <w:i/>
          <w:iCs/>
          <w:color w:val="FF0000"/>
        </w:rPr>
        <w:t xml:space="preserve">Existing facility with SSPE1 above the offset threshold and offsets being triggered for that criteria pollutant </w:t>
      </w:r>
      <w:r w:rsidRPr="00993B55">
        <w:rPr>
          <w:i/>
          <w:iCs/>
          <w:color w:val="FF0000"/>
        </w:rPr>
        <w:t>– modifying permit unit or adding new unit</w:t>
      </w:r>
    </w:p>
    <w:p w14:paraId="7682AB8B" w14:textId="77777777" w:rsidR="000177D5" w:rsidRPr="00993B55" w:rsidRDefault="000177D5" w:rsidP="000177D5">
      <w:pPr>
        <w:autoSpaceDE w:val="0"/>
        <w:autoSpaceDN w:val="0"/>
        <w:adjustRightInd w:val="0"/>
        <w:ind w:left="720"/>
        <w:rPr>
          <w:rFonts w:cs="Arial"/>
        </w:rPr>
      </w:pPr>
    </w:p>
    <w:p w14:paraId="0DFBD86E" w14:textId="77777777" w:rsidR="000177D5" w:rsidRPr="00993B55" w:rsidRDefault="000177D5" w:rsidP="000177D5">
      <w:pPr>
        <w:autoSpaceDE w:val="0"/>
        <w:autoSpaceDN w:val="0"/>
        <w:adjustRightInd w:val="0"/>
        <w:ind w:left="720"/>
        <w:rPr>
          <w:rFonts w:cs="Arial"/>
        </w:rPr>
      </w:pPr>
      <w:r w:rsidRPr="00993B55">
        <w:rPr>
          <w:rFonts w:cs="Arial"/>
          <w:color w:val="0000FF"/>
        </w:rPr>
        <w:t xml:space="preserve">As demonstrated above, the facility has an SSPE1 for XXX greater than the offset thresholds.  </w:t>
      </w:r>
      <w:r w:rsidRPr="00993B55">
        <w:rPr>
          <w:rFonts w:cs="Arial"/>
        </w:rPr>
        <w:t>Therefore offset calculations will be required for this project.</w:t>
      </w:r>
    </w:p>
    <w:p w14:paraId="11AA9ADA" w14:textId="77777777" w:rsidR="000177D5" w:rsidRPr="00993B55" w:rsidRDefault="000177D5" w:rsidP="000177D5">
      <w:pPr>
        <w:autoSpaceDE w:val="0"/>
        <w:autoSpaceDN w:val="0"/>
        <w:adjustRightInd w:val="0"/>
        <w:ind w:left="720"/>
        <w:rPr>
          <w:szCs w:val="24"/>
        </w:rPr>
      </w:pPr>
    </w:p>
    <w:p w14:paraId="59035B16" w14:textId="77777777" w:rsidR="000177D5" w:rsidRPr="00993B55" w:rsidRDefault="000177D5" w:rsidP="000177D5">
      <w:pPr>
        <w:autoSpaceDE w:val="0"/>
        <w:autoSpaceDN w:val="0"/>
        <w:adjustRightInd w:val="0"/>
        <w:ind w:left="720"/>
      </w:pPr>
      <w:r w:rsidRPr="00993B55">
        <w:t xml:space="preserve">The quantity of offsets in pounds per year for </w:t>
      </w:r>
      <w:r w:rsidRPr="00993B55">
        <w:rPr>
          <w:color w:val="0000FF"/>
        </w:rPr>
        <w:t>NO</w:t>
      </w:r>
      <w:r w:rsidRPr="00993B55">
        <w:rPr>
          <w:color w:val="0000FF"/>
          <w:vertAlign w:val="subscript"/>
        </w:rPr>
        <w:t>X</w:t>
      </w:r>
      <w:r w:rsidRPr="00993B55">
        <w:t xml:space="preserve"> is calculated as follows for sources with an SSPE1 greater than the offset threshold levels before implementing the project being evaluated.</w:t>
      </w:r>
    </w:p>
    <w:p w14:paraId="70CA362D" w14:textId="77777777" w:rsidR="000177D5" w:rsidRPr="00993B55" w:rsidRDefault="000177D5" w:rsidP="000177D5">
      <w:pPr>
        <w:autoSpaceDE w:val="0"/>
        <w:autoSpaceDN w:val="0"/>
        <w:adjustRightInd w:val="0"/>
        <w:ind w:left="720"/>
        <w:rPr>
          <w:szCs w:val="24"/>
        </w:rPr>
      </w:pPr>
    </w:p>
    <w:p w14:paraId="188D5EBA" w14:textId="77777777" w:rsidR="000177D5" w:rsidRPr="00993B55" w:rsidRDefault="000177D5" w:rsidP="000177D5">
      <w:pPr>
        <w:autoSpaceDE w:val="0"/>
        <w:autoSpaceDN w:val="0"/>
        <w:adjustRightInd w:val="0"/>
        <w:ind w:left="3870" w:hanging="3150"/>
        <w:rPr>
          <w:szCs w:val="24"/>
        </w:rPr>
      </w:pPr>
      <w:r w:rsidRPr="00993B55">
        <w:rPr>
          <w:szCs w:val="24"/>
        </w:rPr>
        <w:t xml:space="preserve">Offsets </w:t>
      </w:r>
      <w:proofErr w:type="gramStart"/>
      <w:r w:rsidRPr="00993B55">
        <w:rPr>
          <w:szCs w:val="24"/>
        </w:rPr>
        <w:t>Required</w:t>
      </w:r>
      <w:proofErr w:type="gramEnd"/>
      <w:r w:rsidRPr="00993B55">
        <w:rPr>
          <w:szCs w:val="24"/>
        </w:rPr>
        <w:t xml:space="preserve"> (lb/year) =</w:t>
      </w:r>
      <w:r w:rsidRPr="00993B55">
        <w:rPr>
          <w:szCs w:val="24"/>
        </w:rPr>
        <w:tab/>
        <w:t>(</w:t>
      </w:r>
      <w:r w:rsidRPr="00993B55">
        <w:rPr>
          <w:szCs w:val="24"/>
        </w:rPr>
        <w:sym w:font="Symbol" w:char="F053"/>
      </w:r>
      <w:r w:rsidRPr="00993B55">
        <w:rPr>
          <w:szCs w:val="24"/>
        </w:rPr>
        <w:t>[PE2 – BE] + ICCE) x DOR, for all new or modified emissions units in the project,</w:t>
      </w:r>
    </w:p>
    <w:p w14:paraId="0277BB26" w14:textId="77777777" w:rsidR="000177D5" w:rsidRPr="00993B55" w:rsidRDefault="000177D5" w:rsidP="000177D5">
      <w:pPr>
        <w:autoSpaceDE w:val="0"/>
        <w:autoSpaceDN w:val="0"/>
        <w:adjustRightInd w:val="0"/>
        <w:ind w:left="720"/>
        <w:rPr>
          <w:szCs w:val="24"/>
        </w:rPr>
      </w:pPr>
    </w:p>
    <w:p w14:paraId="46534F69" w14:textId="77777777" w:rsidR="000177D5" w:rsidRPr="00993B55" w:rsidRDefault="000177D5" w:rsidP="000177D5">
      <w:pPr>
        <w:autoSpaceDE w:val="0"/>
        <w:autoSpaceDN w:val="0"/>
        <w:adjustRightInd w:val="0"/>
        <w:ind w:left="1080"/>
        <w:rPr>
          <w:szCs w:val="24"/>
        </w:rPr>
      </w:pPr>
      <w:r w:rsidRPr="00993B55">
        <w:rPr>
          <w:szCs w:val="24"/>
        </w:rPr>
        <w:t>Where,</w:t>
      </w:r>
    </w:p>
    <w:p w14:paraId="051A483E" w14:textId="77777777" w:rsidR="000177D5" w:rsidRPr="00993B55" w:rsidRDefault="000177D5" w:rsidP="000177D5">
      <w:pPr>
        <w:tabs>
          <w:tab w:val="left" w:pos="1800"/>
        </w:tabs>
        <w:autoSpaceDE w:val="0"/>
        <w:autoSpaceDN w:val="0"/>
        <w:adjustRightInd w:val="0"/>
        <w:ind w:left="1080"/>
        <w:rPr>
          <w:szCs w:val="24"/>
        </w:rPr>
      </w:pPr>
      <w:r w:rsidRPr="00993B55">
        <w:rPr>
          <w:szCs w:val="24"/>
        </w:rPr>
        <w:t>PE2</w:t>
      </w:r>
      <w:r w:rsidRPr="00993B55">
        <w:rPr>
          <w:szCs w:val="24"/>
        </w:rPr>
        <w:tab/>
        <w:t>= Post-Project Potential to Emit</w:t>
      </w:r>
      <w:r w:rsidRPr="00993B55">
        <w:t>, (lb/year)</w:t>
      </w:r>
    </w:p>
    <w:p w14:paraId="5C521583" w14:textId="77777777" w:rsidR="000177D5" w:rsidRPr="00993B55" w:rsidRDefault="000177D5" w:rsidP="000177D5">
      <w:pPr>
        <w:tabs>
          <w:tab w:val="left" w:pos="1800"/>
        </w:tabs>
        <w:autoSpaceDE w:val="0"/>
        <w:autoSpaceDN w:val="0"/>
        <w:adjustRightInd w:val="0"/>
        <w:ind w:left="1080"/>
        <w:rPr>
          <w:szCs w:val="24"/>
        </w:rPr>
      </w:pPr>
      <w:r w:rsidRPr="00993B55">
        <w:rPr>
          <w:szCs w:val="24"/>
        </w:rPr>
        <w:t>BE</w:t>
      </w:r>
      <w:r w:rsidRPr="00993B55">
        <w:rPr>
          <w:szCs w:val="24"/>
        </w:rPr>
        <w:tab/>
        <w:t>= Baseline Emissions</w:t>
      </w:r>
      <w:r w:rsidRPr="00993B55">
        <w:t>, (lb/year)</w:t>
      </w:r>
    </w:p>
    <w:p w14:paraId="54103C1F" w14:textId="77777777" w:rsidR="000177D5" w:rsidRPr="00993B55" w:rsidRDefault="000177D5" w:rsidP="000177D5">
      <w:pPr>
        <w:tabs>
          <w:tab w:val="left" w:pos="1800"/>
        </w:tabs>
        <w:autoSpaceDE w:val="0"/>
        <w:autoSpaceDN w:val="0"/>
        <w:adjustRightInd w:val="0"/>
        <w:ind w:left="1080"/>
        <w:rPr>
          <w:szCs w:val="24"/>
        </w:rPr>
      </w:pPr>
      <w:r w:rsidRPr="00993B55">
        <w:rPr>
          <w:szCs w:val="24"/>
        </w:rPr>
        <w:t>ICCE</w:t>
      </w:r>
      <w:r w:rsidRPr="00993B55">
        <w:rPr>
          <w:szCs w:val="24"/>
        </w:rPr>
        <w:tab/>
        <w:t>= Increase in Cargo Carrier Emissions</w:t>
      </w:r>
      <w:r w:rsidRPr="00993B55">
        <w:t>, (lb/year)</w:t>
      </w:r>
    </w:p>
    <w:p w14:paraId="0DDF62EE" w14:textId="77777777" w:rsidR="000177D5" w:rsidRPr="00993B55" w:rsidRDefault="000177D5" w:rsidP="000177D5">
      <w:pPr>
        <w:tabs>
          <w:tab w:val="left" w:pos="1800"/>
        </w:tabs>
        <w:autoSpaceDE w:val="0"/>
        <w:autoSpaceDN w:val="0"/>
        <w:adjustRightInd w:val="0"/>
        <w:ind w:left="1080"/>
        <w:rPr>
          <w:szCs w:val="24"/>
        </w:rPr>
      </w:pPr>
      <w:r w:rsidRPr="00993B55">
        <w:rPr>
          <w:szCs w:val="24"/>
        </w:rPr>
        <w:t>DOR</w:t>
      </w:r>
      <w:r w:rsidRPr="00993B55">
        <w:rPr>
          <w:szCs w:val="24"/>
        </w:rPr>
        <w:tab/>
        <w:t>= Distance Offset Ratio, determined pursuant to Section 4.8</w:t>
      </w:r>
    </w:p>
    <w:p w14:paraId="4DE30CFE" w14:textId="77777777" w:rsidR="000177D5" w:rsidRPr="00993B55" w:rsidRDefault="000177D5" w:rsidP="000177D5">
      <w:pPr>
        <w:ind w:left="1080"/>
        <w:rPr>
          <w:color w:val="000000"/>
        </w:rPr>
      </w:pPr>
    </w:p>
    <w:p w14:paraId="1A763F85" w14:textId="77777777" w:rsidR="000177D5" w:rsidRPr="00993B55" w:rsidRDefault="000177D5" w:rsidP="000177D5">
      <w:pPr>
        <w:ind w:left="1080"/>
        <w:rPr>
          <w:b/>
          <w:color w:val="FF0000"/>
          <w:szCs w:val="24"/>
        </w:rPr>
      </w:pPr>
      <w:r w:rsidRPr="00993B55">
        <w:rPr>
          <w:b/>
          <w:color w:val="FF0000"/>
          <w:szCs w:val="24"/>
        </w:rPr>
        <w:t>Cargo Carrier Emissions:  See FYI-348</w:t>
      </w:r>
    </w:p>
    <w:p w14:paraId="456FA396" w14:textId="77777777" w:rsidR="000177D5" w:rsidRPr="00993B55" w:rsidRDefault="000177D5" w:rsidP="000177D5">
      <w:pPr>
        <w:ind w:left="1080"/>
        <w:rPr>
          <w:i/>
          <w:color w:val="000000"/>
        </w:rPr>
      </w:pPr>
      <w:r w:rsidRPr="00993B55">
        <w:rPr>
          <w:i/>
          <w:color w:val="FF0000"/>
        </w:rPr>
        <w:t xml:space="preserve">It is very important to accurately account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66E39C43" w14:textId="77777777" w:rsidR="000177D5" w:rsidRPr="00993B55" w:rsidRDefault="000177D5" w:rsidP="000177D5">
      <w:pPr>
        <w:ind w:left="1080"/>
      </w:pPr>
    </w:p>
    <w:p w14:paraId="44EEB053" w14:textId="77777777" w:rsidR="000177D5" w:rsidRPr="00993B55" w:rsidRDefault="000177D5" w:rsidP="000177D5">
      <w:pPr>
        <w:ind w:left="1080"/>
      </w:pPr>
      <w:r w:rsidRPr="00993B55">
        <w:t>BE = PE1 for:</w:t>
      </w:r>
    </w:p>
    <w:p w14:paraId="13EF2EE8" w14:textId="77777777" w:rsidR="000177D5" w:rsidRPr="00993B55" w:rsidRDefault="000177D5" w:rsidP="000177D5">
      <w:pPr>
        <w:numPr>
          <w:ilvl w:val="0"/>
          <w:numId w:val="5"/>
        </w:numPr>
        <w:tabs>
          <w:tab w:val="clear" w:pos="1224"/>
          <w:tab w:val="num" w:pos="1620"/>
        </w:tabs>
        <w:ind w:left="1620"/>
      </w:pPr>
      <w:r w:rsidRPr="00993B55">
        <w:t>Any unit located at a non-Major Source,</w:t>
      </w:r>
    </w:p>
    <w:p w14:paraId="59E72A16" w14:textId="77777777" w:rsidR="000177D5" w:rsidRPr="00993B55" w:rsidRDefault="000177D5" w:rsidP="000177D5">
      <w:pPr>
        <w:numPr>
          <w:ilvl w:val="0"/>
          <w:numId w:val="5"/>
        </w:numPr>
        <w:tabs>
          <w:tab w:val="clear" w:pos="1224"/>
          <w:tab w:val="num" w:pos="1620"/>
        </w:tabs>
        <w:ind w:left="1620"/>
      </w:pPr>
      <w:r w:rsidRPr="00993B55">
        <w:t>Any Highly-Utilized Emissions Unit, located at a Major Source,</w:t>
      </w:r>
    </w:p>
    <w:p w14:paraId="1446637D" w14:textId="77777777" w:rsidR="000177D5" w:rsidRPr="00993B55" w:rsidRDefault="000177D5" w:rsidP="000177D5">
      <w:pPr>
        <w:numPr>
          <w:ilvl w:val="0"/>
          <w:numId w:val="5"/>
        </w:numPr>
        <w:tabs>
          <w:tab w:val="clear" w:pos="1224"/>
          <w:tab w:val="num" w:pos="1620"/>
        </w:tabs>
        <w:ind w:left="1620"/>
      </w:pPr>
      <w:r w:rsidRPr="00993B55">
        <w:t>Any Fully-Offset Emissions Unit, located at a Major Source, or</w:t>
      </w:r>
    </w:p>
    <w:p w14:paraId="6B636F8D" w14:textId="77777777" w:rsidR="000177D5" w:rsidRPr="00993B55" w:rsidRDefault="000177D5" w:rsidP="000177D5">
      <w:pPr>
        <w:numPr>
          <w:ilvl w:val="0"/>
          <w:numId w:val="5"/>
        </w:numPr>
        <w:tabs>
          <w:tab w:val="clear" w:pos="1224"/>
          <w:tab w:val="num" w:pos="1620"/>
        </w:tabs>
        <w:ind w:left="1620"/>
      </w:pPr>
      <w:r w:rsidRPr="00993B55">
        <w:t>Any Clean Emissions Unit, Located at a Major Source.</w:t>
      </w:r>
    </w:p>
    <w:p w14:paraId="60BB5674" w14:textId="77777777" w:rsidR="000177D5" w:rsidRPr="00993B55" w:rsidRDefault="000177D5" w:rsidP="000177D5">
      <w:pPr>
        <w:ind w:left="1080"/>
      </w:pPr>
    </w:p>
    <w:p w14:paraId="0DF07F14" w14:textId="77777777" w:rsidR="000177D5" w:rsidRPr="00993B55" w:rsidRDefault="000177D5" w:rsidP="000177D5">
      <w:pPr>
        <w:ind w:left="1080"/>
      </w:pPr>
      <w:proofErr w:type="gramStart"/>
      <w:r w:rsidRPr="00993B55">
        <w:t>otherwise</w:t>
      </w:r>
      <w:proofErr w:type="gramEnd"/>
      <w:r w:rsidRPr="00993B55">
        <w:t>,</w:t>
      </w:r>
    </w:p>
    <w:p w14:paraId="5E47DB0F" w14:textId="77777777" w:rsidR="000177D5" w:rsidRPr="00993B55" w:rsidRDefault="000177D5" w:rsidP="000177D5">
      <w:pPr>
        <w:ind w:left="1080"/>
      </w:pPr>
    </w:p>
    <w:p w14:paraId="05ABC284" w14:textId="77777777" w:rsidR="000177D5" w:rsidRPr="00993B55" w:rsidRDefault="000177D5" w:rsidP="000177D5">
      <w:pPr>
        <w:ind w:left="1080"/>
      </w:pPr>
      <w:r w:rsidRPr="00993B55">
        <w:t>BE = HAE</w:t>
      </w:r>
    </w:p>
    <w:p w14:paraId="2952034B" w14:textId="77777777" w:rsidR="000177D5" w:rsidRPr="00993B55" w:rsidRDefault="000177D5" w:rsidP="000177D5">
      <w:pPr>
        <w:autoSpaceDE w:val="0"/>
        <w:autoSpaceDN w:val="0"/>
        <w:adjustRightInd w:val="0"/>
        <w:ind w:left="720"/>
      </w:pPr>
    </w:p>
    <w:p w14:paraId="4A5516B5" w14:textId="77777777" w:rsidR="000177D5" w:rsidRPr="00993B55" w:rsidRDefault="000177D5" w:rsidP="000177D5">
      <w:pPr>
        <w:autoSpaceDE w:val="0"/>
        <w:autoSpaceDN w:val="0"/>
        <w:adjustRightInd w:val="0"/>
        <w:ind w:left="720"/>
      </w:pPr>
      <w:r w:rsidRPr="00993B55">
        <w:t xml:space="preserve">As calculated in Section VII.C.6 above, the BE from this unit are equal to the PE1 since the unit is a Clean Emissions Unit.  </w:t>
      </w:r>
      <w:r w:rsidRPr="00993B55">
        <w:rPr>
          <w:i/>
          <w:iCs/>
          <w:color w:val="FF0000"/>
        </w:rPr>
        <w:t>(See Section VII.C.6 above, for a detailed analysis of Baseline Emissions at a Major Source.)</w:t>
      </w:r>
    </w:p>
    <w:p w14:paraId="3D54FC04" w14:textId="77777777" w:rsidR="000177D5" w:rsidRPr="00993B55" w:rsidRDefault="000177D5" w:rsidP="000177D5">
      <w:pPr>
        <w:autoSpaceDE w:val="0"/>
        <w:autoSpaceDN w:val="0"/>
        <w:adjustRightInd w:val="0"/>
        <w:ind w:left="720"/>
      </w:pPr>
    </w:p>
    <w:p w14:paraId="0054EC44" w14:textId="77777777" w:rsidR="000177D5" w:rsidRPr="00993B55" w:rsidRDefault="000177D5" w:rsidP="000177D5">
      <w:pPr>
        <w:autoSpaceDE w:val="0"/>
        <w:autoSpaceDN w:val="0"/>
        <w:adjustRightInd w:val="0"/>
        <w:ind w:left="720"/>
      </w:pPr>
      <w:r w:rsidRPr="00993B55">
        <w:t>Also, there is only one emissions unit associated with this project and there are no increases in cargo carrier emissions.  Therefore offsets can be determined as follows:</w:t>
      </w:r>
    </w:p>
    <w:p w14:paraId="54F892C4" w14:textId="77777777" w:rsidR="000177D5" w:rsidRPr="00993B55" w:rsidRDefault="000177D5" w:rsidP="000177D5">
      <w:pPr>
        <w:ind w:left="720"/>
        <w:rPr>
          <w:bCs/>
        </w:rPr>
      </w:pPr>
    </w:p>
    <w:p w14:paraId="5F234D88" w14:textId="77777777" w:rsidR="000177D5" w:rsidRPr="00993B55" w:rsidRDefault="000177D5" w:rsidP="000177D5">
      <w:pPr>
        <w:autoSpaceDE w:val="0"/>
        <w:autoSpaceDN w:val="0"/>
        <w:adjustRightInd w:val="0"/>
        <w:ind w:left="720"/>
      </w:pPr>
      <w:r w:rsidRPr="00993B55">
        <w:rPr>
          <w:szCs w:val="24"/>
        </w:rPr>
        <w:t xml:space="preserve">Offsets </w:t>
      </w:r>
      <w:proofErr w:type="gramStart"/>
      <w:r w:rsidRPr="00993B55">
        <w:rPr>
          <w:szCs w:val="24"/>
        </w:rPr>
        <w:t>Required</w:t>
      </w:r>
      <w:proofErr w:type="gramEnd"/>
      <w:r w:rsidRPr="00993B55">
        <w:rPr>
          <w:szCs w:val="24"/>
        </w:rPr>
        <w:t xml:space="preserve"> (lb/year) = ([PE2 – BE] + ICCE) x DOR</w:t>
      </w:r>
    </w:p>
    <w:p w14:paraId="68624AF2" w14:textId="77777777" w:rsidR="000177D5" w:rsidRPr="00993B55" w:rsidRDefault="000177D5" w:rsidP="000177D5">
      <w:pPr>
        <w:tabs>
          <w:tab w:val="left" w:pos="2340"/>
        </w:tabs>
        <w:ind w:left="1080"/>
      </w:pPr>
    </w:p>
    <w:p w14:paraId="1DE21F60" w14:textId="77777777" w:rsidR="000177D5" w:rsidRPr="00993B55" w:rsidRDefault="000177D5" w:rsidP="000177D5">
      <w:pPr>
        <w:tabs>
          <w:tab w:val="left" w:pos="2340"/>
        </w:tabs>
        <w:ind w:left="1080"/>
      </w:pPr>
      <w:r w:rsidRPr="00993B55">
        <w:t>PE2 (</w:t>
      </w:r>
      <w:r w:rsidRPr="00993B55">
        <w:rPr>
          <w:color w:val="0000FF"/>
        </w:rPr>
        <w:t>NO</w:t>
      </w:r>
      <w:r w:rsidRPr="00993B55">
        <w:rPr>
          <w:color w:val="0000FF"/>
          <w:vertAlign w:val="subscript"/>
        </w:rPr>
        <w:t>X</w:t>
      </w:r>
      <w:r w:rsidRPr="00993B55">
        <w:t>)</w:t>
      </w:r>
      <w:r w:rsidRPr="00993B55">
        <w:tab/>
        <w:t xml:space="preserve">= </w:t>
      </w:r>
      <w:r w:rsidRPr="00993B55">
        <w:rPr>
          <w:color w:val="0000FF"/>
        </w:rPr>
        <w:t xml:space="preserve">xxx </w:t>
      </w:r>
      <w:r w:rsidRPr="00993B55">
        <w:t>lb/year</w:t>
      </w:r>
    </w:p>
    <w:p w14:paraId="06DA6A37" w14:textId="77777777" w:rsidR="000177D5" w:rsidRPr="00993B55" w:rsidRDefault="000177D5" w:rsidP="000177D5">
      <w:pPr>
        <w:tabs>
          <w:tab w:val="left" w:pos="2340"/>
        </w:tabs>
        <w:ind w:left="1080"/>
      </w:pPr>
      <w:r w:rsidRPr="00993B55">
        <w:t>BE (</w:t>
      </w:r>
      <w:r w:rsidRPr="00993B55">
        <w:rPr>
          <w:color w:val="0000FF"/>
        </w:rPr>
        <w:t>NO</w:t>
      </w:r>
      <w:r w:rsidRPr="00993B55">
        <w:rPr>
          <w:color w:val="0000FF"/>
          <w:vertAlign w:val="subscript"/>
        </w:rPr>
        <w:t>X</w:t>
      </w:r>
      <w:r w:rsidRPr="00993B55">
        <w:t>)</w:t>
      </w:r>
      <w:r w:rsidRPr="00993B55">
        <w:rPr>
          <w:vertAlign w:val="superscript"/>
        </w:rPr>
        <w:tab/>
      </w:r>
      <w:r w:rsidRPr="00993B55">
        <w:t xml:space="preserve">= </w:t>
      </w:r>
      <w:r w:rsidRPr="00993B55">
        <w:rPr>
          <w:color w:val="0000FF"/>
        </w:rPr>
        <w:t xml:space="preserve">xxx </w:t>
      </w:r>
      <w:r w:rsidRPr="00993B55">
        <w:t>lb/year</w:t>
      </w:r>
    </w:p>
    <w:p w14:paraId="04296646" w14:textId="77777777" w:rsidR="000177D5" w:rsidRPr="00993B55" w:rsidRDefault="000177D5" w:rsidP="000177D5">
      <w:pPr>
        <w:tabs>
          <w:tab w:val="left" w:pos="2340"/>
        </w:tabs>
        <w:ind w:left="1080"/>
      </w:pPr>
      <w:r w:rsidRPr="00993B55">
        <w:t xml:space="preserve">ICCE </w:t>
      </w:r>
      <w:r w:rsidRPr="00993B55">
        <w:tab/>
        <w:t>= 0 lb/year</w:t>
      </w:r>
    </w:p>
    <w:p w14:paraId="434537F0" w14:textId="77777777" w:rsidR="000177D5" w:rsidRPr="00993B55" w:rsidRDefault="000177D5" w:rsidP="000177D5">
      <w:pPr>
        <w:ind w:left="720"/>
        <w:rPr>
          <w:bCs/>
        </w:rPr>
      </w:pPr>
    </w:p>
    <w:p w14:paraId="517FC7FB" w14:textId="77777777" w:rsidR="000177D5" w:rsidRPr="00993B55" w:rsidRDefault="000177D5" w:rsidP="000177D5">
      <w:pPr>
        <w:tabs>
          <w:tab w:val="left" w:pos="3690"/>
        </w:tabs>
        <w:autoSpaceDE w:val="0"/>
        <w:autoSpaceDN w:val="0"/>
        <w:adjustRightInd w:val="0"/>
        <w:ind w:left="720"/>
        <w:rPr>
          <w:szCs w:val="24"/>
        </w:rPr>
      </w:pPr>
      <w:r w:rsidRPr="00993B55">
        <w:rPr>
          <w:szCs w:val="24"/>
        </w:rPr>
        <w:t xml:space="preserve">Offsets </w:t>
      </w:r>
      <w:proofErr w:type="gramStart"/>
      <w:r w:rsidRPr="00993B55">
        <w:rPr>
          <w:szCs w:val="24"/>
        </w:rPr>
        <w:t>Required</w:t>
      </w:r>
      <w:proofErr w:type="gramEnd"/>
      <w:r w:rsidRPr="00993B55">
        <w:rPr>
          <w:szCs w:val="24"/>
        </w:rPr>
        <w:t xml:space="preserve"> (lb/year)</w:t>
      </w:r>
      <w:r w:rsidRPr="00993B55">
        <w:rPr>
          <w:szCs w:val="24"/>
        </w:rPr>
        <w:tab/>
        <w:t>= ([</w:t>
      </w:r>
      <w:r w:rsidRPr="00993B55">
        <w:rPr>
          <w:color w:val="0000FF"/>
        </w:rPr>
        <w:t xml:space="preserve">xxx </w:t>
      </w:r>
      <w:r w:rsidRPr="00993B55">
        <w:rPr>
          <w:szCs w:val="24"/>
        </w:rPr>
        <w:t xml:space="preserve">– </w:t>
      </w:r>
      <w:r w:rsidRPr="00993B55">
        <w:rPr>
          <w:color w:val="0000FF"/>
        </w:rPr>
        <w:t>xxx</w:t>
      </w:r>
      <w:r w:rsidRPr="00993B55">
        <w:rPr>
          <w:szCs w:val="24"/>
        </w:rPr>
        <w:t>] + 0) x DOR</w:t>
      </w:r>
    </w:p>
    <w:p w14:paraId="2E27C133" w14:textId="77777777" w:rsidR="000177D5" w:rsidRPr="00993B55" w:rsidRDefault="000177D5" w:rsidP="000177D5">
      <w:pPr>
        <w:tabs>
          <w:tab w:val="left" w:pos="3690"/>
        </w:tabs>
        <w:autoSpaceDE w:val="0"/>
        <w:autoSpaceDN w:val="0"/>
        <w:adjustRightInd w:val="0"/>
        <w:ind w:left="720"/>
      </w:pPr>
      <w:r w:rsidRPr="00993B55">
        <w:rPr>
          <w:szCs w:val="24"/>
        </w:rPr>
        <w:tab/>
        <w:t>= lb-</w:t>
      </w:r>
      <w:r w:rsidRPr="00993B55">
        <w:rPr>
          <w:color w:val="0000FF"/>
          <w:szCs w:val="24"/>
        </w:rPr>
        <w:t>NO</w:t>
      </w:r>
      <w:r w:rsidRPr="00993B55">
        <w:rPr>
          <w:color w:val="0000FF"/>
          <w:szCs w:val="24"/>
          <w:vertAlign w:val="subscript"/>
        </w:rPr>
        <w:t>X</w:t>
      </w:r>
      <w:r w:rsidRPr="00993B55">
        <w:rPr>
          <w:szCs w:val="24"/>
        </w:rPr>
        <w:t>/year</w:t>
      </w:r>
    </w:p>
    <w:p w14:paraId="462B9346" w14:textId="77777777" w:rsidR="000177D5" w:rsidRPr="00993B55" w:rsidRDefault="000177D5" w:rsidP="000177D5">
      <w:pPr>
        <w:ind w:left="720"/>
        <w:rPr>
          <w:bCs/>
        </w:rPr>
      </w:pPr>
    </w:p>
    <w:p w14:paraId="10BDC4CA" w14:textId="77777777" w:rsidR="000177D5" w:rsidRPr="00993B55" w:rsidRDefault="000177D5" w:rsidP="000177D5">
      <w:pPr>
        <w:ind w:left="720"/>
        <w:rPr>
          <w:bCs/>
          <w:color w:val="FF0000"/>
        </w:rPr>
      </w:pPr>
      <w:r w:rsidRPr="00993B55">
        <w:rPr>
          <w:bCs/>
          <w:color w:val="FF0000"/>
        </w:rPr>
        <w:t>If offset required:</w:t>
      </w:r>
    </w:p>
    <w:p w14:paraId="5B33437C" w14:textId="77777777" w:rsidR="000177D5" w:rsidRPr="00993B55" w:rsidRDefault="000177D5" w:rsidP="000177D5">
      <w:pPr>
        <w:ind w:left="720"/>
        <w:rPr>
          <w:bCs/>
        </w:rPr>
      </w:pPr>
      <w:r w:rsidRPr="00993B55">
        <w:rPr>
          <w:bCs/>
        </w:rPr>
        <w:t xml:space="preserve">As demonstrated in the calculation above, the amount of offsets required is zero. </w:t>
      </w:r>
    </w:p>
    <w:p w14:paraId="58B0DE89" w14:textId="77777777" w:rsidR="000177D5" w:rsidRPr="00993B55" w:rsidRDefault="000177D5" w:rsidP="000177D5">
      <w:pPr>
        <w:ind w:left="720"/>
        <w:rPr>
          <w:bCs/>
        </w:rPr>
      </w:pPr>
    </w:p>
    <w:p w14:paraId="14561C97" w14:textId="77777777" w:rsidR="000177D5" w:rsidRPr="00993B55" w:rsidRDefault="000177D5" w:rsidP="000177D5">
      <w:pPr>
        <w:ind w:left="720"/>
        <w:rPr>
          <w:bCs/>
          <w:color w:val="FF0000"/>
        </w:rPr>
      </w:pPr>
      <w:r w:rsidRPr="00993B55">
        <w:rPr>
          <w:bCs/>
          <w:color w:val="FF0000"/>
        </w:rPr>
        <w:t>Otherwise</w:t>
      </w:r>
    </w:p>
    <w:p w14:paraId="46939922" w14:textId="77777777" w:rsidR="000177D5" w:rsidRPr="00993B55" w:rsidRDefault="000177D5" w:rsidP="000177D5">
      <w:pPr>
        <w:tabs>
          <w:tab w:val="left" w:pos="3690"/>
        </w:tabs>
        <w:autoSpaceDE w:val="0"/>
        <w:autoSpaceDN w:val="0"/>
        <w:adjustRightInd w:val="0"/>
        <w:ind w:left="720"/>
        <w:rPr>
          <w:color w:val="0000FF"/>
        </w:rPr>
      </w:pPr>
      <w:r w:rsidRPr="00993B55">
        <w:rPr>
          <w:color w:val="0000FF"/>
        </w:rPr>
        <w:t>Based on the ERC being proposed to satisfy offset requirements, the offset ratio is 1:1 or 1.2:1 or 1.3:1 or 1.5:1, the amount of NO</w:t>
      </w:r>
      <w:r w:rsidRPr="00993B55">
        <w:rPr>
          <w:color w:val="0000FF"/>
          <w:vertAlign w:val="subscript"/>
        </w:rPr>
        <w:t>X</w:t>
      </w:r>
      <w:r w:rsidRPr="00993B55">
        <w:rPr>
          <w:color w:val="0000FF"/>
        </w:rPr>
        <w:t xml:space="preserve"> ERCs that need to be withdrawn is:</w:t>
      </w:r>
    </w:p>
    <w:p w14:paraId="276683BF" w14:textId="77777777" w:rsidR="000177D5" w:rsidRPr="00993B55" w:rsidRDefault="000177D5" w:rsidP="000177D5">
      <w:pPr>
        <w:tabs>
          <w:tab w:val="left" w:pos="3690"/>
        </w:tabs>
        <w:autoSpaceDE w:val="0"/>
        <w:autoSpaceDN w:val="0"/>
        <w:adjustRightInd w:val="0"/>
        <w:ind w:left="720"/>
        <w:rPr>
          <w:color w:val="0000FF"/>
        </w:rPr>
      </w:pPr>
    </w:p>
    <w:p w14:paraId="22D8FA6C" w14:textId="77777777" w:rsidR="000177D5" w:rsidRPr="00993B55" w:rsidRDefault="000177D5" w:rsidP="000177D5">
      <w:pPr>
        <w:tabs>
          <w:tab w:val="left" w:pos="3690"/>
        </w:tabs>
        <w:autoSpaceDE w:val="0"/>
        <w:autoSpaceDN w:val="0"/>
        <w:adjustRightInd w:val="0"/>
        <w:ind w:left="720"/>
        <w:rPr>
          <w:color w:val="0000FF"/>
          <w:szCs w:val="24"/>
        </w:rPr>
      </w:pPr>
      <w:r w:rsidRPr="00993B55">
        <w:rPr>
          <w:color w:val="0000FF"/>
          <w:szCs w:val="24"/>
        </w:rPr>
        <w:t xml:space="preserve">Offsets </w:t>
      </w:r>
      <w:proofErr w:type="gramStart"/>
      <w:r w:rsidRPr="00993B55">
        <w:rPr>
          <w:color w:val="0000FF"/>
          <w:szCs w:val="24"/>
        </w:rPr>
        <w:t>Required</w:t>
      </w:r>
      <w:proofErr w:type="gramEnd"/>
      <w:r w:rsidRPr="00993B55">
        <w:rPr>
          <w:color w:val="0000FF"/>
          <w:szCs w:val="24"/>
        </w:rPr>
        <w:t xml:space="preserve"> (lb/year)</w:t>
      </w:r>
      <w:r w:rsidRPr="00993B55">
        <w:rPr>
          <w:color w:val="0000FF"/>
          <w:szCs w:val="24"/>
        </w:rPr>
        <w:tab/>
        <w:t>= ([</w:t>
      </w:r>
      <w:r w:rsidRPr="00993B55">
        <w:rPr>
          <w:color w:val="0000FF"/>
        </w:rPr>
        <w:t>xxx</w:t>
      </w:r>
      <w:r w:rsidRPr="00993B55">
        <w:rPr>
          <w:color w:val="0000FF"/>
          <w:szCs w:val="24"/>
        </w:rPr>
        <w:t xml:space="preserve"> – </w:t>
      </w:r>
      <w:r w:rsidRPr="00993B55">
        <w:rPr>
          <w:color w:val="0000FF"/>
        </w:rPr>
        <w:t>xxx</w:t>
      </w:r>
      <w:r w:rsidRPr="00993B55">
        <w:rPr>
          <w:color w:val="0000FF"/>
          <w:szCs w:val="24"/>
        </w:rPr>
        <w:t>] + 0) x DOR</w:t>
      </w:r>
    </w:p>
    <w:p w14:paraId="790BD85F" w14:textId="77777777" w:rsidR="000177D5" w:rsidRPr="00993B55" w:rsidRDefault="000177D5" w:rsidP="000177D5">
      <w:pPr>
        <w:tabs>
          <w:tab w:val="left" w:pos="3690"/>
        </w:tabs>
        <w:autoSpaceDE w:val="0"/>
        <w:autoSpaceDN w:val="0"/>
        <w:adjustRightInd w:val="0"/>
        <w:ind w:left="720"/>
        <w:rPr>
          <w:color w:val="0000FF"/>
          <w:szCs w:val="24"/>
        </w:rPr>
      </w:pPr>
      <w:r w:rsidRPr="00993B55">
        <w:rPr>
          <w:color w:val="0000FF"/>
          <w:szCs w:val="24"/>
        </w:rPr>
        <w:tab/>
        <w:t xml:space="preserve">= </w:t>
      </w:r>
      <w:r w:rsidRPr="00993B55">
        <w:rPr>
          <w:color w:val="0000FF"/>
        </w:rPr>
        <w:t>xxx</w:t>
      </w:r>
      <w:r w:rsidRPr="00993B55">
        <w:rPr>
          <w:color w:val="0000FF"/>
          <w:szCs w:val="24"/>
        </w:rPr>
        <w:t xml:space="preserve"> x DOR</w:t>
      </w:r>
    </w:p>
    <w:p w14:paraId="5678BE3B" w14:textId="77777777" w:rsidR="000177D5" w:rsidRPr="00993B55" w:rsidRDefault="000177D5" w:rsidP="000177D5">
      <w:pPr>
        <w:tabs>
          <w:tab w:val="left" w:pos="3690"/>
        </w:tabs>
        <w:autoSpaceDE w:val="0"/>
        <w:autoSpaceDN w:val="0"/>
        <w:adjustRightInd w:val="0"/>
        <w:ind w:left="720"/>
        <w:rPr>
          <w:color w:val="0000FF"/>
        </w:rPr>
      </w:pPr>
      <w:r w:rsidRPr="00993B55">
        <w:rPr>
          <w:color w:val="0000FF"/>
          <w:szCs w:val="24"/>
        </w:rPr>
        <w:tab/>
        <w:t xml:space="preserve">= </w:t>
      </w:r>
      <w:r w:rsidRPr="00993B55">
        <w:rPr>
          <w:color w:val="0000FF"/>
        </w:rPr>
        <w:t>xxx</w:t>
      </w:r>
      <w:r w:rsidRPr="00993B55">
        <w:rPr>
          <w:color w:val="0000FF"/>
          <w:szCs w:val="24"/>
        </w:rPr>
        <w:t xml:space="preserve"> lb-NO</w:t>
      </w:r>
      <w:r w:rsidRPr="00993B55">
        <w:rPr>
          <w:color w:val="0000FF"/>
          <w:szCs w:val="24"/>
          <w:vertAlign w:val="subscript"/>
        </w:rPr>
        <w:t>X</w:t>
      </w:r>
      <w:r w:rsidRPr="00993B55">
        <w:rPr>
          <w:color w:val="0000FF"/>
          <w:szCs w:val="24"/>
        </w:rPr>
        <w:t>/year</w:t>
      </w:r>
    </w:p>
    <w:p w14:paraId="7126B1E0" w14:textId="77777777" w:rsidR="000177D5" w:rsidRPr="00993B55" w:rsidRDefault="000177D5" w:rsidP="000177D5">
      <w:pPr>
        <w:autoSpaceDE w:val="0"/>
        <w:autoSpaceDN w:val="0"/>
        <w:adjustRightInd w:val="0"/>
        <w:ind w:left="720"/>
      </w:pPr>
    </w:p>
    <w:p w14:paraId="7482D369" w14:textId="77777777" w:rsidR="000177D5" w:rsidRPr="00993B55" w:rsidRDefault="000177D5" w:rsidP="000177D5">
      <w:pPr>
        <w:ind w:left="720"/>
        <w:rPr>
          <w:color w:val="0000FF"/>
        </w:rPr>
      </w:pPr>
      <w:r w:rsidRPr="00993B55">
        <w:rPr>
          <w:color w:val="0000FF"/>
        </w:rPr>
        <w:t>Calculating the appropriate quarterly emissions to be offset is as follows:</w:t>
      </w:r>
    </w:p>
    <w:p w14:paraId="59F558DB" w14:textId="77777777" w:rsidR="000177D5" w:rsidRPr="00993B55" w:rsidRDefault="000177D5" w:rsidP="000177D5">
      <w:pPr>
        <w:ind w:left="720"/>
        <w:rPr>
          <w:color w:val="0000FF"/>
        </w:rPr>
      </w:pPr>
    </w:p>
    <w:p w14:paraId="345EB12F" w14:textId="77777777" w:rsidR="000177D5" w:rsidRPr="00993B55" w:rsidRDefault="000177D5" w:rsidP="000177D5">
      <w:pPr>
        <w:ind w:left="720"/>
        <w:rPr>
          <w:color w:val="0000FF"/>
          <w:szCs w:val="24"/>
        </w:rPr>
      </w:pPr>
      <w:r w:rsidRPr="00993B55">
        <w:rPr>
          <w:color w:val="0000FF"/>
        </w:rPr>
        <w:t xml:space="preserve">Quarterly offsets required (lb/qtr) = (xxx </w:t>
      </w:r>
      <w:r w:rsidRPr="00993B55">
        <w:rPr>
          <w:color w:val="0000FF"/>
          <w:szCs w:val="24"/>
        </w:rPr>
        <w:t>lb-NO</w:t>
      </w:r>
      <w:r w:rsidRPr="00993B55">
        <w:rPr>
          <w:color w:val="0000FF"/>
          <w:szCs w:val="24"/>
          <w:vertAlign w:val="subscript"/>
        </w:rPr>
        <w:t>X</w:t>
      </w:r>
      <w:r w:rsidRPr="00993B55">
        <w:rPr>
          <w:color w:val="0000FF"/>
          <w:szCs w:val="24"/>
        </w:rPr>
        <w:t xml:space="preserve">/year) </w:t>
      </w:r>
      <w:r w:rsidRPr="00993B55">
        <w:rPr>
          <w:rFonts w:cs="Arial"/>
          <w:color w:val="0000FF"/>
          <w:szCs w:val="24"/>
        </w:rPr>
        <w:t>÷</w:t>
      </w:r>
      <w:r w:rsidRPr="00993B55">
        <w:rPr>
          <w:color w:val="0000FF"/>
          <w:szCs w:val="24"/>
        </w:rPr>
        <w:t xml:space="preserve"> (4 quarters/year)</w:t>
      </w:r>
    </w:p>
    <w:p w14:paraId="2FC039EF" w14:textId="77777777" w:rsidR="000177D5" w:rsidRPr="00993B55" w:rsidRDefault="000177D5" w:rsidP="000177D5">
      <w:pPr>
        <w:ind w:left="4230"/>
        <w:rPr>
          <w:color w:val="0000FF"/>
          <w:szCs w:val="24"/>
        </w:rPr>
      </w:pPr>
      <w:r w:rsidRPr="00993B55">
        <w:rPr>
          <w:color w:val="0000FF"/>
          <w:szCs w:val="24"/>
        </w:rPr>
        <w:t xml:space="preserve">= </w:t>
      </w:r>
      <w:r w:rsidRPr="00993B55">
        <w:rPr>
          <w:color w:val="0000FF"/>
        </w:rPr>
        <w:t xml:space="preserve">xxx </w:t>
      </w:r>
      <w:r w:rsidRPr="00993B55">
        <w:rPr>
          <w:color w:val="0000FF"/>
          <w:szCs w:val="24"/>
        </w:rPr>
        <w:t>b-NO</w:t>
      </w:r>
      <w:r w:rsidRPr="00993B55">
        <w:rPr>
          <w:color w:val="0000FF"/>
          <w:szCs w:val="24"/>
          <w:vertAlign w:val="subscript"/>
        </w:rPr>
        <w:t>X</w:t>
      </w:r>
      <w:r w:rsidRPr="00993B55">
        <w:rPr>
          <w:color w:val="0000FF"/>
          <w:szCs w:val="24"/>
        </w:rPr>
        <w:t>/qtr</w:t>
      </w:r>
    </w:p>
    <w:p w14:paraId="7C7B41D7" w14:textId="77777777" w:rsidR="000177D5" w:rsidRPr="00993B55" w:rsidRDefault="000177D5" w:rsidP="000177D5">
      <w:pPr>
        <w:ind w:left="720"/>
        <w:rPr>
          <w:szCs w:val="24"/>
        </w:rPr>
      </w:pPr>
    </w:p>
    <w:p w14:paraId="1F99C1E7" w14:textId="77777777" w:rsidR="000177D5" w:rsidRPr="00993B55" w:rsidRDefault="000177D5" w:rsidP="000177D5">
      <w:pPr>
        <w:ind w:left="720"/>
        <w:rPr>
          <w:i/>
          <w:color w:val="FF0000"/>
          <w:szCs w:val="24"/>
        </w:rPr>
      </w:pPr>
      <w:r w:rsidRPr="00993B55">
        <w:rPr>
          <w:i/>
          <w:color w:val="FF0000"/>
          <w:szCs w:val="24"/>
        </w:rPr>
        <w:t>{If this calculation results in equal whole numbers in each quarter, delete the following paragraphs and table.}</w:t>
      </w:r>
    </w:p>
    <w:p w14:paraId="68B08ADD" w14:textId="77777777" w:rsidR="000177D5" w:rsidRPr="00993B55" w:rsidRDefault="000177D5" w:rsidP="000177D5">
      <w:pPr>
        <w:ind w:left="720"/>
        <w:rPr>
          <w:szCs w:val="24"/>
        </w:rPr>
      </w:pPr>
    </w:p>
    <w:p w14:paraId="57CC3938" w14:textId="77777777" w:rsidR="000177D5" w:rsidRPr="00993B55" w:rsidRDefault="000177D5" w:rsidP="000177D5">
      <w:pPr>
        <w:ind w:left="720"/>
        <w:rPr>
          <w:szCs w:val="24"/>
        </w:rPr>
      </w:pPr>
      <w:r w:rsidRPr="00993B55">
        <w:rPr>
          <w:szCs w:val="24"/>
        </w:rPr>
        <w:t xml:space="preserve">As </w:t>
      </w:r>
      <w:r w:rsidRPr="00993B55">
        <w:rPr>
          <w:rFonts w:cs="Arial"/>
        </w:rPr>
        <w:t xml:space="preserve">demonstrated </w:t>
      </w:r>
      <w:r w:rsidRPr="00993B55">
        <w:rPr>
          <w:szCs w:val="24"/>
        </w:rPr>
        <w:t xml:space="preserve">in the calculation above, the quarterly amount of offsets required for this project, when evenly distributed to each quarter, results in fractional pounds of offsets being required each quarter.  Since offsets are required to be withdrawn as whole pounds, the quarterly amounts of offsets need to be adjusted to ensure the quarterly values sum to the total annual amount of offsets required.  </w:t>
      </w:r>
    </w:p>
    <w:p w14:paraId="50BBF9A0" w14:textId="77777777" w:rsidR="000177D5" w:rsidRPr="00993B55" w:rsidRDefault="000177D5" w:rsidP="000177D5">
      <w:pPr>
        <w:ind w:left="720"/>
        <w:rPr>
          <w:szCs w:val="24"/>
        </w:rPr>
      </w:pPr>
    </w:p>
    <w:p w14:paraId="5664589F" w14:textId="77777777" w:rsidR="000177D5" w:rsidRPr="00993B55" w:rsidRDefault="000177D5" w:rsidP="000177D5">
      <w:pPr>
        <w:ind w:left="720"/>
        <w:rPr>
          <w:szCs w:val="24"/>
        </w:rPr>
      </w:pPr>
      <w:r w:rsidRPr="00993B55">
        <w:rPr>
          <w:szCs w:val="24"/>
        </w:rPr>
        <w:t>To adjust the quarterly amount of offsets required, the fractional amount of offsets required in each quarter will be summed and redistributed to each quarter based on the number of days in each quarter.  The redistribution is based on the Quarter 1 having the fewest days and the Quarters 3 and 4 having the most days.  The redistribution method is summarized in the following table:</w:t>
      </w:r>
    </w:p>
    <w:p w14:paraId="62A8C25F" w14:textId="77777777" w:rsidR="000177D5" w:rsidRPr="00993B55" w:rsidRDefault="000177D5" w:rsidP="000177D5">
      <w:pPr>
        <w:ind w:left="720"/>
        <w:rPr>
          <w:szCs w:val="24"/>
        </w:rPr>
      </w:pPr>
    </w:p>
    <w:tbl>
      <w:tblPr>
        <w:tblW w:w="8730" w:type="dxa"/>
        <w:tblInd w:w="795" w:type="dxa"/>
        <w:tblCellMar>
          <w:left w:w="0" w:type="dxa"/>
          <w:right w:w="0" w:type="dxa"/>
        </w:tblCellMar>
        <w:tblLook w:val="04A0" w:firstRow="1" w:lastRow="0" w:firstColumn="1" w:lastColumn="0" w:noHBand="0" w:noVBand="1"/>
      </w:tblPr>
      <w:tblGrid>
        <w:gridCol w:w="1746"/>
        <w:gridCol w:w="1746"/>
        <w:gridCol w:w="1746"/>
        <w:gridCol w:w="1746"/>
        <w:gridCol w:w="1746"/>
      </w:tblGrid>
      <w:tr w:rsidR="000177D5" w:rsidRPr="00993B55" w14:paraId="2D3F158C" w14:textId="77777777" w:rsidTr="001A672C">
        <w:trPr>
          <w:trHeight w:val="429"/>
        </w:trPr>
        <w:tc>
          <w:tcPr>
            <w:tcW w:w="8730" w:type="dxa"/>
            <w:gridSpan w:val="5"/>
            <w:tcBorders>
              <w:top w:val="double" w:sz="4" w:space="0" w:color="auto"/>
              <w:left w:val="double" w:sz="4" w:space="0" w:color="auto"/>
              <w:bottom w:val="single" w:sz="4" w:space="0" w:color="auto"/>
              <w:right w:val="double" w:sz="4" w:space="0" w:color="auto"/>
            </w:tcBorders>
            <w:shd w:val="clear" w:color="auto" w:fill="EFFFFF"/>
            <w:tcMar>
              <w:top w:w="0" w:type="dxa"/>
              <w:left w:w="108" w:type="dxa"/>
              <w:bottom w:w="0" w:type="dxa"/>
              <w:right w:w="108" w:type="dxa"/>
            </w:tcMar>
            <w:vAlign w:val="center"/>
            <w:hideMark/>
          </w:tcPr>
          <w:p w14:paraId="7F35A4F4" w14:textId="77777777" w:rsidR="000177D5" w:rsidRPr="00993B55" w:rsidRDefault="000177D5" w:rsidP="001A672C">
            <w:pPr>
              <w:spacing w:line="276" w:lineRule="auto"/>
              <w:jc w:val="center"/>
              <w:rPr>
                <w:rFonts w:eastAsiaTheme="minorHAnsi" w:cs="Arial"/>
                <w:b/>
                <w:sz w:val="22"/>
                <w:szCs w:val="22"/>
              </w:rPr>
            </w:pPr>
            <w:r w:rsidRPr="00993B55">
              <w:rPr>
                <w:sz w:val="22"/>
                <w:szCs w:val="22"/>
              </w:rPr>
              <w:br w:type="page"/>
            </w:r>
            <w:r w:rsidRPr="00993B55">
              <w:rPr>
                <w:rFonts w:eastAsiaTheme="minorHAnsi" w:cs="Arial"/>
                <w:b/>
                <w:sz w:val="22"/>
                <w:szCs w:val="22"/>
              </w:rPr>
              <w:t>Redistribution of Required Quarterly Offsets</w:t>
            </w:r>
          </w:p>
          <w:p w14:paraId="48061AC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 xml:space="preserve">(where X is the annual amount of offsets, and X ÷ 4 = </w:t>
            </w:r>
            <w:proofErr w:type="spellStart"/>
            <w:r w:rsidRPr="00993B55">
              <w:rPr>
                <w:sz w:val="22"/>
                <w:szCs w:val="22"/>
              </w:rPr>
              <w:t>Y.z</w:t>
            </w:r>
            <w:proofErr w:type="spellEnd"/>
            <w:r w:rsidRPr="00993B55">
              <w:rPr>
                <w:sz w:val="22"/>
                <w:szCs w:val="22"/>
              </w:rPr>
              <w:t>)</w:t>
            </w:r>
          </w:p>
        </w:tc>
      </w:tr>
      <w:tr w:rsidR="000177D5" w:rsidRPr="00993B55" w14:paraId="5CB01795" w14:textId="77777777" w:rsidTr="001A672C">
        <w:trPr>
          <w:trHeight w:val="394"/>
        </w:trPr>
        <w:tc>
          <w:tcPr>
            <w:tcW w:w="174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82A64FD"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Value of z</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D71228A"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1</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846DFCD"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2</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20482E2"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3</w:t>
            </w:r>
          </w:p>
        </w:tc>
        <w:tc>
          <w:tcPr>
            <w:tcW w:w="1746"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tcMar>
              <w:top w:w="0" w:type="dxa"/>
              <w:left w:w="108" w:type="dxa"/>
              <w:bottom w:w="0" w:type="dxa"/>
              <w:right w:w="108" w:type="dxa"/>
            </w:tcMar>
            <w:vAlign w:val="center"/>
            <w:hideMark/>
          </w:tcPr>
          <w:p w14:paraId="521DCF8C"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4</w:t>
            </w:r>
          </w:p>
        </w:tc>
      </w:tr>
      <w:tr w:rsidR="000177D5" w:rsidRPr="00993B55" w14:paraId="50735978" w14:textId="77777777" w:rsidTr="001A672C">
        <w:trPr>
          <w:trHeight w:val="393"/>
        </w:trPr>
        <w:tc>
          <w:tcPr>
            <w:tcW w:w="1746" w:type="dxa"/>
            <w:tcBorders>
              <w:top w:val="single" w:sz="12"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A85944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0.0</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6703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CA51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5F71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553F1E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r>
      <w:tr w:rsidR="000177D5" w:rsidRPr="00993B55" w14:paraId="4BCF8E61" w14:textId="77777777" w:rsidTr="001A672C">
        <w:trPr>
          <w:trHeight w:val="393"/>
        </w:trPr>
        <w:tc>
          <w:tcPr>
            <w:tcW w:w="174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43C3FC9"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0.25</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7F12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AB3F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5F16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73BCA5F"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5DBD95B" w14:textId="77777777" w:rsidTr="001A672C">
        <w:trPr>
          <w:trHeight w:val="393"/>
        </w:trPr>
        <w:tc>
          <w:tcPr>
            <w:tcW w:w="174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496006B"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0.5</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AF94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96AD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56CD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C0E263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4FCCB055" w14:textId="77777777" w:rsidTr="001A672C">
        <w:trPr>
          <w:trHeight w:val="393"/>
        </w:trPr>
        <w:tc>
          <w:tcPr>
            <w:tcW w:w="174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E2E2A5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0.75</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2C1AFA8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2209423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583D1A0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double" w:sz="4" w:space="0" w:color="auto"/>
              <w:right w:val="double" w:sz="4" w:space="0" w:color="auto"/>
            </w:tcBorders>
            <w:tcMar>
              <w:top w:w="0" w:type="dxa"/>
              <w:left w:w="108" w:type="dxa"/>
              <w:bottom w:w="0" w:type="dxa"/>
              <w:right w:w="108" w:type="dxa"/>
            </w:tcMar>
            <w:vAlign w:val="center"/>
            <w:hideMark/>
          </w:tcPr>
          <w:p w14:paraId="3B1C82A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bl>
    <w:p w14:paraId="7A959626" w14:textId="77777777" w:rsidR="000177D5" w:rsidRPr="00993B55" w:rsidRDefault="000177D5" w:rsidP="000177D5">
      <w:pPr>
        <w:ind w:left="720"/>
        <w:jc w:val="left"/>
        <w:rPr>
          <w:szCs w:val="24"/>
        </w:rPr>
      </w:pPr>
    </w:p>
    <w:p w14:paraId="57AE37E0" w14:textId="77777777" w:rsidR="000177D5" w:rsidRPr="00993B55" w:rsidRDefault="000177D5" w:rsidP="000177D5">
      <w:pPr>
        <w:ind w:left="720"/>
        <w:jc w:val="left"/>
        <w:rPr>
          <w:szCs w:val="24"/>
        </w:rPr>
      </w:pPr>
    </w:p>
    <w:p w14:paraId="51A260D2" w14:textId="77777777" w:rsidR="000177D5" w:rsidRPr="00993B55" w:rsidRDefault="000177D5" w:rsidP="000177D5">
      <w:pPr>
        <w:ind w:left="720"/>
        <w:jc w:val="left"/>
        <w:rPr>
          <w:szCs w:val="24"/>
        </w:rPr>
      </w:pPr>
      <w:r w:rsidRPr="00993B55">
        <w:rPr>
          <w:szCs w:val="24"/>
        </w:rPr>
        <w:t>Therefore the</w:t>
      </w:r>
      <w:r w:rsidRPr="00993B55">
        <w:t xml:space="preserve"> appropriate quarterly emissions to be offset are as follows:</w:t>
      </w:r>
    </w:p>
    <w:p w14:paraId="5D6926F6" w14:textId="77777777" w:rsidR="000177D5" w:rsidRPr="00993B55" w:rsidRDefault="000177D5" w:rsidP="000177D5">
      <w:pPr>
        <w:ind w:left="720"/>
      </w:pPr>
    </w:p>
    <w:tbl>
      <w:tblPr>
        <w:tblW w:w="0" w:type="auto"/>
        <w:tblInd w:w="828" w:type="dxa"/>
        <w:tblLayout w:type="fixed"/>
        <w:tblLook w:val="04A0" w:firstRow="1" w:lastRow="0" w:firstColumn="1" w:lastColumn="0" w:noHBand="0" w:noVBand="1"/>
      </w:tblPr>
      <w:tblGrid>
        <w:gridCol w:w="1440"/>
        <w:gridCol w:w="1440"/>
        <w:gridCol w:w="1440"/>
        <w:gridCol w:w="1440"/>
        <w:gridCol w:w="1620"/>
      </w:tblGrid>
      <w:tr w:rsidR="000177D5" w:rsidRPr="00993B55" w14:paraId="77E4E673" w14:textId="77777777" w:rsidTr="001A672C">
        <w:trPr>
          <w:cantSplit/>
          <w:trHeight w:val="100"/>
        </w:trPr>
        <w:tc>
          <w:tcPr>
            <w:tcW w:w="1440" w:type="dxa"/>
            <w:hideMark/>
          </w:tcPr>
          <w:p w14:paraId="2608A0EE" w14:textId="77777777" w:rsidR="000177D5" w:rsidRPr="00993B55" w:rsidRDefault="000177D5" w:rsidP="001A672C">
            <w:pPr>
              <w:spacing w:line="276" w:lineRule="auto"/>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440" w:type="dxa"/>
            <w:hideMark/>
          </w:tcPr>
          <w:p w14:paraId="3412A414" w14:textId="77777777" w:rsidR="000177D5" w:rsidRPr="00993B55" w:rsidRDefault="000177D5" w:rsidP="001A672C">
            <w:pPr>
              <w:spacing w:line="276" w:lineRule="auto"/>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440" w:type="dxa"/>
            <w:hideMark/>
          </w:tcPr>
          <w:p w14:paraId="4A2D5008" w14:textId="77777777" w:rsidR="000177D5" w:rsidRPr="00993B55" w:rsidRDefault="000177D5" w:rsidP="001A672C">
            <w:pPr>
              <w:spacing w:line="276" w:lineRule="auto"/>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440" w:type="dxa"/>
            <w:hideMark/>
          </w:tcPr>
          <w:p w14:paraId="476428A9" w14:textId="77777777" w:rsidR="000177D5" w:rsidRPr="00993B55" w:rsidRDefault="000177D5" w:rsidP="001A672C">
            <w:pPr>
              <w:spacing w:line="276" w:lineRule="auto"/>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c>
          <w:tcPr>
            <w:tcW w:w="1620" w:type="dxa"/>
            <w:hideMark/>
          </w:tcPr>
          <w:p w14:paraId="6878A87E" w14:textId="77777777" w:rsidR="000177D5" w:rsidRPr="00993B55" w:rsidRDefault="000177D5" w:rsidP="001A672C">
            <w:pPr>
              <w:spacing w:line="276" w:lineRule="auto"/>
              <w:rPr>
                <w:b/>
                <w:sz w:val="22"/>
                <w:u w:val="single"/>
              </w:rPr>
            </w:pPr>
            <w:r w:rsidRPr="00993B55">
              <w:rPr>
                <w:b/>
                <w:sz w:val="22"/>
                <w:u w:val="single"/>
              </w:rPr>
              <w:t>Total Annual</w:t>
            </w:r>
          </w:p>
        </w:tc>
      </w:tr>
      <w:tr w:rsidR="000177D5" w:rsidRPr="00993B55" w14:paraId="13FF71B8" w14:textId="77777777" w:rsidTr="001A672C">
        <w:trPr>
          <w:cantSplit/>
          <w:trHeight w:val="216"/>
        </w:trPr>
        <w:tc>
          <w:tcPr>
            <w:tcW w:w="1440" w:type="dxa"/>
            <w:hideMark/>
          </w:tcPr>
          <w:p w14:paraId="2369D393"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2DE66361"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7A7F43D2"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7F59C958" w14:textId="77777777" w:rsidR="000177D5" w:rsidRPr="00993B55" w:rsidRDefault="000177D5" w:rsidP="001A672C">
            <w:pPr>
              <w:spacing w:line="276" w:lineRule="auto"/>
              <w:jc w:val="center"/>
              <w:rPr>
                <w:sz w:val="22"/>
              </w:rPr>
            </w:pPr>
            <w:r w:rsidRPr="00993B55">
              <w:rPr>
                <w:color w:val="0000FF"/>
              </w:rPr>
              <w:t>xxx</w:t>
            </w:r>
          </w:p>
        </w:tc>
        <w:tc>
          <w:tcPr>
            <w:tcW w:w="1620" w:type="dxa"/>
            <w:hideMark/>
          </w:tcPr>
          <w:p w14:paraId="328E3120" w14:textId="77777777" w:rsidR="000177D5" w:rsidRPr="00993B55" w:rsidRDefault="000177D5" w:rsidP="001A672C">
            <w:pPr>
              <w:spacing w:line="276" w:lineRule="auto"/>
              <w:jc w:val="center"/>
              <w:rPr>
                <w:b/>
                <w:sz w:val="22"/>
              </w:rPr>
            </w:pPr>
            <w:r w:rsidRPr="00993B55">
              <w:rPr>
                <w:b/>
                <w:color w:val="0000FF"/>
              </w:rPr>
              <w:t>xxx</w:t>
            </w:r>
          </w:p>
        </w:tc>
      </w:tr>
    </w:tbl>
    <w:p w14:paraId="49BA5232" w14:textId="77777777" w:rsidR="000177D5" w:rsidRPr="00993B55" w:rsidRDefault="000177D5" w:rsidP="000177D5">
      <w:pPr>
        <w:autoSpaceDE w:val="0"/>
        <w:autoSpaceDN w:val="0"/>
        <w:adjustRightInd w:val="0"/>
        <w:ind w:left="720"/>
      </w:pPr>
    </w:p>
    <w:p w14:paraId="0BF02467"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Quarterly figures may be different for seasonal sources.)</w:t>
      </w:r>
    </w:p>
    <w:p w14:paraId="16B14DE6" w14:textId="77777777" w:rsidR="000177D5" w:rsidRPr="00993B55" w:rsidRDefault="000177D5" w:rsidP="000177D5">
      <w:pPr>
        <w:ind w:left="720"/>
      </w:pPr>
    </w:p>
    <w:p w14:paraId="2B063929" w14:textId="77777777" w:rsidR="000177D5" w:rsidRPr="00993B55" w:rsidRDefault="000177D5" w:rsidP="000177D5">
      <w:pPr>
        <w:ind w:left="720"/>
      </w:pPr>
    </w:p>
    <w:p w14:paraId="28CBB41C" w14:textId="77777777" w:rsidR="000177D5" w:rsidRPr="00993B55" w:rsidRDefault="000177D5" w:rsidP="000177D5">
      <w:pPr>
        <w:ind w:left="720"/>
        <w:rPr>
          <w:bCs/>
        </w:rPr>
      </w:pPr>
      <w:r w:rsidRPr="00993B55">
        <w:rPr>
          <w:b/>
          <w:bCs/>
          <w:u w:val="single"/>
        </w:rPr>
        <w:t xml:space="preserve">District </w:t>
      </w:r>
      <w:r w:rsidRPr="00993B55">
        <w:rPr>
          <w:b/>
          <w:bCs/>
          <w:color w:val="0000FF"/>
          <w:u w:val="single"/>
        </w:rPr>
        <w:t>and Federal</w:t>
      </w:r>
      <w:r w:rsidRPr="00993B55">
        <w:rPr>
          <w:b/>
          <w:bCs/>
          <w:u w:val="single"/>
        </w:rPr>
        <w:t xml:space="preserve"> Offset </w:t>
      </w:r>
      <w:proofErr w:type="gramStart"/>
      <w:r w:rsidRPr="00993B55">
        <w:rPr>
          <w:b/>
          <w:bCs/>
          <w:u w:val="single"/>
        </w:rPr>
        <w:t>Quantities</w:t>
      </w:r>
      <w:r w:rsidRPr="00993B55">
        <w:rPr>
          <w:bCs/>
        </w:rPr>
        <w:t xml:space="preserve">  </w:t>
      </w:r>
      <w:r w:rsidRPr="00993B55">
        <w:rPr>
          <w:bCs/>
          <w:color w:val="FF0000"/>
        </w:rPr>
        <w:t>(</w:t>
      </w:r>
      <w:proofErr w:type="gramEnd"/>
      <w:r w:rsidRPr="00993B55">
        <w:rPr>
          <w:bCs/>
          <w:color w:val="FF0000"/>
        </w:rPr>
        <w:t>only refer to federal offset if triggered/required for NOx or VOC, otherwise delete “federal” )</w:t>
      </w:r>
      <w:r w:rsidRPr="00993B55">
        <w:rPr>
          <w:bCs/>
        </w:rPr>
        <w:t xml:space="preserve">  </w:t>
      </w:r>
    </w:p>
    <w:p w14:paraId="29C96453" w14:textId="77777777" w:rsidR="000177D5" w:rsidRPr="00993B55" w:rsidRDefault="000177D5" w:rsidP="000177D5">
      <w:pPr>
        <w:ind w:left="720"/>
        <w:rPr>
          <w:bCs/>
        </w:rPr>
      </w:pPr>
    </w:p>
    <w:p w14:paraId="2E1A88F0" w14:textId="77777777" w:rsidR="000177D5" w:rsidRPr="00993B55" w:rsidRDefault="000177D5" w:rsidP="000177D5">
      <w:pPr>
        <w:ind w:left="720"/>
        <w:rPr>
          <w:b/>
          <w:bCs/>
          <w:color w:val="FF0000"/>
        </w:rPr>
      </w:pPr>
      <w:r w:rsidRPr="00993B55">
        <w:rPr>
          <w:bCs/>
          <w:color w:val="FF0000"/>
        </w:rPr>
        <w:t xml:space="preserve">To identify the appropriate case and discussion applicable for this project, please follow the flowchart (link below) </w:t>
      </w:r>
      <w:r w:rsidRPr="00993B55">
        <w:rPr>
          <w:b/>
          <w:bCs/>
          <w:color w:val="FF0000"/>
        </w:rPr>
        <w:t>for EACH POLLUTANT.</w:t>
      </w:r>
    </w:p>
    <w:p w14:paraId="4B042F49" w14:textId="77777777" w:rsidR="000177D5" w:rsidRPr="00993B55" w:rsidRDefault="000177D5" w:rsidP="000177D5">
      <w:pPr>
        <w:ind w:left="720"/>
        <w:rPr>
          <w:bCs/>
          <w:color w:val="FF0000"/>
        </w:rPr>
      </w:pPr>
    </w:p>
    <w:p w14:paraId="7A96E406" w14:textId="77777777" w:rsidR="000177D5" w:rsidRPr="00993B55" w:rsidRDefault="000177D5" w:rsidP="000177D5">
      <w:pPr>
        <w:tabs>
          <w:tab w:val="left" w:pos="1440"/>
        </w:tabs>
        <w:ind w:left="720"/>
        <w:rPr>
          <w:bCs/>
          <w:color w:val="FF0000"/>
        </w:rPr>
      </w:pPr>
      <w:r w:rsidRPr="00993B55">
        <w:rPr>
          <w:bCs/>
          <w:color w:val="FF0000"/>
        </w:rPr>
        <w:t>DO:</w:t>
      </w:r>
      <w:r w:rsidRPr="00993B55">
        <w:rPr>
          <w:bCs/>
          <w:color w:val="FF0000"/>
        </w:rPr>
        <w:tab/>
        <w:t>District Offset</w:t>
      </w:r>
    </w:p>
    <w:p w14:paraId="09B6B896" w14:textId="77777777" w:rsidR="000177D5" w:rsidRPr="00993B55" w:rsidRDefault="000177D5" w:rsidP="000177D5">
      <w:pPr>
        <w:tabs>
          <w:tab w:val="left" w:pos="1440"/>
        </w:tabs>
        <w:ind w:left="720"/>
        <w:rPr>
          <w:bCs/>
          <w:color w:val="FF0000"/>
        </w:rPr>
      </w:pPr>
      <w:r w:rsidRPr="00993B55">
        <w:rPr>
          <w:bCs/>
          <w:color w:val="FF0000"/>
        </w:rPr>
        <w:t>DOQ:  District Offset Quantity</w:t>
      </w:r>
    </w:p>
    <w:p w14:paraId="41D41674" w14:textId="77777777" w:rsidR="000177D5" w:rsidRPr="00993B55" w:rsidRDefault="000177D5" w:rsidP="000177D5">
      <w:pPr>
        <w:tabs>
          <w:tab w:val="left" w:pos="1440"/>
        </w:tabs>
        <w:ind w:left="720"/>
        <w:rPr>
          <w:bCs/>
          <w:color w:val="FF0000"/>
        </w:rPr>
      </w:pPr>
      <w:r w:rsidRPr="00993B55">
        <w:rPr>
          <w:bCs/>
          <w:color w:val="FF0000"/>
        </w:rPr>
        <w:t>FO:     Federal Offset</w:t>
      </w:r>
    </w:p>
    <w:p w14:paraId="006E3051" w14:textId="77777777" w:rsidR="000177D5" w:rsidRPr="00993B55" w:rsidRDefault="000177D5" w:rsidP="000177D5">
      <w:pPr>
        <w:tabs>
          <w:tab w:val="left" w:pos="1440"/>
        </w:tabs>
        <w:ind w:left="720"/>
        <w:rPr>
          <w:bCs/>
          <w:color w:val="FF0000"/>
        </w:rPr>
      </w:pPr>
      <w:r w:rsidRPr="00993B55">
        <w:rPr>
          <w:bCs/>
          <w:color w:val="FF0000"/>
        </w:rPr>
        <w:t>FOQ:  Federal Offset Quantity</w:t>
      </w:r>
    </w:p>
    <w:p w14:paraId="1E40548A" w14:textId="77777777" w:rsidR="000177D5" w:rsidRPr="00993B55" w:rsidRDefault="000177D5" w:rsidP="000177D5">
      <w:pPr>
        <w:tabs>
          <w:tab w:val="left" w:pos="1440"/>
        </w:tabs>
        <w:ind w:left="720"/>
        <w:rPr>
          <w:bCs/>
          <w:color w:val="FF0000"/>
        </w:rPr>
      </w:pPr>
      <w:r w:rsidRPr="00993B55">
        <w:rPr>
          <w:bCs/>
          <w:color w:val="FF0000"/>
        </w:rPr>
        <w:t>FMM:</w:t>
      </w:r>
      <w:r w:rsidRPr="00993B55">
        <w:rPr>
          <w:bCs/>
          <w:color w:val="FF0000"/>
        </w:rPr>
        <w:tab/>
        <w:t>Federal Major Modification</w:t>
      </w:r>
    </w:p>
    <w:p w14:paraId="24F8060E" w14:textId="77777777" w:rsidR="000177D5" w:rsidRPr="00993B55" w:rsidRDefault="000177D5" w:rsidP="000177D5">
      <w:pPr>
        <w:tabs>
          <w:tab w:val="left" w:pos="1440"/>
        </w:tabs>
        <w:ind w:left="720"/>
        <w:rPr>
          <w:bCs/>
          <w:color w:val="FF0000"/>
        </w:rPr>
      </w:pPr>
      <w:r w:rsidRPr="00993B55">
        <w:rPr>
          <w:bCs/>
          <w:color w:val="FF0000"/>
        </w:rPr>
        <w:t>NMS:</w:t>
      </w:r>
      <w:r w:rsidRPr="00993B55">
        <w:rPr>
          <w:bCs/>
          <w:color w:val="FF0000"/>
        </w:rPr>
        <w:tab/>
        <w:t>New Major Source (project increase &gt; Major Source threshold)</w:t>
      </w:r>
    </w:p>
    <w:p w14:paraId="5A0D16D9" w14:textId="77777777" w:rsidR="000177D5" w:rsidRPr="00993B55" w:rsidRDefault="000177D5" w:rsidP="000177D5">
      <w:pPr>
        <w:ind w:left="720"/>
        <w:rPr>
          <w:bCs/>
        </w:rPr>
      </w:pPr>
    </w:p>
    <w:p w14:paraId="4332572A" w14:textId="77777777" w:rsidR="000177D5" w:rsidRPr="00993B55" w:rsidRDefault="000177D5" w:rsidP="000177D5">
      <w:pPr>
        <w:ind w:left="720"/>
        <w:rPr>
          <w:bCs/>
        </w:rPr>
      </w:pPr>
    </w:p>
    <w:p w14:paraId="7D46BD9F" w14:textId="77777777" w:rsidR="000177D5" w:rsidRPr="00993B55" w:rsidRDefault="000177D5" w:rsidP="000177D5">
      <w:pPr>
        <w:ind w:left="720"/>
        <w:rPr>
          <w:b/>
          <w:bCs/>
        </w:rPr>
      </w:pPr>
      <w:r w:rsidRPr="00993B55">
        <w:rPr>
          <w:b/>
          <w:bCs/>
          <w:color w:val="FF0000"/>
        </w:rPr>
        <w:t xml:space="preserve">Please check the following link to AirNet </w:t>
      </w:r>
      <w:hyperlink r:id="rId24" w:history="1">
        <w:r w:rsidRPr="00993B55">
          <w:rPr>
            <w:rStyle w:val="Hyperlink"/>
            <w:b/>
            <w:bCs/>
          </w:rPr>
          <w:t>District Offset versus Federal Offset Flowchart</w:t>
        </w:r>
      </w:hyperlink>
    </w:p>
    <w:p w14:paraId="1DE57506" w14:textId="77777777" w:rsidR="000177D5" w:rsidRPr="00993B55" w:rsidRDefault="000177D5" w:rsidP="000177D5">
      <w:pPr>
        <w:ind w:left="720"/>
        <w:rPr>
          <w:bCs/>
          <w:iCs/>
          <w:color w:val="FF0000"/>
        </w:rPr>
      </w:pPr>
    </w:p>
    <w:p w14:paraId="06C72F31" w14:textId="77777777" w:rsidR="000177D5" w:rsidRPr="00993B55" w:rsidRDefault="000177D5" w:rsidP="000177D5">
      <w:pPr>
        <w:ind w:left="720"/>
        <w:rPr>
          <w:bCs/>
          <w:iCs/>
          <w:color w:val="FF0000"/>
        </w:rPr>
      </w:pPr>
      <w:r w:rsidRPr="00993B55">
        <w:rPr>
          <w:bCs/>
          <w:iCs/>
          <w:color w:val="FF0000"/>
        </w:rPr>
        <w:t>For convenience, please see flowchart below.  Please delete after the Offset Section is fully addressed.</w:t>
      </w:r>
    </w:p>
    <w:p w14:paraId="226A0D45" w14:textId="77777777" w:rsidR="000177D5" w:rsidRPr="00993B55" w:rsidRDefault="000177D5" w:rsidP="000177D5">
      <w:pPr>
        <w:ind w:left="720"/>
        <w:rPr>
          <w:bCs/>
          <w:iCs/>
          <w:color w:val="FF0000"/>
        </w:rPr>
      </w:pPr>
    </w:p>
    <w:p w14:paraId="598BD8D2" w14:textId="77777777" w:rsidR="000177D5" w:rsidRPr="00993B55" w:rsidRDefault="000177D5" w:rsidP="000177D5">
      <w:pPr>
        <w:ind w:left="720"/>
        <w:rPr>
          <w:color w:val="FF0000"/>
        </w:rPr>
      </w:pPr>
      <w:r w:rsidRPr="00993B55">
        <w:rPr>
          <w:b/>
          <w:color w:val="FF0000"/>
        </w:rPr>
        <w:t xml:space="preserve">Please note:  Projects involving equipment exempt from offsets under NSR Section 4.6:  </w:t>
      </w:r>
      <w:r w:rsidRPr="00993B55">
        <w:rPr>
          <w:color w:val="FF0000"/>
        </w:rPr>
        <w:t xml:space="preserve">emergency ICEs </w:t>
      </w:r>
      <w:r w:rsidRPr="00993B55">
        <w:rPr>
          <w:b/>
          <w:color w:val="FF0000"/>
        </w:rPr>
        <w:t>trigger</w:t>
      </w:r>
      <w:r w:rsidRPr="00993B55">
        <w:rPr>
          <w:color w:val="FF0000"/>
        </w:rPr>
        <w:t xml:space="preserve"> offsets (if SSPE2 exceeds offset threshold) but based on NSR exemption, are </w:t>
      </w:r>
      <w:r w:rsidRPr="00993B55">
        <w:rPr>
          <w:b/>
          <w:color w:val="FF0000"/>
        </w:rPr>
        <w:t>exempt</w:t>
      </w:r>
      <w:r w:rsidRPr="00993B55">
        <w:rPr>
          <w:color w:val="FF0000"/>
        </w:rPr>
        <w:t xml:space="preserve"> from providing offsets (</w:t>
      </w:r>
      <w:r w:rsidRPr="00993B55">
        <w:rPr>
          <w:b/>
          <w:color w:val="FF0000"/>
        </w:rPr>
        <w:t>offsets not required</w:t>
      </w:r>
      <w:r w:rsidRPr="00993B55">
        <w:rPr>
          <w:color w:val="FF0000"/>
        </w:rPr>
        <w:t xml:space="preserve">).  </w:t>
      </w:r>
    </w:p>
    <w:p w14:paraId="6509D870" w14:textId="77777777" w:rsidR="000177D5" w:rsidRPr="00993B55" w:rsidRDefault="000177D5" w:rsidP="000177D5">
      <w:pPr>
        <w:ind w:left="720"/>
        <w:rPr>
          <w:bCs/>
          <w:iCs/>
          <w:color w:val="FF0000"/>
        </w:rPr>
      </w:pPr>
    </w:p>
    <w:p w14:paraId="45C12CF5" w14:textId="77777777" w:rsidR="000177D5" w:rsidRPr="00993B55" w:rsidRDefault="000177D5" w:rsidP="000177D5">
      <w:pPr>
        <w:ind w:left="720"/>
        <w:rPr>
          <w:bCs/>
          <w:iCs/>
        </w:rPr>
      </w:pPr>
    </w:p>
    <w:p w14:paraId="1EE69EE7" w14:textId="77777777" w:rsidR="000177D5" w:rsidRPr="00993B55" w:rsidRDefault="000177D5" w:rsidP="000177D5">
      <w:pPr>
        <w:jc w:val="left"/>
        <w:rPr>
          <w:bCs/>
          <w:iCs/>
        </w:rPr>
      </w:pPr>
      <w:r w:rsidRPr="00993B55">
        <w:rPr>
          <w:bCs/>
          <w:iCs/>
        </w:rPr>
        <w:br w:type="page"/>
      </w:r>
    </w:p>
    <w:p w14:paraId="106ACCFA" w14:textId="77777777" w:rsidR="000177D5" w:rsidRPr="00993B55" w:rsidRDefault="000177D5" w:rsidP="000177D5">
      <w:pPr>
        <w:jc w:val="left"/>
        <w:rPr>
          <w:bCs/>
          <w:iCs/>
        </w:rPr>
      </w:pPr>
      <w:r w:rsidRPr="00993B55">
        <w:rPr>
          <w:noProof/>
        </w:rPr>
        <w:drawing>
          <wp:inline distT="0" distB="0" distL="0" distR="0" wp14:anchorId="0FC686AE" wp14:editId="4E2981CC">
            <wp:extent cx="6654800" cy="810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54800" cy="8102600"/>
                    </a:xfrm>
                    <a:prstGeom prst="rect">
                      <a:avLst/>
                    </a:prstGeom>
                  </pic:spPr>
                </pic:pic>
              </a:graphicData>
            </a:graphic>
          </wp:inline>
        </w:drawing>
      </w:r>
    </w:p>
    <w:p w14:paraId="6C464A1D" w14:textId="77777777" w:rsidR="000177D5" w:rsidRPr="00993B55" w:rsidRDefault="000177D5" w:rsidP="000177D5">
      <w:pPr>
        <w:ind w:left="720"/>
        <w:rPr>
          <w:bCs/>
          <w:iCs/>
        </w:rPr>
      </w:pPr>
      <w:r w:rsidRPr="00993B55">
        <w:rPr>
          <w:bCs/>
          <w:iCs/>
        </w:rPr>
        <w:br w:type="page"/>
      </w:r>
    </w:p>
    <w:p w14:paraId="5F963CAF" w14:textId="77777777" w:rsidR="000177D5" w:rsidRPr="00993B55" w:rsidRDefault="000177D5" w:rsidP="000177D5">
      <w:pPr>
        <w:ind w:left="720"/>
        <w:rPr>
          <w:bCs/>
          <w:iCs/>
        </w:rPr>
      </w:pPr>
    </w:p>
    <w:p w14:paraId="21A2F30C" w14:textId="77777777" w:rsidR="000177D5" w:rsidRPr="00993B55" w:rsidRDefault="000177D5" w:rsidP="000177D5">
      <w:pPr>
        <w:ind w:left="720"/>
        <w:rPr>
          <w:bCs/>
          <w:iCs/>
        </w:rPr>
      </w:pPr>
      <w:r w:rsidRPr="00993B55">
        <w:rPr>
          <w:bCs/>
          <w:iCs/>
          <w:color w:val="FF0000"/>
        </w:rPr>
        <w:t>Use any of the following cases that applies to any single pollutant and delete the cases that do not apply.</w:t>
      </w:r>
    </w:p>
    <w:p w14:paraId="0352D54D" w14:textId="77777777" w:rsidR="000177D5" w:rsidRPr="00993B55" w:rsidRDefault="000177D5" w:rsidP="000177D5">
      <w:pPr>
        <w:ind w:left="720"/>
        <w:rPr>
          <w:bCs/>
          <w:iCs/>
        </w:rPr>
      </w:pPr>
    </w:p>
    <w:p w14:paraId="1BCD9875" w14:textId="77777777" w:rsidR="000177D5" w:rsidRPr="00993B55" w:rsidRDefault="000177D5" w:rsidP="000177D5">
      <w:pPr>
        <w:ind w:left="720"/>
        <w:rPr>
          <w:bCs/>
          <w:iCs/>
        </w:rPr>
      </w:pPr>
    </w:p>
    <w:p w14:paraId="395E7DCC" w14:textId="77777777" w:rsidR="000177D5" w:rsidRPr="00993B55" w:rsidRDefault="000177D5" w:rsidP="000177D5">
      <w:pPr>
        <w:ind w:left="720"/>
        <w:rPr>
          <w:rFonts w:cs="Arial"/>
        </w:rPr>
      </w:pPr>
      <w:r w:rsidRPr="00993B55">
        <w:rPr>
          <w:rFonts w:cs="Arial"/>
          <w:b/>
          <w:color w:val="FF0000"/>
        </w:rPr>
        <w:t xml:space="preserve">CASE #1.2:  No District Offsets (DO) required and project is </w:t>
      </w:r>
      <w:r w:rsidRPr="00993B55">
        <w:rPr>
          <w:rFonts w:cs="Arial"/>
          <w:b/>
          <w:color w:val="FF0000"/>
          <w:u w:val="single"/>
        </w:rPr>
        <w:t>not</w:t>
      </w:r>
      <w:r w:rsidRPr="00993B55">
        <w:rPr>
          <w:rFonts w:cs="Arial"/>
          <w:b/>
          <w:color w:val="FF0000"/>
        </w:rPr>
        <w:t xml:space="preserve"> a FMM or a NMS (all pollutants)</w:t>
      </w:r>
    </w:p>
    <w:p w14:paraId="790CDBEA" w14:textId="77777777" w:rsidR="000177D5" w:rsidRPr="00993B55" w:rsidRDefault="000177D5" w:rsidP="000177D5">
      <w:pPr>
        <w:ind w:left="720"/>
        <w:rPr>
          <w:rFonts w:cs="Arial"/>
        </w:rPr>
      </w:pPr>
    </w:p>
    <w:p w14:paraId="7D5D93EB" w14:textId="77777777" w:rsidR="000177D5" w:rsidRPr="00993B55" w:rsidRDefault="000177D5" w:rsidP="000177D5">
      <w:pPr>
        <w:ind w:left="720"/>
        <w:rPr>
          <w:rFonts w:cs="Arial"/>
        </w:rPr>
      </w:pPr>
      <w:r w:rsidRPr="00993B55">
        <w:rPr>
          <w:rFonts w:cs="Arial"/>
        </w:rPr>
        <w:t>As discussed above, District offsets are triggered but not required for any criteria pollutant under NSR.  In addition, as demonstrated above, this project does not trigger Federal Major Modification or New Major Source requirements and no federal offset are required for this project.  In conclusion, offsets will not be required for this project and no further discussion is required.</w:t>
      </w:r>
    </w:p>
    <w:p w14:paraId="0A009E94" w14:textId="77777777" w:rsidR="000177D5" w:rsidRPr="00993B55" w:rsidRDefault="000177D5" w:rsidP="000177D5">
      <w:pPr>
        <w:ind w:left="720"/>
        <w:rPr>
          <w:rFonts w:cs="Arial"/>
        </w:rPr>
      </w:pPr>
    </w:p>
    <w:p w14:paraId="54D03F26" w14:textId="77777777" w:rsidR="000177D5" w:rsidRPr="00993B55" w:rsidRDefault="000177D5" w:rsidP="000177D5">
      <w:pPr>
        <w:ind w:left="720"/>
        <w:rPr>
          <w:bCs/>
          <w:iCs/>
        </w:rPr>
      </w:pPr>
    </w:p>
    <w:p w14:paraId="54137529" w14:textId="77777777" w:rsidR="000177D5" w:rsidRPr="00993B55" w:rsidRDefault="000177D5" w:rsidP="000177D5">
      <w:pPr>
        <w:ind w:left="720"/>
        <w:rPr>
          <w:rFonts w:cs="Arial"/>
        </w:rPr>
      </w:pPr>
      <w:r w:rsidRPr="00993B55">
        <w:rPr>
          <w:rFonts w:cs="Arial"/>
          <w:b/>
          <w:color w:val="FF0000"/>
        </w:rPr>
        <w:t>CASE #2.1:  No District Offsets (DO) required and project is a FMM or a NMS but No Federal Offsets (FO) required</w:t>
      </w:r>
    </w:p>
    <w:p w14:paraId="0982965E" w14:textId="77777777" w:rsidR="000177D5" w:rsidRPr="00993B55" w:rsidRDefault="000177D5" w:rsidP="000177D5">
      <w:pPr>
        <w:ind w:left="720"/>
        <w:rPr>
          <w:rFonts w:cs="Arial"/>
        </w:rPr>
      </w:pPr>
    </w:p>
    <w:p w14:paraId="71CF39E9" w14:textId="77777777" w:rsidR="000177D5" w:rsidRPr="00993B55" w:rsidRDefault="000177D5" w:rsidP="000177D5">
      <w:pPr>
        <w:ind w:left="720"/>
        <w:rPr>
          <w:rFonts w:cs="Arial"/>
          <w:b/>
          <w:color w:val="FF0000"/>
        </w:rPr>
      </w:pPr>
      <w:r w:rsidRPr="00993B55">
        <w:rPr>
          <w:rFonts w:cs="Arial"/>
          <w:color w:val="FF0000"/>
        </w:rPr>
        <w:t>For example, this case would apply at a major source facility for a project consisting of adding a new unit with VOC emissions (therefore FMM triggered) and removing another unit, with overall no VOC emissions increase under FOQ calculation.</w:t>
      </w:r>
    </w:p>
    <w:p w14:paraId="35ED8E77" w14:textId="77777777" w:rsidR="000177D5" w:rsidRPr="00993B55" w:rsidRDefault="000177D5" w:rsidP="000177D5">
      <w:pPr>
        <w:ind w:left="720"/>
        <w:rPr>
          <w:rFonts w:cs="Arial"/>
          <w:color w:val="FF0000"/>
        </w:rPr>
      </w:pPr>
    </w:p>
    <w:p w14:paraId="757F3794" w14:textId="77777777" w:rsidR="000177D5" w:rsidRPr="00993B55" w:rsidRDefault="000177D5" w:rsidP="000177D5">
      <w:pPr>
        <w:ind w:left="720"/>
        <w:rPr>
          <w:rFonts w:cs="Arial"/>
        </w:rPr>
      </w:pPr>
      <w:r w:rsidRPr="00993B55">
        <w:rPr>
          <w:rFonts w:cs="Arial"/>
        </w:rPr>
        <w:t>As discussed above, District offsets are triggered but not required for</w:t>
      </w:r>
      <w:r w:rsidRPr="00993B55">
        <w:rPr>
          <w:rFonts w:cs="Arial"/>
          <w:color w:val="0000FF"/>
        </w:rPr>
        <w:t xml:space="preserve"> NOx, VOC, SOx, PM10, or PM2.5</w:t>
      </w:r>
      <w:r w:rsidRPr="00993B55">
        <w:rPr>
          <w:rFonts w:cs="Arial"/>
        </w:rPr>
        <w:t xml:space="preserve">, under NSR.  However, as demonstrated above, this project does trigger </w:t>
      </w:r>
      <w:r w:rsidRPr="00993B55">
        <w:rPr>
          <w:rFonts w:cs="Arial"/>
          <w:color w:val="0000FF"/>
        </w:rPr>
        <w:t xml:space="preserve">Federal Major Modification / New Major Source </w:t>
      </w:r>
      <w:r w:rsidRPr="00993B55">
        <w:rPr>
          <w:rFonts w:cs="Arial"/>
        </w:rPr>
        <w:t>requirements, but no federal offset are required for this project.  In conclusion, offsets will not be required for this project and no further discussion is required.</w:t>
      </w:r>
    </w:p>
    <w:p w14:paraId="2C842C7E" w14:textId="77777777" w:rsidR="000177D5" w:rsidRPr="00993B55" w:rsidRDefault="000177D5" w:rsidP="000177D5">
      <w:pPr>
        <w:ind w:left="720"/>
        <w:rPr>
          <w:rFonts w:cs="Arial"/>
        </w:rPr>
      </w:pPr>
    </w:p>
    <w:p w14:paraId="65AB9DD6" w14:textId="77777777" w:rsidR="000177D5" w:rsidRPr="00993B55" w:rsidRDefault="000177D5" w:rsidP="000177D5">
      <w:pPr>
        <w:ind w:left="720"/>
        <w:rPr>
          <w:rFonts w:cs="Arial"/>
        </w:rPr>
      </w:pPr>
      <w:r w:rsidRPr="00993B55">
        <w:rPr>
          <w:rFonts w:cs="Arial"/>
          <w:b/>
          <w:color w:val="FF0000"/>
        </w:rPr>
        <w:t>CASE #2.2:  No District Offsets (DO) required, project is a FMM or NMS for NOx, SOx, PM10, or PM2.5, and Federal Offsets (FO) triggered</w:t>
      </w:r>
    </w:p>
    <w:p w14:paraId="03D30033" w14:textId="77777777" w:rsidR="000177D5" w:rsidRPr="00993B55" w:rsidRDefault="000177D5" w:rsidP="000177D5">
      <w:pPr>
        <w:ind w:left="720"/>
        <w:rPr>
          <w:rFonts w:cs="Arial"/>
        </w:rPr>
      </w:pPr>
    </w:p>
    <w:p w14:paraId="50BB55C1" w14:textId="77777777" w:rsidR="000177D5" w:rsidRPr="00993B55" w:rsidRDefault="000177D5" w:rsidP="000177D5">
      <w:pPr>
        <w:ind w:left="720"/>
        <w:rPr>
          <w:rFonts w:cs="Arial"/>
        </w:rPr>
      </w:pPr>
      <w:r w:rsidRPr="00993B55">
        <w:rPr>
          <w:rFonts w:cs="Arial"/>
        </w:rPr>
        <w:t xml:space="preserve">As discussed above, District offsets are triggered but </w:t>
      </w:r>
      <w:r w:rsidRPr="00993B55">
        <w:rPr>
          <w:rFonts w:cs="Arial"/>
          <w:color w:val="0000FF"/>
        </w:rPr>
        <w:t xml:space="preserve">not required </w:t>
      </w:r>
      <w:r w:rsidRPr="00993B55">
        <w:rPr>
          <w:rFonts w:cs="Arial"/>
        </w:rPr>
        <w:t xml:space="preserve">for </w:t>
      </w:r>
      <w:r w:rsidRPr="00993B55">
        <w:rPr>
          <w:rFonts w:cs="Arial"/>
          <w:color w:val="0000FF"/>
        </w:rPr>
        <w:t>NOx, SOx, PM10, or PM2.5</w:t>
      </w:r>
      <w:r w:rsidRPr="00993B55">
        <w:rPr>
          <w:rFonts w:cs="Arial"/>
        </w:rPr>
        <w:t xml:space="preserve">, under NSR.  </w:t>
      </w:r>
    </w:p>
    <w:p w14:paraId="3DD5B3EA" w14:textId="77777777" w:rsidR="000177D5" w:rsidRPr="00993B55" w:rsidRDefault="000177D5" w:rsidP="000177D5">
      <w:pPr>
        <w:ind w:left="720"/>
        <w:rPr>
          <w:rFonts w:cs="Arial"/>
        </w:rPr>
      </w:pPr>
    </w:p>
    <w:p w14:paraId="4A63F9F0" w14:textId="77777777" w:rsidR="000177D5" w:rsidRPr="00993B55" w:rsidRDefault="000177D5" w:rsidP="000177D5">
      <w:pPr>
        <w:ind w:left="720"/>
        <w:rPr>
          <w:rFonts w:cs="Arial"/>
        </w:rPr>
      </w:pPr>
    </w:p>
    <w:p w14:paraId="78785589" w14:textId="77777777" w:rsidR="000177D5" w:rsidRPr="00993B55" w:rsidRDefault="000177D5" w:rsidP="000177D5">
      <w:pPr>
        <w:ind w:left="720"/>
        <w:rPr>
          <w:rFonts w:cs="Arial"/>
        </w:rPr>
      </w:pPr>
      <w:r w:rsidRPr="00993B55">
        <w:rPr>
          <w:rFonts w:cs="Arial"/>
          <w:b/>
          <w:color w:val="FF0000"/>
        </w:rPr>
        <w:t xml:space="preserve">CASE #2.3:  No District Offsets (DO) required, project is a FMM or NMS </w:t>
      </w:r>
      <w:r w:rsidRPr="00993B55">
        <w:rPr>
          <w:rFonts w:cs="Arial"/>
          <w:b/>
          <w:color w:val="FF0000"/>
          <w:u w:val="single"/>
        </w:rPr>
        <w:t>for VOC, and Federal Offsets (FO) required for VOC</w:t>
      </w:r>
    </w:p>
    <w:p w14:paraId="3B765172" w14:textId="77777777" w:rsidR="000177D5" w:rsidRPr="00993B55" w:rsidRDefault="000177D5" w:rsidP="000177D5">
      <w:pPr>
        <w:ind w:left="720"/>
        <w:rPr>
          <w:rFonts w:cs="Arial"/>
        </w:rPr>
      </w:pPr>
    </w:p>
    <w:p w14:paraId="451F52D0" w14:textId="77777777" w:rsidR="000177D5" w:rsidRPr="00993B55" w:rsidRDefault="000177D5" w:rsidP="000177D5">
      <w:pPr>
        <w:ind w:left="720"/>
        <w:rPr>
          <w:rFonts w:cs="Arial"/>
        </w:rPr>
      </w:pPr>
      <w:r w:rsidRPr="00993B55">
        <w:rPr>
          <w:rFonts w:cs="Arial"/>
        </w:rPr>
        <w:t xml:space="preserve">As discussed above, District offsets are triggered but not required for VOC under NSR.  However, as demonstrated above, this project does trigger </w:t>
      </w:r>
      <w:r w:rsidRPr="00993B55">
        <w:rPr>
          <w:rFonts w:cs="Arial"/>
          <w:color w:val="0000FF"/>
        </w:rPr>
        <w:t xml:space="preserve">Federal Major Modification / New Major Source </w:t>
      </w:r>
      <w:r w:rsidRPr="00993B55">
        <w:rPr>
          <w:rFonts w:cs="Arial"/>
        </w:rPr>
        <w:t xml:space="preserve">requirements for VOC emissions and federal offset quantities are required for this project for VOC.  Pursuant to Section 7.4.2.1 of District Rule 2201, emission reduction credits used to satisfy federal offset quantities for VOC must be creditable and surplus at the time of use (ATC issuance).  </w:t>
      </w:r>
    </w:p>
    <w:p w14:paraId="5DB8CB94" w14:textId="77777777" w:rsidR="000177D5" w:rsidRPr="00993B55" w:rsidRDefault="000177D5" w:rsidP="000177D5">
      <w:pPr>
        <w:ind w:left="720"/>
        <w:rPr>
          <w:rFonts w:cs="Arial"/>
        </w:rPr>
      </w:pPr>
    </w:p>
    <w:p w14:paraId="1566DAB0" w14:textId="77777777" w:rsidR="000177D5" w:rsidRPr="00993B55" w:rsidRDefault="000177D5" w:rsidP="000177D5">
      <w:pPr>
        <w:pStyle w:val="BodyText3"/>
        <w:ind w:left="720" w:right="-36"/>
        <w:jc w:val="left"/>
        <w:rPr>
          <w:color w:val="auto"/>
        </w:rPr>
      </w:pPr>
      <w:r w:rsidRPr="00993B55">
        <w:rPr>
          <w:rFonts w:cs="Arial"/>
          <w:color w:val="auto"/>
          <w:u w:val="single"/>
        </w:rPr>
        <w:t xml:space="preserve">Surplus at the Time </w:t>
      </w:r>
      <w:proofErr w:type="gramStart"/>
      <w:r w:rsidRPr="00993B55">
        <w:rPr>
          <w:rFonts w:cs="Arial"/>
          <w:color w:val="auto"/>
          <w:u w:val="single"/>
        </w:rPr>
        <w:t>Of</w:t>
      </w:r>
      <w:proofErr w:type="gramEnd"/>
      <w:r w:rsidRPr="00993B55">
        <w:rPr>
          <w:rFonts w:cs="Arial"/>
          <w:color w:val="auto"/>
          <w:u w:val="single"/>
        </w:rPr>
        <w:t xml:space="preserve"> Use Emission Reduction Credits</w:t>
      </w:r>
      <w:r w:rsidRPr="00993B55">
        <w:rPr>
          <w:color w:val="auto"/>
        </w:rPr>
        <w:t xml:space="preserve"> </w:t>
      </w:r>
    </w:p>
    <w:p w14:paraId="25E05753" w14:textId="77777777" w:rsidR="000177D5" w:rsidRPr="00993B55" w:rsidRDefault="000177D5" w:rsidP="000177D5">
      <w:pPr>
        <w:pStyle w:val="BodyText3"/>
        <w:ind w:left="720" w:right="-36"/>
        <w:jc w:val="left"/>
        <w:rPr>
          <w:bCs/>
          <w:color w:val="auto"/>
        </w:rPr>
      </w:pPr>
      <w:r w:rsidRPr="00993B55">
        <w:rPr>
          <w:color w:val="auto"/>
        </w:rPr>
        <w:t xml:space="preserve">The applicant has stated that the facility plans to use ERC certificate </w:t>
      </w:r>
      <w:r w:rsidRPr="00993B55">
        <w:t xml:space="preserve">X-XXX-1 </w:t>
      </w:r>
      <w:r w:rsidRPr="00993B55">
        <w:rPr>
          <w:color w:val="auto"/>
        </w:rPr>
        <w:t xml:space="preserve">to satisfy the federal offset quantities for VOC required for this project.  </w:t>
      </w:r>
      <w:r w:rsidRPr="00993B55">
        <w:rPr>
          <w:bCs/>
          <w:color w:val="auto"/>
        </w:rPr>
        <w:t xml:space="preserve">Pursuant to the ERC surplus analysis in </w:t>
      </w:r>
      <w:r w:rsidRPr="00993B55">
        <w:rPr>
          <w:bCs/>
        </w:rPr>
        <w:t>Appendix XXX</w:t>
      </w:r>
      <w:r w:rsidRPr="00993B55">
        <w:rPr>
          <w:bCs/>
          <w:color w:val="auto"/>
        </w:rPr>
        <w:t xml:space="preserve">, </w:t>
      </w:r>
      <w:r w:rsidRPr="00993B55">
        <w:rPr>
          <w:color w:val="auto"/>
        </w:rPr>
        <w:t xml:space="preserve">the District has verified that </w:t>
      </w:r>
      <w:r w:rsidRPr="00993B55">
        <w:rPr>
          <w:bCs/>
          <w:color w:val="auto"/>
        </w:rPr>
        <w:t xml:space="preserve">the credits from the ERC </w:t>
      </w:r>
      <w:r w:rsidRPr="00993B55">
        <w:rPr>
          <w:color w:val="auto"/>
        </w:rPr>
        <w:t xml:space="preserve">certificate(s) provided by the applicant </w:t>
      </w:r>
      <w:r w:rsidRPr="00993B55">
        <w:rPr>
          <w:bCs/>
          <w:color w:val="auto"/>
        </w:rPr>
        <w:t xml:space="preserve">are sufficient to satisfy the federal offset quantities for VOC required for this project.  </w:t>
      </w:r>
    </w:p>
    <w:p w14:paraId="2A82C646" w14:textId="77777777" w:rsidR="000177D5" w:rsidRPr="00993B55" w:rsidRDefault="000177D5" w:rsidP="000177D5">
      <w:pPr>
        <w:ind w:left="720"/>
        <w:jc w:val="left"/>
      </w:pPr>
      <w:r w:rsidRPr="00993B55">
        <w:rPr>
          <w:color w:val="FF0000"/>
        </w:rPr>
        <w:t xml:space="preserve">For the </w:t>
      </w:r>
      <w:r w:rsidRPr="00993B55">
        <w:rPr>
          <w:bCs/>
          <w:color w:val="FF0000"/>
        </w:rPr>
        <w:t xml:space="preserve">ERC surplus analysis, please use and follow the template posted on AirNet under the Permitting section, Letters, Forms, </w:t>
      </w:r>
      <w:proofErr w:type="gramStart"/>
      <w:r w:rsidRPr="00993B55">
        <w:rPr>
          <w:bCs/>
          <w:color w:val="FF0000"/>
        </w:rPr>
        <w:t>Templates</w:t>
      </w:r>
      <w:proofErr w:type="gramEnd"/>
      <w:r w:rsidRPr="00993B55">
        <w:rPr>
          <w:bCs/>
          <w:color w:val="FF0000"/>
        </w:rPr>
        <w:t xml:space="preserve"> by clicking on the following link:  </w:t>
      </w:r>
      <w:hyperlink r:id="rId26" w:history="1">
        <w:r w:rsidRPr="00993B55">
          <w:rPr>
            <w:rStyle w:val="Hyperlink"/>
            <w:bCs/>
          </w:rPr>
          <w:t>Surplus ERC Analysis</w:t>
        </w:r>
      </w:hyperlink>
      <w:r w:rsidRPr="00993B55">
        <w:rPr>
          <w:bCs/>
          <w:color w:val="FF0000"/>
        </w:rPr>
        <w:t>.</w:t>
      </w:r>
    </w:p>
    <w:p w14:paraId="75FD2AF7" w14:textId="77777777" w:rsidR="000177D5" w:rsidRPr="00993B55" w:rsidRDefault="000177D5" w:rsidP="000177D5">
      <w:pPr>
        <w:ind w:left="720"/>
        <w:rPr>
          <w:rFonts w:cs="Arial"/>
        </w:rPr>
      </w:pPr>
    </w:p>
    <w:p w14:paraId="0C664723" w14:textId="77777777" w:rsidR="000177D5" w:rsidRPr="00993B55" w:rsidRDefault="000177D5" w:rsidP="000177D5">
      <w:pPr>
        <w:ind w:left="720"/>
        <w:rPr>
          <w:rFonts w:cs="Arial"/>
        </w:rPr>
      </w:pPr>
    </w:p>
    <w:p w14:paraId="4AC3B180" w14:textId="77777777" w:rsidR="000177D5" w:rsidRPr="00993B55" w:rsidRDefault="000177D5" w:rsidP="000177D5">
      <w:pPr>
        <w:ind w:left="720"/>
        <w:rPr>
          <w:rFonts w:cs="Arial"/>
        </w:rPr>
      </w:pPr>
      <w:r w:rsidRPr="00993B55">
        <w:rPr>
          <w:rFonts w:cs="Arial"/>
          <w:b/>
          <w:color w:val="FF0000"/>
        </w:rPr>
        <w:t xml:space="preserve">CASE #3.1:  District Offsets (DO) required for NOx or VOC and project is </w:t>
      </w:r>
      <w:r w:rsidRPr="00993B55">
        <w:rPr>
          <w:rFonts w:cs="Arial"/>
          <w:b/>
          <w:color w:val="FF0000"/>
          <w:u w:val="single"/>
        </w:rPr>
        <w:t>not</w:t>
      </w:r>
      <w:r w:rsidRPr="00993B55">
        <w:rPr>
          <w:rFonts w:cs="Arial"/>
          <w:b/>
          <w:color w:val="FF0000"/>
        </w:rPr>
        <w:t xml:space="preserve"> FMM</w:t>
      </w:r>
    </w:p>
    <w:p w14:paraId="507D66A6" w14:textId="77777777" w:rsidR="000177D5" w:rsidRPr="00993B55" w:rsidRDefault="000177D5" w:rsidP="000177D5">
      <w:pPr>
        <w:ind w:left="720"/>
        <w:rPr>
          <w:rFonts w:cs="Arial"/>
        </w:rPr>
      </w:pPr>
    </w:p>
    <w:p w14:paraId="75D7BE66" w14:textId="77777777" w:rsidR="000177D5" w:rsidRPr="00993B55" w:rsidRDefault="000177D5" w:rsidP="000177D5">
      <w:pPr>
        <w:ind w:left="720"/>
        <w:rPr>
          <w:rFonts w:cs="Arial"/>
        </w:rPr>
      </w:pPr>
      <w:r w:rsidRPr="00993B55">
        <w:rPr>
          <w:rFonts w:cs="Arial"/>
          <w:b/>
          <w:color w:val="FF0000"/>
        </w:rPr>
        <w:t>FOR NOx</w:t>
      </w:r>
      <w:r w:rsidRPr="00993B55">
        <w:rPr>
          <w:rFonts w:cs="Arial"/>
          <w:color w:val="FF0000"/>
        </w:rPr>
        <w:t>:</w:t>
      </w:r>
    </w:p>
    <w:p w14:paraId="70B055EC" w14:textId="77777777" w:rsidR="000177D5" w:rsidRPr="00993B55" w:rsidRDefault="000177D5" w:rsidP="000177D5">
      <w:pPr>
        <w:ind w:left="720"/>
        <w:rPr>
          <w:rFonts w:cs="Arial"/>
        </w:rPr>
      </w:pPr>
      <w:r w:rsidRPr="00993B55">
        <w:rPr>
          <w:rFonts w:cs="Arial"/>
        </w:rPr>
        <w:t>As discussed above, District offsets are triggered and required for NOx under NSR.  However, as demonstrated above, this project does not trigger Federal Major Modification or New Major Source requirements for NOx emissions.  Therefore, the NOx District offset quantities do not need to be surplus at time of use.</w:t>
      </w:r>
    </w:p>
    <w:p w14:paraId="37DD3D24" w14:textId="77777777" w:rsidR="000177D5" w:rsidRPr="00993B55" w:rsidRDefault="000177D5" w:rsidP="000177D5">
      <w:pPr>
        <w:ind w:left="720"/>
        <w:rPr>
          <w:rFonts w:cs="Arial"/>
        </w:rPr>
      </w:pPr>
    </w:p>
    <w:p w14:paraId="3D7F520A"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S-XXXX-2 </w:t>
      </w:r>
      <w:r w:rsidRPr="00993B55">
        <w:t xml:space="preserve">to offset the increases in </w:t>
      </w:r>
      <w:r w:rsidRPr="00993B55">
        <w:rPr>
          <w:color w:val="0000FF"/>
        </w:rPr>
        <w:t>NO</w:t>
      </w:r>
      <w:r w:rsidRPr="00993B55">
        <w:rPr>
          <w:color w:val="0000FF"/>
          <w:vertAlign w:val="subscript"/>
        </w:rPr>
        <w:t>X</w:t>
      </w:r>
      <w:r w:rsidRPr="00993B55">
        <w:t xml:space="preserve"> emissions associated with this project.  </w:t>
      </w:r>
    </w:p>
    <w:p w14:paraId="587B19CE" w14:textId="77777777" w:rsidR="000177D5" w:rsidRPr="00993B55" w:rsidRDefault="000177D5" w:rsidP="000177D5">
      <w:pPr>
        <w:ind w:left="720"/>
      </w:pPr>
    </w:p>
    <w:p w14:paraId="0599DB51" w14:textId="77777777" w:rsidR="000177D5" w:rsidRPr="00993B55" w:rsidRDefault="000177D5" w:rsidP="000177D5">
      <w:pPr>
        <w:ind w:left="720"/>
        <w:rPr>
          <w:rFonts w:cs="Arial"/>
        </w:rPr>
      </w:pPr>
      <w:r w:rsidRPr="00993B55">
        <w:rPr>
          <w:rFonts w:cs="Arial"/>
          <w:b/>
          <w:color w:val="FF0000"/>
        </w:rPr>
        <w:t>FOR VOC</w:t>
      </w:r>
      <w:r w:rsidRPr="00993B55">
        <w:rPr>
          <w:rFonts w:cs="Arial"/>
          <w:color w:val="FF0000"/>
        </w:rPr>
        <w:t>:</w:t>
      </w:r>
    </w:p>
    <w:p w14:paraId="7A7F5FFB" w14:textId="77777777" w:rsidR="000177D5" w:rsidRPr="00993B55" w:rsidRDefault="000177D5" w:rsidP="000177D5">
      <w:pPr>
        <w:ind w:left="720"/>
        <w:rPr>
          <w:rFonts w:cs="Arial"/>
        </w:rPr>
      </w:pPr>
      <w:r w:rsidRPr="00993B55">
        <w:rPr>
          <w:rFonts w:cs="Arial"/>
        </w:rPr>
        <w:t>As discussed above, District offsets are triggered and required for VOC under NSR.  However, as demonstrated above, this project does not trigger Federal Major Modification or New Major Source requirements for VOC emissions.  Therefore, the VOC District offset quantities do not need to be surplus at time of use.</w:t>
      </w:r>
    </w:p>
    <w:p w14:paraId="03920AD0" w14:textId="77777777" w:rsidR="000177D5" w:rsidRPr="00993B55" w:rsidRDefault="000177D5" w:rsidP="000177D5">
      <w:pPr>
        <w:ind w:left="720"/>
        <w:rPr>
          <w:rFonts w:cs="Arial"/>
        </w:rPr>
      </w:pPr>
    </w:p>
    <w:p w14:paraId="14B56CF6"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S-XXXX-1 </w:t>
      </w:r>
      <w:r w:rsidRPr="00993B55">
        <w:t xml:space="preserve">to offset the increases in </w:t>
      </w:r>
      <w:r w:rsidRPr="00993B55">
        <w:rPr>
          <w:color w:val="0000FF"/>
        </w:rPr>
        <w:t>VOC</w:t>
      </w:r>
      <w:r w:rsidRPr="00993B55">
        <w:t xml:space="preserve"> emissions associated with this project.  </w:t>
      </w:r>
    </w:p>
    <w:p w14:paraId="0F21D0F8" w14:textId="77777777" w:rsidR="000177D5" w:rsidRPr="00993B55" w:rsidRDefault="000177D5" w:rsidP="000177D5">
      <w:pPr>
        <w:ind w:left="720"/>
        <w:rPr>
          <w:rFonts w:cs="Arial"/>
        </w:rPr>
      </w:pPr>
    </w:p>
    <w:p w14:paraId="1F5A6508" w14:textId="77777777" w:rsidR="000177D5" w:rsidRPr="00993B55" w:rsidRDefault="000177D5" w:rsidP="000177D5">
      <w:pPr>
        <w:ind w:left="720"/>
        <w:rPr>
          <w:rFonts w:cs="Arial"/>
        </w:rPr>
      </w:pPr>
    </w:p>
    <w:p w14:paraId="69E29A74" w14:textId="77777777" w:rsidR="000177D5" w:rsidRPr="00993B55" w:rsidRDefault="000177D5" w:rsidP="000177D5">
      <w:pPr>
        <w:ind w:left="720"/>
        <w:rPr>
          <w:rFonts w:cs="Arial"/>
        </w:rPr>
      </w:pPr>
      <w:r w:rsidRPr="00993B55">
        <w:rPr>
          <w:rFonts w:cs="Arial"/>
          <w:b/>
          <w:color w:val="FF0000"/>
        </w:rPr>
        <w:t xml:space="preserve">CASE #3.2:  District Offsets (DO) required for SOx or PM10 and project is </w:t>
      </w:r>
      <w:r w:rsidRPr="00993B55">
        <w:rPr>
          <w:rFonts w:cs="Arial"/>
          <w:b/>
          <w:color w:val="FF0000"/>
          <w:u w:val="single"/>
        </w:rPr>
        <w:t>not</w:t>
      </w:r>
      <w:r w:rsidRPr="00993B55">
        <w:rPr>
          <w:rFonts w:cs="Arial"/>
          <w:b/>
          <w:color w:val="FF0000"/>
        </w:rPr>
        <w:t xml:space="preserve"> FMM</w:t>
      </w:r>
    </w:p>
    <w:p w14:paraId="354C36F9" w14:textId="77777777" w:rsidR="000177D5" w:rsidRPr="00993B55" w:rsidRDefault="000177D5" w:rsidP="000177D5">
      <w:pPr>
        <w:ind w:left="720"/>
        <w:rPr>
          <w:rFonts w:cs="Arial"/>
        </w:rPr>
      </w:pPr>
    </w:p>
    <w:p w14:paraId="47E5B856" w14:textId="77777777" w:rsidR="000177D5" w:rsidRPr="00993B55" w:rsidRDefault="000177D5" w:rsidP="000177D5">
      <w:pPr>
        <w:ind w:left="720"/>
        <w:rPr>
          <w:rFonts w:cs="Arial"/>
        </w:rPr>
      </w:pPr>
      <w:r w:rsidRPr="00993B55">
        <w:rPr>
          <w:rFonts w:cs="Arial"/>
        </w:rPr>
        <w:t xml:space="preserve">As discussed above, District offsets are triggered and required for </w:t>
      </w:r>
      <w:r w:rsidRPr="00993B55">
        <w:rPr>
          <w:rFonts w:cs="Arial"/>
          <w:color w:val="0000FF"/>
        </w:rPr>
        <w:t>SOx or PM10</w:t>
      </w:r>
      <w:r w:rsidRPr="00993B55">
        <w:rPr>
          <w:rFonts w:cs="Arial"/>
        </w:rPr>
        <w:t xml:space="preserve"> under NSR.  </w:t>
      </w:r>
    </w:p>
    <w:p w14:paraId="52DD98D4" w14:textId="77777777" w:rsidR="000177D5" w:rsidRPr="00993B55" w:rsidRDefault="000177D5" w:rsidP="000177D5">
      <w:pPr>
        <w:ind w:left="720"/>
        <w:rPr>
          <w:rFonts w:cs="Arial"/>
        </w:rPr>
      </w:pPr>
    </w:p>
    <w:p w14:paraId="1A3CD1D6"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S-XXXX-5 </w:t>
      </w:r>
      <w:r w:rsidRPr="00993B55">
        <w:t xml:space="preserve">to offset the increases in </w:t>
      </w:r>
      <w:r w:rsidRPr="00993B55">
        <w:rPr>
          <w:color w:val="0000FF"/>
        </w:rPr>
        <w:t>SO</w:t>
      </w:r>
      <w:r w:rsidRPr="00993B55">
        <w:rPr>
          <w:color w:val="0000FF"/>
          <w:vertAlign w:val="subscript"/>
        </w:rPr>
        <w:t>X</w:t>
      </w:r>
      <w:r w:rsidRPr="00993B55">
        <w:t xml:space="preserve"> emissions associated with this project.  </w:t>
      </w:r>
    </w:p>
    <w:p w14:paraId="2A4AC9E6" w14:textId="77777777" w:rsidR="000177D5" w:rsidRPr="00993B55" w:rsidRDefault="000177D5" w:rsidP="000177D5">
      <w:pPr>
        <w:ind w:left="720"/>
      </w:pPr>
    </w:p>
    <w:p w14:paraId="12303727" w14:textId="77777777" w:rsidR="000177D5" w:rsidRPr="00993B55" w:rsidRDefault="000177D5" w:rsidP="000177D5">
      <w:pPr>
        <w:ind w:left="720"/>
      </w:pPr>
    </w:p>
    <w:p w14:paraId="5EC0884A" w14:textId="77777777" w:rsidR="000177D5" w:rsidRPr="00993B55" w:rsidRDefault="000177D5" w:rsidP="000177D5">
      <w:pPr>
        <w:ind w:left="720"/>
        <w:rPr>
          <w:rFonts w:cs="Arial"/>
        </w:rPr>
      </w:pPr>
      <w:r w:rsidRPr="00993B55">
        <w:rPr>
          <w:rFonts w:cs="Arial"/>
          <w:b/>
          <w:color w:val="FF0000"/>
        </w:rPr>
        <w:t xml:space="preserve">CASE #4.1:  District Offsets (DO) </w:t>
      </w:r>
      <w:proofErr w:type="gramStart"/>
      <w:r w:rsidRPr="00993B55">
        <w:rPr>
          <w:rFonts w:cs="Arial"/>
          <w:b/>
          <w:color w:val="FF0000"/>
        </w:rPr>
        <w:t>Required</w:t>
      </w:r>
      <w:proofErr w:type="gramEnd"/>
      <w:r w:rsidRPr="00993B55">
        <w:rPr>
          <w:rFonts w:cs="Arial"/>
          <w:b/>
          <w:color w:val="FF0000"/>
        </w:rPr>
        <w:t xml:space="preserve"> and project is a FMM, but No Federal Offsets (FO) required (Any pollutants)</w:t>
      </w:r>
    </w:p>
    <w:p w14:paraId="1B3976C5" w14:textId="77777777" w:rsidR="000177D5" w:rsidRPr="00993B55" w:rsidRDefault="000177D5" w:rsidP="000177D5">
      <w:pPr>
        <w:ind w:left="720"/>
        <w:rPr>
          <w:rFonts w:cs="Arial"/>
        </w:rPr>
      </w:pPr>
    </w:p>
    <w:p w14:paraId="068E2F06" w14:textId="77777777" w:rsidR="000177D5" w:rsidRPr="00993B55" w:rsidRDefault="000177D5" w:rsidP="000177D5">
      <w:pPr>
        <w:ind w:left="720"/>
        <w:rPr>
          <w:rFonts w:cs="Arial"/>
        </w:rPr>
      </w:pPr>
      <w:r w:rsidRPr="00993B55">
        <w:rPr>
          <w:rFonts w:cs="Arial"/>
        </w:rPr>
        <w:t xml:space="preserve">As discussed above, District offsets are triggered and required for </w:t>
      </w:r>
      <w:r w:rsidRPr="00993B55">
        <w:rPr>
          <w:rFonts w:cs="Arial"/>
          <w:color w:val="0000FF"/>
        </w:rPr>
        <w:t>VOC, NOx, SOx, and PM10</w:t>
      </w:r>
      <w:r w:rsidRPr="00993B55">
        <w:rPr>
          <w:rFonts w:cs="Arial"/>
        </w:rPr>
        <w:t xml:space="preserve"> under NSR.  In addition, as demonstrated above, this project does trigger Federal Major Modification requirements, but no federal offset quantities are required for this project.  </w:t>
      </w:r>
    </w:p>
    <w:p w14:paraId="17AEA949" w14:textId="77777777" w:rsidR="000177D5" w:rsidRPr="00993B55" w:rsidRDefault="000177D5" w:rsidP="000177D5">
      <w:pPr>
        <w:ind w:left="720"/>
        <w:rPr>
          <w:rFonts w:cs="Arial"/>
        </w:rPr>
      </w:pPr>
    </w:p>
    <w:p w14:paraId="22A12086"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S-XXXX-5 </w:t>
      </w:r>
      <w:r w:rsidRPr="00993B55">
        <w:t xml:space="preserve">to offset the increases in </w:t>
      </w:r>
      <w:r w:rsidRPr="00993B55">
        <w:rPr>
          <w:color w:val="0000FF"/>
        </w:rPr>
        <w:t>SOx</w:t>
      </w:r>
      <w:r w:rsidRPr="00993B55">
        <w:t xml:space="preserve"> emissions associated with this project.  </w:t>
      </w:r>
    </w:p>
    <w:p w14:paraId="1A6987B4" w14:textId="77777777" w:rsidR="000177D5" w:rsidRPr="00993B55" w:rsidRDefault="000177D5" w:rsidP="000177D5">
      <w:pPr>
        <w:ind w:left="720"/>
        <w:rPr>
          <w:rFonts w:cs="Arial"/>
        </w:rPr>
      </w:pPr>
    </w:p>
    <w:p w14:paraId="5D87C1C1" w14:textId="77777777" w:rsidR="000177D5" w:rsidRPr="00993B55" w:rsidRDefault="000177D5" w:rsidP="000177D5">
      <w:pPr>
        <w:ind w:left="720"/>
        <w:rPr>
          <w:rFonts w:cs="Arial"/>
        </w:rPr>
      </w:pPr>
    </w:p>
    <w:p w14:paraId="3C210040" w14:textId="77777777" w:rsidR="000177D5" w:rsidRPr="00993B55" w:rsidRDefault="000177D5" w:rsidP="000177D5">
      <w:pPr>
        <w:ind w:left="720"/>
        <w:rPr>
          <w:rFonts w:cs="Arial"/>
        </w:rPr>
      </w:pPr>
      <w:r w:rsidRPr="00993B55">
        <w:rPr>
          <w:rFonts w:cs="Arial"/>
          <w:b/>
          <w:color w:val="FF0000"/>
        </w:rPr>
        <w:t>CASE #4.2:  For NOx, District Offsets (DO) required and project is FMM or NMS</w:t>
      </w:r>
    </w:p>
    <w:p w14:paraId="591369BF" w14:textId="77777777" w:rsidR="000177D5" w:rsidRPr="00993B55" w:rsidRDefault="000177D5" w:rsidP="000177D5">
      <w:pPr>
        <w:ind w:left="720"/>
        <w:rPr>
          <w:rFonts w:cs="Arial"/>
        </w:rPr>
      </w:pPr>
    </w:p>
    <w:p w14:paraId="58CC9DB3" w14:textId="77777777" w:rsidR="000177D5" w:rsidRPr="00993B55" w:rsidRDefault="000177D5" w:rsidP="000177D5">
      <w:pPr>
        <w:ind w:left="720"/>
        <w:rPr>
          <w:rFonts w:cs="Arial"/>
        </w:rPr>
      </w:pPr>
      <w:r w:rsidRPr="00993B55">
        <w:rPr>
          <w:rFonts w:cs="Arial"/>
        </w:rPr>
        <w:t xml:space="preserve">As discussed above, District offsets are triggered and required for NOx under NSR.  In addition, as demonstrated above, this project does trigger </w:t>
      </w:r>
      <w:r w:rsidRPr="00993B55">
        <w:rPr>
          <w:rFonts w:cs="Arial"/>
          <w:color w:val="0000FF"/>
        </w:rPr>
        <w:t xml:space="preserve">Federal Major Modification / New Major Source </w:t>
      </w:r>
      <w:r w:rsidRPr="00993B55">
        <w:rPr>
          <w:rFonts w:cs="Arial"/>
        </w:rPr>
        <w:t xml:space="preserve">requirements for NOx emissions, and federal offset quantities are required for this project for NOx.  Pursuant to Section 7.4.2.1 of District Rule 2201, emission reduction credits used to satisfy federal offset quantities for NOx must be creditable and surplus at the time of use (ATC issuance).  </w:t>
      </w:r>
    </w:p>
    <w:p w14:paraId="3CCAC9A6" w14:textId="77777777" w:rsidR="000177D5" w:rsidRPr="00993B55" w:rsidRDefault="000177D5" w:rsidP="000177D5">
      <w:pPr>
        <w:ind w:left="720"/>
        <w:rPr>
          <w:rFonts w:cs="Arial"/>
        </w:rPr>
      </w:pPr>
    </w:p>
    <w:p w14:paraId="4AA6B52E" w14:textId="77777777" w:rsidR="000177D5" w:rsidRPr="00993B55" w:rsidRDefault="000177D5" w:rsidP="000177D5">
      <w:pPr>
        <w:pStyle w:val="BodyText3"/>
        <w:ind w:left="720" w:right="-36"/>
        <w:jc w:val="left"/>
        <w:rPr>
          <w:color w:val="auto"/>
        </w:rPr>
      </w:pPr>
      <w:r w:rsidRPr="00993B55">
        <w:rPr>
          <w:rFonts w:cs="Arial"/>
          <w:color w:val="auto"/>
          <w:u w:val="single"/>
        </w:rPr>
        <w:t xml:space="preserve">Surplus at the Time </w:t>
      </w:r>
      <w:proofErr w:type="gramStart"/>
      <w:r w:rsidRPr="00993B55">
        <w:rPr>
          <w:rFonts w:cs="Arial"/>
          <w:color w:val="auto"/>
          <w:u w:val="single"/>
        </w:rPr>
        <w:t>Of</w:t>
      </w:r>
      <w:proofErr w:type="gramEnd"/>
      <w:r w:rsidRPr="00993B55">
        <w:rPr>
          <w:rFonts w:cs="Arial"/>
          <w:color w:val="auto"/>
          <w:u w:val="single"/>
        </w:rPr>
        <w:t xml:space="preserve"> Use Emission Reduction Credits</w:t>
      </w:r>
      <w:r w:rsidRPr="00993B55">
        <w:rPr>
          <w:color w:val="auto"/>
        </w:rPr>
        <w:t xml:space="preserve"> </w:t>
      </w:r>
    </w:p>
    <w:p w14:paraId="7881714F" w14:textId="77777777" w:rsidR="000177D5" w:rsidRPr="00993B55" w:rsidRDefault="000177D5" w:rsidP="000177D5">
      <w:pPr>
        <w:pStyle w:val="BodyText3"/>
        <w:ind w:left="720" w:right="-36"/>
        <w:jc w:val="left"/>
        <w:rPr>
          <w:bCs/>
          <w:color w:val="auto"/>
        </w:rPr>
      </w:pPr>
      <w:r w:rsidRPr="00993B55">
        <w:rPr>
          <w:color w:val="auto"/>
        </w:rPr>
        <w:t xml:space="preserve">The applicant has stated that the facility plans to use ERC certificate </w:t>
      </w:r>
      <w:r w:rsidRPr="00993B55">
        <w:t xml:space="preserve">X-XXX-2 </w:t>
      </w:r>
      <w:r w:rsidRPr="00993B55">
        <w:rPr>
          <w:color w:val="auto"/>
        </w:rPr>
        <w:t xml:space="preserve">to satisfy the federal offset quantities for NOx required for this project.  </w:t>
      </w:r>
      <w:r w:rsidRPr="00993B55">
        <w:rPr>
          <w:bCs/>
          <w:color w:val="auto"/>
        </w:rPr>
        <w:t xml:space="preserve">Pursuant to the ERC surplus analysis in </w:t>
      </w:r>
      <w:r w:rsidRPr="00993B55">
        <w:rPr>
          <w:bCs/>
        </w:rPr>
        <w:t>Appendix XXX</w:t>
      </w:r>
      <w:r w:rsidRPr="00993B55">
        <w:rPr>
          <w:bCs/>
          <w:color w:val="auto"/>
        </w:rPr>
        <w:t xml:space="preserve">, </w:t>
      </w:r>
      <w:r w:rsidRPr="00993B55">
        <w:rPr>
          <w:color w:val="auto"/>
        </w:rPr>
        <w:t xml:space="preserve">the District has verified that </w:t>
      </w:r>
      <w:r w:rsidRPr="00993B55">
        <w:rPr>
          <w:bCs/>
          <w:color w:val="auto"/>
        </w:rPr>
        <w:t xml:space="preserve">the credits from the ERC </w:t>
      </w:r>
      <w:r w:rsidRPr="00993B55">
        <w:rPr>
          <w:color w:val="auto"/>
        </w:rPr>
        <w:t xml:space="preserve">certificate(s) provided by the applicant </w:t>
      </w:r>
      <w:r w:rsidRPr="00993B55">
        <w:rPr>
          <w:bCs/>
          <w:color w:val="auto"/>
        </w:rPr>
        <w:t xml:space="preserve">are sufficient to satisfy the federal offset quantities for NOx required for this project.  </w:t>
      </w:r>
    </w:p>
    <w:p w14:paraId="18E4EE78" w14:textId="77777777" w:rsidR="000177D5" w:rsidRPr="00993B55" w:rsidRDefault="000177D5" w:rsidP="000177D5">
      <w:pPr>
        <w:ind w:left="720"/>
        <w:jc w:val="left"/>
      </w:pPr>
      <w:r w:rsidRPr="00993B55">
        <w:rPr>
          <w:color w:val="FF0000"/>
        </w:rPr>
        <w:t xml:space="preserve">For the </w:t>
      </w:r>
      <w:r w:rsidRPr="00993B55">
        <w:rPr>
          <w:bCs/>
          <w:color w:val="FF0000"/>
        </w:rPr>
        <w:t xml:space="preserve">ERC surplus analysis, please use and follow the template posted on AirNet under the Permitting section, Letters, Forms, </w:t>
      </w:r>
      <w:proofErr w:type="gramStart"/>
      <w:r w:rsidRPr="00993B55">
        <w:rPr>
          <w:bCs/>
          <w:color w:val="FF0000"/>
        </w:rPr>
        <w:t>Templates</w:t>
      </w:r>
      <w:proofErr w:type="gramEnd"/>
      <w:r w:rsidRPr="00993B55">
        <w:rPr>
          <w:bCs/>
          <w:color w:val="FF0000"/>
        </w:rPr>
        <w:t xml:space="preserve"> by clicking on the following link:  </w:t>
      </w:r>
      <w:hyperlink r:id="rId27" w:history="1">
        <w:r w:rsidRPr="00993B55">
          <w:rPr>
            <w:rStyle w:val="Hyperlink"/>
            <w:bCs/>
          </w:rPr>
          <w:t>Surplus ERC Analysis</w:t>
        </w:r>
      </w:hyperlink>
      <w:r w:rsidRPr="00993B55">
        <w:rPr>
          <w:bCs/>
          <w:color w:val="FF0000"/>
        </w:rPr>
        <w:t>.</w:t>
      </w:r>
    </w:p>
    <w:p w14:paraId="219D345B" w14:textId="77777777" w:rsidR="000177D5" w:rsidRPr="00993B55" w:rsidRDefault="000177D5" w:rsidP="000177D5">
      <w:pPr>
        <w:ind w:left="720"/>
        <w:rPr>
          <w:rFonts w:cs="Arial"/>
        </w:rPr>
      </w:pPr>
    </w:p>
    <w:p w14:paraId="26EE5AD5" w14:textId="77777777" w:rsidR="000177D5" w:rsidRPr="00993B55" w:rsidRDefault="000177D5" w:rsidP="000177D5">
      <w:pPr>
        <w:ind w:left="720"/>
        <w:rPr>
          <w:rFonts w:cs="Arial"/>
        </w:rPr>
      </w:pPr>
    </w:p>
    <w:p w14:paraId="211F53B4" w14:textId="77777777" w:rsidR="000177D5" w:rsidRPr="00993B55" w:rsidRDefault="000177D5" w:rsidP="000177D5">
      <w:pPr>
        <w:ind w:left="720"/>
        <w:rPr>
          <w:rFonts w:cs="Arial"/>
        </w:rPr>
      </w:pPr>
      <w:r w:rsidRPr="00993B55">
        <w:rPr>
          <w:rFonts w:cs="Arial"/>
          <w:b/>
          <w:color w:val="FF0000"/>
        </w:rPr>
        <w:t>CASE #4.3:  For VOC, District Offsets (DO) required, project is FMM or NMS, and FOQ ≥ DOQ</w:t>
      </w:r>
    </w:p>
    <w:p w14:paraId="49DAEE51" w14:textId="77777777" w:rsidR="000177D5" w:rsidRPr="00993B55" w:rsidRDefault="000177D5" w:rsidP="000177D5">
      <w:pPr>
        <w:ind w:left="720"/>
        <w:rPr>
          <w:rFonts w:cs="Arial"/>
        </w:rPr>
      </w:pPr>
    </w:p>
    <w:p w14:paraId="6EF56FAA" w14:textId="77777777" w:rsidR="000177D5" w:rsidRPr="00993B55" w:rsidRDefault="000177D5" w:rsidP="000177D5">
      <w:pPr>
        <w:ind w:left="720"/>
        <w:rPr>
          <w:rFonts w:cs="Arial"/>
        </w:rPr>
      </w:pPr>
      <w:r w:rsidRPr="00993B55">
        <w:rPr>
          <w:rFonts w:cs="Arial"/>
        </w:rPr>
        <w:t xml:space="preserve">As discussed above, District offsets are triggered and required for VOC under NSR.  In addition, as demonstrated above, this project does trigger </w:t>
      </w:r>
      <w:r w:rsidRPr="00993B55">
        <w:rPr>
          <w:rFonts w:cs="Arial"/>
          <w:color w:val="0000FF"/>
        </w:rPr>
        <w:t xml:space="preserve">Federal Major Modification / New Major Source </w:t>
      </w:r>
      <w:r w:rsidRPr="00993B55">
        <w:rPr>
          <w:rFonts w:cs="Arial"/>
        </w:rPr>
        <w:t xml:space="preserve">requirements for VOC emissions.  </w:t>
      </w:r>
    </w:p>
    <w:p w14:paraId="58C9CF95" w14:textId="77777777" w:rsidR="000177D5" w:rsidRPr="00993B55" w:rsidRDefault="000177D5" w:rsidP="000177D5">
      <w:pPr>
        <w:ind w:left="720"/>
        <w:rPr>
          <w:rFonts w:cs="Arial"/>
        </w:rPr>
      </w:pPr>
    </w:p>
    <w:p w14:paraId="512D66A9" w14:textId="77777777" w:rsidR="000177D5" w:rsidRPr="00993B55" w:rsidRDefault="000177D5" w:rsidP="000177D5">
      <w:pPr>
        <w:ind w:left="720"/>
        <w:rPr>
          <w:rFonts w:cs="Arial"/>
        </w:rPr>
      </w:pPr>
      <w:r w:rsidRPr="00993B55">
        <w:rPr>
          <w:rFonts w:cs="Arial"/>
        </w:rPr>
        <w:t xml:space="preserve">Since District offsets and federal offsets are required, the facility must provide offset amounts equal to the greatest value between the </w:t>
      </w:r>
      <w:proofErr w:type="gramStart"/>
      <w:r w:rsidRPr="00993B55">
        <w:rPr>
          <w:rFonts w:cs="Arial"/>
        </w:rPr>
        <w:t>District</w:t>
      </w:r>
      <w:proofErr w:type="gramEnd"/>
      <w:r w:rsidRPr="00993B55">
        <w:rPr>
          <w:rFonts w:cs="Arial"/>
        </w:rPr>
        <w:t xml:space="preserve"> offset quantity and the federal offset quantity.</w:t>
      </w:r>
    </w:p>
    <w:p w14:paraId="55C851F0" w14:textId="77777777" w:rsidR="000177D5" w:rsidRPr="00993B55" w:rsidRDefault="000177D5"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890"/>
        <w:gridCol w:w="2070"/>
        <w:gridCol w:w="2160"/>
        <w:gridCol w:w="2473"/>
      </w:tblGrid>
      <w:tr w:rsidR="000177D5" w:rsidRPr="00993B55" w14:paraId="66E1AFDA" w14:textId="77777777" w:rsidTr="001A672C">
        <w:trPr>
          <w:trHeight w:val="485"/>
        </w:trPr>
        <w:tc>
          <w:tcPr>
            <w:tcW w:w="8593"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00FC374A" w14:textId="77777777" w:rsidR="000177D5" w:rsidRPr="00993B55" w:rsidRDefault="000177D5" w:rsidP="001A672C">
            <w:pPr>
              <w:ind w:left="-14"/>
              <w:jc w:val="center"/>
              <w:rPr>
                <w:rFonts w:cs="Arial"/>
                <w:b/>
              </w:rPr>
            </w:pPr>
            <w:r w:rsidRPr="00993B55">
              <w:rPr>
                <w:rFonts w:cs="Arial"/>
                <w:b/>
              </w:rPr>
              <w:t>Comparison of District vs Federal VOC Offset Quantity</w:t>
            </w:r>
          </w:p>
        </w:tc>
      </w:tr>
      <w:tr w:rsidR="000177D5" w:rsidRPr="00993B55" w14:paraId="261491F2" w14:textId="77777777" w:rsidTr="001A672C">
        <w:trPr>
          <w:trHeight w:val="395"/>
        </w:trPr>
        <w:tc>
          <w:tcPr>
            <w:tcW w:w="189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B243135" w14:textId="77777777" w:rsidR="000177D5" w:rsidRPr="00993B55" w:rsidRDefault="000177D5" w:rsidP="001A672C">
            <w:pPr>
              <w:ind w:left="-14"/>
              <w:jc w:val="center"/>
              <w:rPr>
                <w:rFonts w:cs="Arial"/>
                <w:b/>
              </w:rPr>
            </w:pP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80C2F4" w14:textId="77777777" w:rsidR="000177D5" w:rsidRPr="00993B55" w:rsidRDefault="000177D5" w:rsidP="001A672C">
            <w:pPr>
              <w:ind w:left="-14"/>
              <w:jc w:val="center"/>
              <w:rPr>
                <w:rFonts w:cs="Arial"/>
                <w:b/>
              </w:rPr>
            </w:pPr>
            <w:r w:rsidRPr="00993B55">
              <w:rPr>
                <w:rFonts w:cs="Arial"/>
                <w:b/>
              </w:rPr>
              <w:t>DOQ</w:t>
            </w:r>
          </w:p>
        </w:tc>
        <w:tc>
          <w:tcPr>
            <w:tcW w:w="21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4C3D87F" w14:textId="77777777" w:rsidR="000177D5" w:rsidRPr="00993B55" w:rsidRDefault="000177D5" w:rsidP="001A672C">
            <w:pPr>
              <w:ind w:left="-14"/>
              <w:jc w:val="center"/>
              <w:rPr>
                <w:rFonts w:cs="Arial"/>
                <w:b/>
              </w:rPr>
            </w:pPr>
            <w:r w:rsidRPr="00993B55">
              <w:rPr>
                <w:rFonts w:cs="Arial"/>
                <w:b/>
              </w:rPr>
              <w:t>FOQ</w:t>
            </w:r>
          </w:p>
        </w:tc>
        <w:tc>
          <w:tcPr>
            <w:tcW w:w="247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855290C" w14:textId="77777777" w:rsidR="000177D5" w:rsidRPr="00993B55" w:rsidRDefault="000177D5" w:rsidP="001A672C">
            <w:pPr>
              <w:ind w:left="-14"/>
              <w:jc w:val="center"/>
              <w:rPr>
                <w:rFonts w:cs="Arial"/>
                <w:b/>
              </w:rPr>
            </w:pPr>
            <w:r w:rsidRPr="00993B55">
              <w:rPr>
                <w:rFonts w:cs="Arial"/>
                <w:b/>
              </w:rPr>
              <w:t>FOQ ≥ DOQ</w:t>
            </w:r>
          </w:p>
        </w:tc>
      </w:tr>
      <w:tr w:rsidR="000177D5" w:rsidRPr="00993B55" w14:paraId="267E36B1" w14:textId="77777777" w:rsidTr="001A672C">
        <w:trPr>
          <w:trHeight w:val="429"/>
        </w:trPr>
        <w:tc>
          <w:tcPr>
            <w:tcW w:w="1890" w:type="dxa"/>
            <w:tcBorders>
              <w:top w:val="single" w:sz="4" w:space="0" w:color="auto"/>
              <w:bottom w:val="double" w:sz="4" w:space="0" w:color="auto"/>
              <w:right w:val="single" w:sz="4" w:space="0" w:color="auto"/>
            </w:tcBorders>
            <w:shd w:val="clear" w:color="auto" w:fill="auto"/>
            <w:vAlign w:val="center"/>
          </w:tcPr>
          <w:p w14:paraId="7E2FA98E" w14:textId="77777777" w:rsidR="000177D5" w:rsidRPr="00993B55" w:rsidRDefault="000177D5" w:rsidP="001A672C">
            <w:pPr>
              <w:ind w:left="-14"/>
              <w:jc w:val="center"/>
              <w:rPr>
                <w:rFonts w:cs="Arial"/>
              </w:rPr>
            </w:pPr>
            <w:r w:rsidRPr="00993B55">
              <w:rPr>
                <w:rFonts w:cs="Arial"/>
              </w:rPr>
              <w:t>VOC</w:t>
            </w:r>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14:paraId="0588B915" w14:textId="77777777" w:rsidR="000177D5" w:rsidRPr="00993B55" w:rsidRDefault="000177D5" w:rsidP="001A672C">
            <w:pPr>
              <w:ind w:left="-14"/>
              <w:jc w:val="center"/>
              <w:rPr>
                <w:rFonts w:cs="Arial"/>
                <w:color w:val="0000FF"/>
              </w:rPr>
            </w:pPr>
            <w:r w:rsidRPr="00993B55">
              <w:rPr>
                <w:rFonts w:cs="Arial"/>
                <w:color w:val="0000FF"/>
              </w:rPr>
              <w:t>XXX</w:t>
            </w: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14:paraId="6930FDEB" w14:textId="77777777" w:rsidR="000177D5" w:rsidRPr="00993B55" w:rsidRDefault="000177D5" w:rsidP="001A672C">
            <w:pPr>
              <w:ind w:left="-14"/>
              <w:jc w:val="center"/>
              <w:rPr>
                <w:rFonts w:cs="Arial"/>
                <w:color w:val="0000FF"/>
              </w:rPr>
            </w:pPr>
            <w:r w:rsidRPr="00993B55">
              <w:rPr>
                <w:rFonts w:cs="Arial"/>
                <w:color w:val="0000FF"/>
              </w:rPr>
              <w:t>XXX</w:t>
            </w:r>
          </w:p>
        </w:tc>
        <w:tc>
          <w:tcPr>
            <w:tcW w:w="2473" w:type="dxa"/>
            <w:tcBorders>
              <w:top w:val="single" w:sz="4" w:space="0" w:color="auto"/>
              <w:left w:val="single" w:sz="4" w:space="0" w:color="auto"/>
              <w:bottom w:val="double" w:sz="4" w:space="0" w:color="auto"/>
            </w:tcBorders>
            <w:shd w:val="clear" w:color="auto" w:fill="auto"/>
            <w:vAlign w:val="center"/>
          </w:tcPr>
          <w:p w14:paraId="178A0F6B" w14:textId="77777777" w:rsidR="000177D5" w:rsidRPr="00993B55" w:rsidRDefault="000177D5" w:rsidP="001A672C">
            <w:pPr>
              <w:ind w:left="-14"/>
              <w:jc w:val="center"/>
              <w:rPr>
                <w:b/>
              </w:rPr>
            </w:pPr>
            <w:r w:rsidRPr="00993B55">
              <w:rPr>
                <w:rFonts w:cs="Arial"/>
                <w:b/>
              </w:rPr>
              <w:t>Yes</w:t>
            </w:r>
          </w:p>
        </w:tc>
      </w:tr>
    </w:tbl>
    <w:p w14:paraId="5304EE54" w14:textId="77777777" w:rsidR="000177D5" w:rsidRPr="00993B55" w:rsidRDefault="000177D5" w:rsidP="000177D5">
      <w:pPr>
        <w:ind w:left="720"/>
        <w:rPr>
          <w:rFonts w:cs="Arial"/>
        </w:rPr>
      </w:pPr>
    </w:p>
    <w:p w14:paraId="7F37F809" w14:textId="77777777" w:rsidR="000177D5" w:rsidRPr="00993B55" w:rsidRDefault="000177D5" w:rsidP="000177D5">
      <w:pPr>
        <w:ind w:left="720"/>
        <w:rPr>
          <w:rFonts w:cs="Arial"/>
        </w:rPr>
      </w:pPr>
      <w:r w:rsidRPr="00993B55">
        <w:rPr>
          <w:rFonts w:cs="Arial"/>
        </w:rPr>
        <w:t>As demonstrated above, the federal offset quantity required is greater than the District offset quantity.  Therefore, pursuant to Section 7.4.1.2 of District Rule 2201, the facility must comply with the required federal offset quantities.  In addition, emission reduction credits used to satisfy federal offset quantities for VOC must be creditable and surplus at the time of use (ATC issuance).</w:t>
      </w:r>
    </w:p>
    <w:p w14:paraId="21336436" w14:textId="77777777" w:rsidR="000177D5" w:rsidRPr="00993B55" w:rsidRDefault="000177D5" w:rsidP="000177D5">
      <w:pPr>
        <w:ind w:left="720"/>
        <w:rPr>
          <w:rFonts w:cs="Arial"/>
        </w:rPr>
      </w:pPr>
    </w:p>
    <w:p w14:paraId="4B9837AB" w14:textId="77777777" w:rsidR="000177D5" w:rsidRPr="00993B55" w:rsidRDefault="000177D5" w:rsidP="000177D5">
      <w:pPr>
        <w:pStyle w:val="BodyText3"/>
        <w:ind w:left="720" w:right="-36"/>
        <w:jc w:val="left"/>
        <w:rPr>
          <w:color w:val="auto"/>
        </w:rPr>
      </w:pPr>
      <w:r w:rsidRPr="00993B55">
        <w:rPr>
          <w:rFonts w:cs="Arial"/>
          <w:color w:val="auto"/>
          <w:u w:val="single"/>
        </w:rPr>
        <w:t xml:space="preserve">Surplus at the Time </w:t>
      </w:r>
      <w:proofErr w:type="gramStart"/>
      <w:r w:rsidRPr="00993B55">
        <w:rPr>
          <w:rFonts w:cs="Arial"/>
          <w:color w:val="auto"/>
          <w:u w:val="single"/>
        </w:rPr>
        <w:t>Of</w:t>
      </w:r>
      <w:proofErr w:type="gramEnd"/>
      <w:r w:rsidRPr="00993B55">
        <w:rPr>
          <w:rFonts w:cs="Arial"/>
          <w:color w:val="auto"/>
          <w:u w:val="single"/>
        </w:rPr>
        <w:t xml:space="preserve"> Use Emission Reduction Credits</w:t>
      </w:r>
      <w:r w:rsidRPr="00993B55">
        <w:rPr>
          <w:color w:val="auto"/>
        </w:rPr>
        <w:t xml:space="preserve"> </w:t>
      </w:r>
    </w:p>
    <w:p w14:paraId="299C82F9" w14:textId="77777777" w:rsidR="000177D5" w:rsidRPr="00993B55" w:rsidRDefault="000177D5" w:rsidP="000177D5">
      <w:pPr>
        <w:pStyle w:val="BodyText3"/>
        <w:ind w:left="720" w:right="-36"/>
        <w:jc w:val="left"/>
        <w:rPr>
          <w:bCs/>
          <w:color w:val="auto"/>
        </w:rPr>
      </w:pPr>
      <w:r w:rsidRPr="00993B55">
        <w:rPr>
          <w:color w:val="auto"/>
        </w:rPr>
        <w:t xml:space="preserve">The applicant has stated that the facility plans to use ERC certificate </w:t>
      </w:r>
      <w:r w:rsidRPr="00993B55">
        <w:t xml:space="preserve">X-XXX-1 </w:t>
      </w:r>
      <w:r w:rsidRPr="00993B55">
        <w:rPr>
          <w:color w:val="auto"/>
        </w:rPr>
        <w:t xml:space="preserve">to satisfy the federal offset quantities for VOC required for this project.  </w:t>
      </w:r>
      <w:r w:rsidRPr="00993B55">
        <w:rPr>
          <w:bCs/>
          <w:color w:val="auto"/>
        </w:rPr>
        <w:t xml:space="preserve">Pursuant to the ERC surplus analysis in </w:t>
      </w:r>
      <w:r w:rsidRPr="00993B55">
        <w:rPr>
          <w:bCs/>
        </w:rPr>
        <w:t>Appendix XXX</w:t>
      </w:r>
      <w:r w:rsidRPr="00993B55">
        <w:rPr>
          <w:bCs/>
          <w:color w:val="auto"/>
        </w:rPr>
        <w:t xml:space="preserve">, </w:t>
      </w:r>
      <w:r w:rsidRPr="00993B55">
        <w:rPr>
          <w:color w:val="auto"/>
        </w:rPr>
        <w:t xml:space="preserve">the District has verified that </w:t>
      </w:r>
      <w:r w:rsidRPr="00993B55">
        <w:rPr>
          <w:bCs/>
          <w:color w:val="auto"/>
        </w:rPr>
        <w:t xml:space="preserve">the credits from the ERC </w:t>
      </w:r>
      <w:r w:rsidRPr="00993B55">
        <w:rPr>
          <w:color w:val="auto"/>
        </w:rPr>
        <w:t xml:space="preserve">certificate(s) provided by the applicant </w:t>
      </w:r>
      <w:r w:rsidRPr="00993B55">
        <w:rPr>
          <w:bCs/>
          <w:color w:val="auto"/>
        </w:rPr>
        <w:t xml:space="preserve">are sufficient to satisfy the federal offset quantities for VOC required for this project.  </w:t>
      </w:r>
    </w:p>
    <w:p w14:paraId="74595ADA" w14:textId="77777777" w:rsidR="000177D5" w:rsidRPr="00993B55" w:rsidRDefault="000177D5" w:rsidP="000177D5">
      <w:pPr>
        <w:ind w:left="720"/>
        <w:jc w:val="left"/>
      </w:pPr>
      <w:r w:rsidRPr="00993B55">
        <w:rPr>
          <w:color w:val="FF0000"/>
        </w:rPr>
        <w:t xml:space="preserve">For the </w:t>
      </w:r>
      <w:r w:rsidRPr="00993B55">
        <w:rPr>
          <w:bCs/>
          <w:color w:val="FF0000"/>
        </w:rPr>
        <w:t xml:space="preserve">ERC surplus analysis, please use and follow the template posted on AirNet under the Permitting section, Letters, Forms, </w:t>
      </w:r>
      <w:proofErr w:type="gramStart"/>
      <w:r w:rsidRPr="00993B55">
        <w:rPr>
          <w:bCs/>
          <w:color w:val="FF0000"/>
        </w:rPr>
        <w:t>Templates</w:t>
      </w:r>
      <w:proofErr w:type="gramEnd"/>
      <w:r w:rsidRPr="00993B55">
        <w:rPr>
          <w:bCs/>
          <w:color w:val="FF0000"/>
        </w:rPr>
        <w:t xml:space="preserve"> by clicking on the following link:  </w:t>
      </w:r>
      <w:hyperlink r:id="rId28" w:history="1">
        <w:r w:rsidRPr="00993B55">
          <w:rPr>
            <w:rStyle w:val="Hyperlink"/>
            <w:bCs/>
          </w:rPr>
          <w:t>Surplus ERC Analysis</w:t>
        </w:r>
      </w:hyperlink>
      <w:r w:rsidRPr="00993B55">
        <w:rPr>
          <w:bCs/>
          <w:color w:val="FF0000"/>
        </w:rPr>
        <w:t>.</w:t>
      </w:r>
    </w:p>
    <w:p w14:paraId="22FF5994" w14:textId="77777777" w:rsidR="000177D5" w:rsidRPr="00993B55" w:rsidRDefault="000177D5" w:rsidP="000177D5">
      <w:pPr>
        <w:ind w:left="720"/>
        <w:rPr>
          <w:rFonts w:cs="Arial"/>
        </w:rPr>
      </w:pPr>
    </w:p>
    <w:p w14:paraId="391C4A53" w14:textId="77777777" w:rsidR="000177D5" w:rsidRPr="00993B55" w:rsidRDefault="000177D5" w:rsidP="000177D5">
      <w:pPr>
        <w:ind w:left="720"/>
        <w:rPr>
          <w:rFonts w:cs="Arial"/>
          <w:u w:val="single"/>
        </w:rPr>
      </w:pPr>
    </w:p>
    <w:p w14:paraId="0D5C178A" w14:textId="77777777" w:rsidR="000177D5" w:rsidRPr="00993B55" w:rsidRDefault="000177D5" w:rsidP="000177D5">
      <w:pPr>
        <w:ind w:left="720"/>
        <w:rPr>
          <w:rFonts w:cs="Arial"/>
        </w:rPr>
      </w:pPr>
      <w:r w:rsidRPr="00993B55">
        <w:rPr>
          <w:rFonts w:cs="Arial"/>
          <w:b/>
          <w:color w:val="FF0000"/>
        </w:rPr>
        <w:t>CASE #4.4:  For VOC, District Offsets (DO) required, project is FMM or NMS, and DOQ &gt; FOQ</w:t>
      </w:r>
    </w:p>
    <w:p w14:paraId="20FFC441" w14:textId="77777777" w:rsidR="000177D5" w:rsidRPr="00993B55" w:rsidRDefault="000177D5" w:rsidP="000177D5">
      <w:pPr>
        <w:ind w:left="720"/>
        <w:rPr>
          <w:rFonts w:cs="Arial"/>
        </w:rPr>
      </w:pPr>
    </w:p>
    <w:p w14:paraId="0F18B128" w14:textId="77777777" w:rsidR="000177D5" w:rsidRPr="00993B55" w:rsidRDefault="000177D5" w:rsidP="000177D5">
      <w:pPr>
        <w:ind w:left="720"/>
        <w:rPr>
          <w:rFonts w:cs="Arial"/>
        </w:rPr>
      </w:pPr>
      <w:r w:rsidRPr="00993B55">
        <w:rPr>
          <w:rFonts w:cs="Arial"/>
        </w:rPr>
        <w:t xml:space="preserve">As discussed above, District offsets are triggered and required for VOC under NSR.  In addition, as demonstrated above, this project does trigger </w:t>
      </w:r>
      <w:r w:rsidRPr="00993B55">
        <w:rPr>
          <w:rFonts w:cs="Arial"/>
          <w:color w:val="0000FF"/>
        </w:rPr>
        <w:t xml:space="preserve">Federal Major Modification / New Major Source </w:t>
      </w:r>
      <w:r w:rsidRPr="00993B55">
        <w:rPr>
          <w:rFonts w:cs="Arial"/>
        </w:rPr>
        <w:t xml:space="preserve">requirements for VOC emissions.  </w:t>
      </w:r>
    </w:p>
    <w:p w14:paraId="41510035" w14:textId="77777777" w:rsidR="000177D5" w:rsidRPr="00993B55" w:rsidRDefault="000177D5" w:rsidP="000177D5">
      <w:pPr>
        <w:ind w:left="720"/>
        <w:rPr>
          <w:rFonts w:cs="Arial"/>
        </w:rPr>
      </w:pPr>
    </w:p>
    <w:p w14:paraId="5B81BF54" w14:textId="77777777" w:rsidR="000177D5" w:rsidRPr="00993B55" w:rsidRDefault="000177D5" w:rsidP="000177D5">
      <w:pPr>
        <w:ind w:left="720"/>
        <w:rPr>
          <w:rFonts w:cs="Arial"/>
        </w:rPr>
      </w:pPr>
      <w:r w:rsidRPr="00993B55">
        <w:rPr>
          <w:rFonts w:cs="Arial"/>
        </w:rPr>
        <w:t xml:space="preserve">Since District offsets and federal offsets are required, the facility must provide offset amounts equal to the greatest value between the </w:t>
      </w:r>
      <w:proofErr w:type="gramStart"/>
      <w:r w:rsidRPr="00993B55">
        <w:rPr>
          <w:rFonts w:cs="Arial"/>
        </w:rPr>
        <w:t>District</w:t>
      </w:r>
      <w:proofErr w:type="gramEnd"/>
      <w:r w:rsidRPr="00993B55">
        <w:rPr>
          <w:rFonts w:cs="Arial"/>
        </w:rPr>
        <w:t xml:space="preserve"> offset quantity and the federal offset quantity.</w:t>
      </w:r>
    </w:p>
    <w:p w14:paraId="1B95DDB3" w14:textId="77777777" w:rsidR="000177D5" w:rsidRPr="00993B55" w:rsidRDefault="000177D5"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890"/>
        <w:gridCol w:w="2070"/>
        <w:gridCol w:w="2160"/>
        <w:gridCol w:w="2473"/>
      </w:tblGrid>
      <w:tr w:rsidR="000177D5" w:rsidRPr="00993B55" w14:paraId="055BC33D" w14:textId="77777777" w:rsidTr="001A672C">
        <w:trPr>
          <w:trHeight w:val="485"/>
        </w:trPr>
        <w:tc>
          <w:tcPr>
            <w:tcW w:w="8593"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5F66C9E2" w14:textId="77777777" w:rsidR="000177D5" w:rsidRPr="00993B55" w:rsidRDefault="000177D5" w:rsidP="001A672C">
            <w:pPr>
              <w:ind w:left="-14"/>
              <w:jc w:val="center"/>
              <w:rPr>
                <w:rFonts w:cs="Arial"/>
                <w:b/>
              </w:rPr>
            </w:pPr>
            <w:r w:rsidRPr="00993B55">
              <w:rPr>
                <w:rFonts w:cs="Arial"/>
                <w:b/>
              </w:rPr>
              <w:t>Comparison of District vs Federal VOC Offset Quantity</w:t>
            </w:r>
          </w:p>
        </w:tc>
      </w:tr>
      <w:tr w:rsidR="000177D5" w:rsidRPr="00993B55" w14:paraId="1066D043" w14:textId="77777777" w:rsidTr="001A672C">
        <w:trPr>
          <w:trHeight w:val="395"/>
        </w:trPr>
        <w:tc>
          <w:tcPr>
            <w:tcW w:w="189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C5DB05C" w14:textId="77777777" w:rsidR="000177D5" w:rsidRPr="00993B55" w:rsidRDefault="000177D5" w:rsidP="001A672C">
            <w:pPr>
              <w:ind w:left="-14"/>
              <w:jc w:val="center"/>
              <w:rPr>
                <w:rFonts w:cs="Arial"/>
                <w:b/>
              </w:rPr>
            </w:pP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14391EA" w14:textId="77777777" w:rsidR="000177D5" w:rsidRPr="00993B55" w:rsidRDefault="000177D5" w:rsidP="001A672C">
            <w:pPr>
              <w:ind w:left="-14"/>
              <w:jc w:val="center"/>
              <w:rPr>
                <w:rFonts w:cs="Arial"/>
                <w:b/>
              </w:rPr>
            </w:pPr>
            <w:r w:rsidRPr="00993B55">
              <w:rPr>
                <w:rFonts w:cs="Arial"/>
                <w:b/>
              </w:rPr>
              <w:t>DOQ</w:t>
            </w:r>
          </w:p>
        </w:tc>
        <w:tc>
          <w:tcPr>
            <w:tcW w:w="21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8418557" w14:textId="77777777" w:rsidR="000177D5" w:rsidRPr="00993B55" w:rsidRDefault="000177D5" w:rsidP="001A672C">
            <w:pPr>
              <w:ind w:left="-14"/>
              <w:jc w:val="center"/>
              <w:rPr>
                <w:rFonts w:cs="Arial"/>
                <w:b/>
              </w:rPr>
            </w:pPr>
            <w:r w:rsidRPr="00993B55">
              <w:rPr>
                <w:rFonts w:cs="Arial"/>
                <w:b/>
              </w:rPr>
              <w:t>FOQ</w:t>
            </w:r>
          </w:p>
        </w:tc>
        <w:tc>
          <w:tcPr>
            <w:tcW w:w="247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44A53173" w14:textId="77777777" w:rsidR="000177D5" w:rsidRPr="00993B55" w:rsidRDefault="000177D5" w:rsidP="001A672C">
            <w:pPr>
              <w:ind w:left="-14"/>
              <w:jc w:val="center"/>
              <w:rPr>
                <w:rFonts w:cs="Arial"/>
                <w:b/>
              </w:rPr>
            </w:pPr>
            <w:r w:rsidRPr="00993B55">
              <w:rPr>
                <w:rFonts w:cs="Arial"/>
                <w:b/>
              </w:rPr>
              <w:t>DOQ &gt; FOQ</w:t>
            </w:r>
          </w:p>
        </w:tc>
      </w:tr>
      <w:tr w:rsidR="000177D5" w:rsidRPr="00993B55" w14:paraId="768DC132" w14:textId="77777777" w:rsidTr="001A672C">
        <w:trPr>
          <w:trHeight w:val="429"/>
        </w:trPr>
        <w:tc>
          <w:tcPr>
            <w:tcW w:w="1890" w:type="dxa"/>
            <w:tcBorders>
              <w:top w:val="single" w:sz="4" w:space="0" w:color="auto"/>
              <w:bottom w:val="double" w:sz="4" w:space="0" w:color="auto"/>
              <w:right w:val="single" w:sz="4" w:space="0" w:color="auto"/>
            </w:tcBorders>
            <w:shd w:val="clear" w:color="auto" w:fill="auto"/>
            <w:vAlign w:val="center"/>
          </w:tcPr>
          <w:p w14:paraId="535058C1" w14:textId="77777777" w:rsidR="000177D5" w:rsidRPr="00993B55" w:rsidRDefault="000177D5" w:rsidP="001A672C">
            <w:pPr>
              <w:ind w:left="-14"/>
              <w:jc w:val="center"/>
              <w:rPr>
                <w:rFonts w:cs="Arial"/>
              </w:rPr>
            </w:pPr>
            <w:r w:rsidRPr="00993B55">
              <w:rPr>
                <w:rFonts w:cs="Arial"/>
              </w:rPr>
              <w:t>VOC</w:t>
            </w:r>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14:paraId="4C69C9B7" w14:textId="77777777" w:rsidR="000177D5" w:rsidRPr="00993B55" w:rsidRDefault="000177D5" w:rsidP="001A672C">
            <w:pPr>
              <w:ind w:left="-14"/>
              <w:jc w:val="center"/>
              <w:rPr>
                <w:rFonts w:cs="Arial"/>
                <w:color w:val="0000FF"/>
              </w:rPr>
            </w:pPr>
            <w:r w:rsidRPr="00993B55">
              <w:rPr>
                <w:rFonts w:cs="Arial"/>
                <w:color w:val="0000FF"/>
              </w:rPr>
              <w:t>XXX</w:t>
            </w: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14:paraId="116C5703" w14:textId="77777777" w:rsidR="000177D5" w:rsidRPr="00993B55" w:rsidRDefault="000177D5" w:rsidP="001A672C">
            <w:pPr>
              <w:ind w:left="-14"/>
              <w:jc w:val="center"/>
              <w:rPr>
                <w:rFonts w:cs="Arial"/>
                <w:color w:val="0000FF"/>
              </w:rPr>
            </w:pPr>
            <w:r w:rsidRPr="00993B55">
              <w:rPr>
                <w:rFonts w:cs="Arial"/>
                <w:color w:val="0000FF"/>
              </w:rPr>
              <w:t>XXX</w:t>
            </w:r>
          </w:p>
        </w:tc>
        <w:tc>
          <w:tcPr>
            <w:tcW w:w="2473" w:type="dxa"/>
            <w:tcBorders>
              <w:top w:val="single" w:sz="4" w:space="0" w:color="auto"/>
              <w:left w:val="single" w:sz="4" w:space="0" w:color="auto"/>
              <w:bottom w:val="double" w:sz="4" w:space="0" w:color="auto"/>
            </w:tcBorders>
            <w:shd w:val="clear" w:color="auto" w:fill="auto"/>
            <w:vAlign w:val="center"/>
          </w:tcPr>
          <w:p w14:paraId="0452C64A" w14:textId="77777777" w:rsidR="000177D5" w:rsidRPr="00993B55" w:rsidRDefault="000177D5" w:rsidP="001A672C">
            <w:pPr>
              <w:ind w:left="-14"/>
              <w:jc w:val="center"/>
              <w:rPr>
                <w:b/>
              </w:rPr>
            </w:pPr>
            <w:r w:rsidRPr="00993B55">
              <w:rPr>
                <w:rFonts w:cs="Arial"/>
                <w:b/>
              </w:rPr>
              <w:t>Yes</w:t>
            </w:r>
          </w:p>
        </w:tc>
      </w:tr>
    </w:tbl>
    <w:p w14:paraId="3739A3D6" w14:textId="77777777" w:rsidR="000177D5" w:rsidRPr="00993B55" w:rsidRDefault="000177D5" w:rsidP="000177D5">
      <w:pPr>
        <w:ind w:left="720"/>
        <w:rPr>
          <w:rFonts w:cs="Arial"/>
        </w:rPr>
      </w:pPr>
    </w:p>
    <w:p w14:paraId="394F0835" w14:textId="77777777" w:rsidR="000177D5" w:rsidRPr="00993B55" w:rsidRDefault="000177D5" w:rsidP="000177D5">
      <w:pPr>
        <w:ind w:left="720"/>
        <w:rPr>
          <w:rFonts w:cs="Arial"/>
        </w:rPr>
      </w:pPr>
      <w:r w:rsidRPr="00993B55">
        <w:rPr>
          <w:rFonts w:cs="Arial"/>
        </w:rPr>
        <w:t>As demonstrated above, the District offset quantity required is greater than the federal offset quantity.  Therefore, by satisfying the District offset quantities, the facility will satisfy the required federal offset quantities.  In addition, pursuant to Section 7.4.2.1 of District Rule 2201, emission reduction credits used to satisfy federal offset quantities for VOC must be creditable and surplus at the time of use (ATC issuance).</w:t>
      </w:r>
    </w:p>
    <w:p w14:paraId="27FAAD53" w14:textId="77777777" w:rsidR="000177D5" w:rsidRPr="00993B55" w:rsidRDefault="000177D5" w:rsidP="000177D5">
      <w:pPr>
        <w:ind w:left="720"/>
        <w:rPr>
          <w:rFonts w:cs="Arial"/>
        </w:rPr>
      </w:pPr>
    </w:p>
    <w:p w14:paraId="56D81B59" w14:textId="77777777" w:rsidR="000177D5" w:rsidRPr="00993B55" w:rsidRDefault="000177D5" w:rsidP="000177D5">
      <w:pPr>
        <w:pStyle w:val="BodyText3"/>
        <w:ind w:left="720" w:right="-36"/>
        <w:jc w:val="left"/>
        <w:rPr>
          <w:color w:val="auto"/>
        </w:rPr>
      </w:pPr>
      <w:r w:rsidRPr="00993B55">
        <w:rPr>
          <w:rFonts w:cs="Arial"/>
          <w:color w:val="auto"/>
          <w:u w:val="single"/>
        </w:rPr>
        <w:t xml:space="preserve">Surplus at the Time </w:t>
      </w:r>
      <w:proofErr w:type="gramStart"/>
      <w:r w:rsidRPr="00993B55">
        <w:rPr>
          <w:rFonts w:cs="Arial"/>
          <w:color w:val="auto"/>
          <w:u w:val="single"/>
        </w:rPr>
        <w:t>Of</w:t>
      </w:r>
      <w:proofErr w:type="gramEnd"/>
      <w:r w:rsidRPr="00993B55">
        <w:rPr>
          <w:rFonts w:cs="Arial"/>
          <w:color w:val="auto"/>
          <w:u w:val="single"/>
        </w:rPr>
        <w:t xml:space="preserve"> Use Emission Reduction Credits</w:t>
      </w:r>
      <w:r w:rsidRPr="00993B55">
        <w:rPr>
          <w:color w:val="auto"/>
        </w:rPr>
        <w:t xml:space="preserve"> </w:t>
      </w:r>
    </w:p>
    <w:p w14:paraId="3B9E0923" w14:textId="77777777" w:rsidR="000177D5" w:rsidRPr="00993B55" w:rsidRDefault="000177D5" w:rsidP="000177D5">
      <w:pPr>
        <w:pStyle w:val="BodyText3"/>
        <w:ind w:left="720" w:right="-36"/>
        <w:jc w:val="left"/>
        <w:rPr>
          <w:bCs/>
          <w:color w:val="auto"/>
        </w:rPr>
      </w:pPr>
      <w:r w:rsidRPr="00993B55">
        <w:rPr>
          <w:color w:val="auto"/>
        </w:rPr>
        <w:t>The applicant has stated that the facility plans to use ERC certificate</w:t>
      </w:r>
      <w:r w:rsidRPr="00993B55">
        <w:t xml:space="preserve"> X-XXX-1 </w:t>
      </w:r>
      <w:r w:rsidRPr="00993B55">
        <w:rPr>
          <w:color w:val="auto"/>
        </w:rPr>
        <w:t xml:space="preserve">to satisfy the federal offset quantities for VOC required for this project.  </w:t>
      </w:r>
      <w:r w:rsidRPr="00993B55">
        <w:rPr>
          <w:bCs/>
          <w:color w:val="auto"/>
        </w:rPr>
        <w:t xml:space="preserve">Pursuant to the ERC surplus analysis in </w:t>
      </w:r>
      <w:r w:rsidRPr="00993B55">
        <w:rPr>
          <w:bCs/>
        </w:rPr>
        <w:t>Appendix XXX</w:t>
      </w:r>
      <w:r w:rsidRPr="00993B55">
        <w:rPr>
          <w:bCs/>
          <w:color w:val="auto"/>
        </w:rPr>
        <w:t xml:space="preserve">, </w:t>
      </w:r>
      <w:r w:rsidRPr="00993B55">
        <w:rPr>
          <w:color w:val="auto"/>
        </w:rPr>
        <w:t xml:space="preserve">the District has verified that </w:t>
      </w:r>
      <w:r w:rsidRPr="00993B55">
        <w:rPr>
          <w:bCs/>
          <w:color w:val="auto"/>
        </w:rPr>
        <w:t xml:space="preserve">the credits from the ERC </w:t>
      </w:r>
      <w:r w:rsidRPr="00993B55">
        <w:rPr>
          <w:color w:val="auto"/>
        </w:rPr>
        <w:t xml:space="preserve">certificate(s) provided by the applicant </w:t>
      </w:r>
      <w:r w:rsidRPr="00993B55">
        <w:rPr>
          <w:bCs/>
          <w:color w:val="auto"/>
        </w:rPr>
        <w:t xml:space="preserve">are sufficient to satisfy the federal offset quantities for VOC required for this project.  </w:t>
      </w:r>
    </w:p>
    <w:p w14:paraId="38D15B75" w14:textId="77777777" w:rsidR="000177D5" w:rsidRPr="00993B55" w:rsidRDefault="000177D5" w:rsidP="000177D5">
      <w:pPr>
        <w:ind w:left="720"/>
        <w:jc w:val="left"/>
      </w:pPr>
      <w:r w:rsidRPr="00993B55">
        <w:rPr>
          <w:color w:val="FF0000"/>
        </w:rPr>
        <w:t xml:space="preserve">For the </w:t>
      </w:r>
      <w:r w:rsidRPr="00993B55">
        <w:rPr>
          <w:bCs/>
          <w:color w:val="FF0000"/>
        </w:rPr>
        <w:t xml:space="preserve">ERC surplus analysis, please use and follow the template posted on AirNet under the Permitting section, Letters, Forms, </w:t>
      </w:r>
      <w:proofErr w:type="gramStart"/>
      <w:r w:rsidRPr="00993B55">
        <w:rPr>
          <w:bCs/>
          <w:color w:val="FF0000"/>
        </w:rPr>
        <w:t>Templates</w:t>
      </w:r>
      <w:proofErr w:type="gramEnd"/>
      <w:r w:rsidRPr="00993B55">
        <w:rPr>
          <w:bCs/>
          <w:color w:val="FF0000"/>
        </w:rPr>
        <w:t xml:space="preserve"> by clicking on the following link:  </w:t>
      </w:r>
      <w:hyperlink r:id="rId29" w:history="1">
        <w:r w:rsidRPr="00993B55">
          <w:rPr>
            <w:rStyle w:val="Hyperlink"/>
            <w:bCs/>
          </w:rPr>
          <w:t>Surplus ERC Analysis</w:t>
        </w:r>
      </w:hyperlink>
      <w:r w:rsidRPr="00993B55">
        <w:rPr>
          <w:bCs/>
          <w:color w:val="FF0000"/>
        </w:rPr>
        <w:t>.</w:t>
      </w:r>
    </w:p>
    <w:p w14:paraId="52AE65E1" w14:textId="77777777" w:rsidR="000177D5" w:rsidRPr="00993B55" w:rsidRDefault="000177D5" w:rsidP="000177D5">
      <w:pPr>
        <w:ind w:left="720"/>
        <w:rPr>
          <w:rFonts w:cs="Arial"/>
        </w:rPr>
      </w:pPr>
    </w:p>
    <w:p w14:paraId="0787426E" w14:textId="77777777" w:rsidR="000177D5" w:rsidRPr="00993B55" w:rsidRDefault="000177D5" w:rsidP="000177D5">
      <w:pPr>
        <w:ind w:left="720"/>
        <w:rPr>
          <w:rFonts w:cs="Arial"/>
        </w:rPr>
      </w:pPr>
    </w:p>
    <w:p w14:paraId="6B0C39B2" w14:textId="77777777" w:rsidR="000177D5" w:rsidRPr="00993B55" w:rsidRDefault="000177D5" w:rsidP="000177D5">
      <w:pPr>
        <w:ind w:left="720"/>
        <w:rPr>
          <w:rFonts w:cs="Arial"/>
        </w:rPr>
      </w:pPr>
      <w:r w:rsidRPr="00993B55">
        <w:rPr>
          <w:rFonts w:cs="Arial"/>
          <w:b/>
          <w:color w:val="FF0000"/>
        </w:rPr>
        <w:t>CASE #4.5:  For SOx, PM10 or PM2.5, District Offsets (DO) required and project is FMM or NMS</w:t>
      </w:r>
    </w:p>
    <w:p w14:paraId="4F0E434C" w14:textId="77777777" w:rsidR="000177D5" w:rsidRPr="00993B55" w:rsidRDefault="000177D5" w:rsidP="000177D5">
      <w:pPr>
        <w:ind w:left="720"/>
        <w:rPr>
          <w:rFonts w:cs="Arial"/>
        </w:rPr>
      </w:pPr>
    </w:p>
    <w:p w14:paraId="71388828" w14:textId="77777777" w:rsidR="000177D5" w:rsidRPr="00993B55" w:rsidRDefault="000177D5" w:rsidP="000177D5">
      <w:pPr>
        <w:ind w:left="720"/>
        <w:rPr>
          <w:rFonts w:cs="Arial"/>
        </w:rPr>
      </w:pPr>
      <w:r w:rsidRPr="00993B55">
        <w:rPr>
          <w:rFonts w:cs="Arial"/>
        </w:rPr>
        <w:t xml:space="preserve">As discussed above, District offsets are triggered and required for </w:t>
      </w:r>
      <w:r w:rsidRPr="00993B55">
        <w:rPr>
          <w:rFonts w:cs="Arial"/>
          <w:color w:val="0000FF"/>
        </w:rPr>
        <w:t>SOx or PM10</w:t>
      </w:r>
      <w:r w:rsidRPr="00993B55">
        <w:rPr>
          <w:rFonts w:cs="Arial"/>
        </w:rPr>
        <w:t xml:space="preserve"> or PM2.5 under NSR.  </w:t>
      </w:r>
    </w:p>
    <w:p w14:paraId="20CC66A9" w14:textId="77777777" w:rsidR="000177D5" w:rsidRPr="00993B55" w:rsidRDefault="000177D5" w:rsidP="000177D5">
      <w:pPr>
        <w:ind w:left="720"/>
        <w:rPr>
          <w:rFonts w:cs="Arial"/>
        </w:rPr>
      </w:pPr>
    </w:p>
    <w:p w14:paraId="5C8B2C3F"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S-XXXX-5 </w:t>
      </w:r>
      <w:r w:rsidRPr="00993B55">
        <w:t xml:space="preserve">to offset the increases in </w:t>
      </w:r>
      <w:r w:rsidRPr="00993B55">
        <w:rPr>
          <w:color w:val="0000FF"/>
        </w:rPr>
        <w:t>SO</w:t>
      </w:r>
      <w:r w:rsidRPr="00993B55">
        <w:rPr>
          <w:color w:val="0000FF"/>
          <w:vertAlign w:val="subscript"/>
        </w:rPr>
        <w:t>X</w:t>
      </w:r>
      <w:r w:rsidRPr="00993B55">
        <w:t xml:space="preserve"> emissions associated with this project.  </w:t>
      </w:r>
    </w:p>
    <w:p w14:paraId="622D5855" w14:textId="77777777" w:rsidR="000177D5" w:rsidRPr="00993B55" w:rsidRDefault="000177D5" w:rsidP="000177D5">
      <w:pPr>
        <w:ind w:left="720"/>
        <w:rPr>
          <w:rFonts w:cs="Arial"/>
        </w:rPr>
      </w:pPr>
    </w:p>
    <w:p w14:paraId="00A2A0DB" w14:textId="77777777" w:rsidR="000177D5" w:rsidRPr="00993B55" w:rsidRDefault="000177D5" w:rsidP="000177D5">
      <w:pPr>
        <w:ind w:left="720"/>
        <w:rPr>
          <w:rFonts w:cs="Arial"/>
        </w:rPr>
      </w:pPr>
    </w:p>
    <w:p w14:paraId="7A019B37" w14:textId="77777777" w:rsidR="000177D5" w:rsidRPr="00993B55" w:rsidRDefault="000177D5" w:rsidP="000177D5">
      <w:pPr>
        <w:ind w:left="720"/>
        <w:rPr>
          <w:rFonts w:cs="Arial"/>
          <w:b/>
        </w:rPr>
      </w:pPr>
      <w:r w:rsidRPr="00993B55">
        <w:rPr>
          <w:rFonts w:cs="Arial"/>
          <w:b/>
          <w:color w:val="FF0000"/>
        </w:rPr>
        <w:t>CASE #5.1:  Minor Source facility becoming Major Source for NOx or VOC and District Offsets (DO) required for NOx or VOC, but project does NOT result in a New Major Source (project increase less than Major Source Threshold).</w:t>
      </w:r>
    </w:p>
    <w:p w14:paraId="2AAC8CE3" w14:textId="77777777" w:rsidR="000177D5" w:rsidRPr="00993B55" w:rsidRDefault="000177D5" w:rsidP="000177D5">
      <w:pPr>
        <w:ind w:left="720"/>
        <w:rPr>
          <w:rFonts w:cs="Arial"/>
        </w:rPr>
      </w:pPr>
    </w:p>
    <w:p w14:paraId="38A5A1E1" w14:textId="77777777" w:rsidR="000177D5" w:rsidRPr="00993B55" w:rsidRDefault="000177D5" w:rsidP="000177D5">
      <w:pPr>
        <w:ind w:left="720"/>
        <w:rPr>
          <w:rFonts w:cs="Arial"/>
          <w:color w:val="FF0000"/>
        </w:rPr>
      </w:pPr>
      <w:r w:rsidRPr="00993B55">
        <w:rPr>
          <w:rFonts w:cs="Arial"/>
          <w:color w:val="FF0000"/>
        </w:rPr>
        <w:t>For example, this case would apply when a project triggers DOQ for NOx or VOC due to SSPE going from 9 ton/year to 12 ton/year.</w:t>
      </w:r>
    </w:p>
    <w:p w14:paraId="453FFE2B" w14:textId="77777777" w:rsidR="000177D5" w:rsidRPr="00993B55" w:rsidRDefault="000177D5" w:rsidP="000177D5">
      <w:pPr>
        <w:ind w:left="720"/>
        <w:rPr>
          <w:rFonts w:cs="Arial"/>
        </w:rPr>
      </w:pPr>
    </w:p>
    <w:p w14:paraId="430691C3" w14:textId="77777777" w:rsidR="000177D5" w:rsidRPr="00993B55" w:rsidRDefault="000177D5" w:rsidP="000177D5">
      <w:pPr>
        <w:ind w:left="720"/>
        <w:rPr>
          <w:rFonts w:cs="Arial"/>
        </w:rPr>
      </w:pPr>
      <w:r w:rsidRPr="00993B55">
        <w:rPr>
          <w:rFonts w:cs="Arial"/>
        </w:rPr>
        <w:t xml:space="preserve">As discussed above, District offsets are triggered and required for </w:t>
      </w:r>
      <w:r w:rsidRPr="00993B55">
        <w:rPr>
          <w:rFonts w:cs="Arial"/>
          <w:color w:val="0000FF"/>
        </w:rPr>
        <w:t>NOx and VOC</w:t>
      </w:r>
      <w:r w:rsidRPr="00993B55">
        <w:rPr>
          <w:rFonts w:cs="Arial"/>
        </w:rPr>
        <w:t xml:space="preserve"> under NSR.  However, as demonstrated above, this project does not trigger Federal Major Modification or New Major Source requirements for </w:t>
      </w:r>
      <w:r w:rsidRPr="00993B55">
        <w:rPr>
          <w:rFonts w:cs="Arial"/>
          <w:color w:val="0000FF"/>
        </w:rPr>
        <w:t xml:space="preserve">NOx and VOC </w:t>
      </w:r>
      <w:r w:rsidRPr="00993B55">
        <w:rPr>
          <w:rFonts w:cs="Arial"/>
        </w:rPr>
        <w:t xml:space="preserve">emissions and no federal offset quantities are required for </w:t>
      </w:r>
      <w:r w:rsidRPr="00993B55">
        <w:rPr>
          <w:rFonts w:cs="Arial"/>
          <w:color w:val="0000FF"/>
        </w:rPr>
        <w:t>this pollutant / these pollutants</w:t>
      </w:r>
      <w:r w:rsidRPr="00993B55">
        <w:rPr>
          <w:rFonts w:cs="Arial"/>
        </w:rPr>
        <w:t xml:space="preserve">.  Therefore, the </w:t>
      </w:r>
      <w:r w:rsidRPr="00993B55">
        <w:rPr>
          <w:rFonts w:cs="Arial"/>
          <w:color w:val="0000FF"/>
        </w:rPr>
        <w:t>NOx and VOC</w:t>
      </w:r>
      <w:r w:rsidRPr="00993B55">
        <w:rPr>
          <w:rFonts w:cs="Arial"/>
        </w:rPr>
        <w:t xml:space="preserve"> District offset quantities do not need to be surplus at time of use.</w:t>
      </w:r>
    </w:p>
    <w:p w14:paraId="6E12AD05" w14:textId="77777777" w:rsidR="000177D5" w:rsidRPr="00993B55" w:rsidRDefault="000177D5" w:rsidP="000177D5">
      <w:pPr>
        <w:ind w:left="720"/>
        <w:rPr>
          <w:rFonts w:cs="Arial"/>
        </w:rPr>
      </w:pPr>
    </w:p>
    <w:p w14:paraId="5D848815"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S-XXXX-2 </w:t>
      </w:r>
      <w:r w:rsidRPr="00993B55">
        <w:t xml:space="preserve">to offset the increases in </w:t>
      </w:r>
      <w:r w:rsidRPr="00993B55">
        <w:rPr>
          <w:color w:val="0000FF"/>
        </w:rPr>
        <w:t>NO</w:t>
      </w:r>
      <w:r w:rsidRPr="00993B55">
        <w:rPr>
          <w:color w:val="0000FF"/>
          <w:vertAlign w:val="subscript"/>
        </w:rPr>
        <w:t>X</w:t>
      </w:r>
      <w:r w:rsidRPr="00993B55">
        <w:t xml:space="preserve"> emissions associated with this project.  </w:t>
      </w:r>
    </w:p>
    <w:p w14:paraId="406583CB" w14:textId="77777777" w:rsidR="000177D5" w:rsidRPr="00993B55" w:rsidRDefault="000177D5" w:rsidP="000177D5">
      <w:pPr>
        <w:ind w:left="720"/>
      </w:pPr>
    </w:p>
    <w:p w14:paraId="117DC762"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S-XXXX-1 </w:t>
      </w:r>
      <w:r w:rsidRPr="00993B55">
        <w:t xml:space="preserve">to offset the increases in </w:t>
      </w:r>
      <w:r w:rsidRPr="00993B55">
        <w:rPr>
          <w:color w:val="0000FF"/>
        </w:rPr>
        <w:t>VOC</w:t>
      </w:r>
      <w:r w:rsidRPr="00993B55">
        <w:t xml:space="preserve"> emissions associated with this project.  </w:t>
      </w:r>
    </w:p>
    <w:p w14:paraId="2156BCC4" w14:textId="77777777" w:rsidR="000177D5" w:rsidRPr="00993B55" w:rsidRDefault="000177D5" w:rsidP="000177D5">
      <w:pPr>
        <w:ind w:left="720"/>
      </w:pPr>
    </w:p>
    <w:p w14:paraId="17946D98" w14:textId="77777777" w:rsidR="000177D5" w:rsidRPr="00993B55" w:rsidRDefault="000177D5" w:rsidP="000177D5">
      <w:pPr>
        <w:ind w:left="720"/>
        <w:rPr>
          <w:rFonts w:cs="Arial"/>
        </w:rPr>
      </w:pPr>
    </w:p>
    <w:p w14:paraId="343D1126" w14:textId="77777777" w:rsidR="000177D5" w:rsidRPr="00993B55" w:rsidRDefault="000177D5" w:rsidP="000177D5">
      <w:pPr>
        <w:ind w:left="720"/>
        <w:rPr>
          <w:rFonts w:cs="Arial"/>
          <w:b/>
        </w:rPr>
      </w:pPr>
      <w:r w:rsidRPr="00993B55">
        <w:rPr>
          <w:rFonts w:cs="Arial"/>
          <w:b/>
          <w:color w:val="FF0000"/>
        </w:rPr>
        <w:t>CASE #5.2:  Minor Source facility becoming Major Source for SOx or PM10 but NOT a New Major Source (project increase less than Major Source Threshold), and DO required for SOx or PM10.</w:t>
      </w:r>
    </w:p>
    <w:p w14:paraId="25C7A9BC" w14:textId="77777777" w:rsidR="000177D5" w:rsidRPr="00993B55" w:rsidRDefault="000177D5" w:rsidP="000177D5">
      <w:pPr>
        <w:ind w:left="720"/>
        <w:rPr>
          <w:rFonts w:cs="Arial"/>
        </w:rPr>
      </w:pPr>
    </w:p>
    <w:p w14:paraId="77C75D59" w14:textId="77777777" w:rsidR="000177D5" w:rsidRPr="00993B55" w:rsidRDefault="000177D5" w:rsidP="000177D5">
      <w:pPr>
        <w:ind w:left="720"/>
        <w:rPr>
          <w:rFonts w:cs="Arial"/>
          <w:strike/>
        </w:rPr>
      </w:pPr>
      <w:r w:rsidRPr="00993B55">
        <w:rPr>
          <w:rFonts w:cs="Arial"/>
        </w:rPr>
        <w:t xml:space="preserve">As discussed above, District offsets are triggered and required for </w:t>
      </w:r>
      <w:r w:rsidRPr="00993B55">
        <w:rPr>
          <w:rFonts w:cs="Arial"/>
          <w:color w:val="0000FF"/>
        </w:rPr>
        <w:t>SOx or PM10</w:t>
      </w:r>
      <w:r w:rsidRPr="00993B55">
        <w:rPr>
          <w:rFonts w:cs="Arial"/>
        </w:rPr>
        <w:t xml:space="preserve"> under NSR.</w:t>
      </w:r>
    </w:p>
    <w:p w14:paraId="3655072F" w14:textId="77777777" w:rsidR="000177D5" w:rsidRPr="00993B55" w:rsidRDefault="000177D5" w:rsidP="000177D5">
      <w:pPr>
        <w:ind w:left="720"/>
        <w:rPr>
          <w:rFonts w:cs="Arial"/>
        </w:rPr>
      </w:pPr>
    </w:p>
    <w:p w14:paraId="7701669E" w14:textId="77777777" w:rsidR="000177D5" w:rsidRPr="00993B55" w:rsidRDefault="000177D5" w:rsidP="000177D5">
      <w:pPr>
        <w:ind w:left="720"/>
      </w:pPr>
      <w:r w:rsidRPr="00993B55">
        <w:t xml:space="preserve">The applicant has stated that the facility plans to use ERC certificate </w:t>
      </w:r>
      <w:r w:rsidRPr="00993B55">
        <w:rPr>
          <w:color w:val="0000FF"/>
        </w:rPr>
        <w:t xml:space="preserve">S-XXXX-5 </w:t>
      </w:r>
      <w:r w:rsidRPr="00993B55">
        <w:t xml:space="preserve">to offset the increases in </w:t>
      </w:r>
      <w:r w:rsidRPr="00993B55">
        <w:rPr>
          <w:color w:val="0000FF"/>
        </w:rPr>
        <w:t>SO</w:t>
      </w:r>
      <w:r w:rsidRPr="00993B55">
        <w:rPr>
          <w:color w:val="0000FF"/>
          <w:vertAlign w:val="subscript"/>
        </w:rPr>
        <w:t>X</w:t>
      </w:r>
      <w:r w:rsidRPr="00993B55">
        <w:t xml:space="preserve"> emissions associated with this project.  </w:t>
      </w:r>
    </w:p>
    <w:p w14:paraId="0BCAC5B8" w14:textId="77777777" w:rsidR="000177D5" w:rsidRPr="00993B55" w:rsidRDefault="000177D5" w:rsidP="000177D5">
      <w:pPr>
        <w:ind w:left="720"/>
      </w:pPr>
    </w:p>
    <w:p w14:paraId="7D0FE34E" w14:textId="77777777" w:rsidR="000177D5" w:rsidRPr="00993B55" w:rsidRDefault="000177D5" w:rsidP="000177D5">
      <w:pPr>
        <w:ind w:left="720"/>
        <w:rPr>
          <w:bCs/>
          <w:iCs/>
        </w:rPr>
      </w:pPr>
    </w:p>
    <w:p w14:paraId="659021C4" w14:textId="77777777" w:rsidR="000177D5" w:rsidRPr="00993B55" w:rsidRDefault="000177D5" w:rsidP="000177D5">
      <w:pPr>
        <w:ind w:left="720"/>
        <w:rPr>
          <w:b/>
          <w:u w:val="single"/>
        </w:rPr>
      </w:pPr>
      <w:r w:rsidRPr="00993B55">
        <w:rPr>
          <w:b/>
          <w:u w:val="single"/>
        </w:rPr>
        <w:t xml:space="preserve">Required District </w:t>
      </w:r>
      <w:r w:rsidRPr="00993B55">
        <w:rPr>
          <w:b/>
          <w:color w:val="0000FF"/>
          <w:u w:val="single"/>
        </w:rPr>
        <w:t xml:space="preserve">and Federal </w:t>
      </w:r>
      <w:r w:rsidRPr="00993B55">
        <w:rPr>
          <w:b/>
          <w:u w:val="single"/>
        </w:rPr>
        <w:t xml:space="preserve">Offset Quantities </w:t>
      </w:r>
      <w:proofErr w:type="gramStart"/>
      <w:r w:rsidRPr="00993B55">
        <w:rPr>
          <w:b/>
          <w:u w:val="single"/>
        </w:rPr>
        <w:t>Summary</w:t>
      </w:r>
      <w:r w:rsidRPr="00993B55">
        <w:t xml:space="preserve">  </w:t>
      </w:r>
      <w:r w:rsidRPr="00993B55">
        <w:rPr>
          <w:bCs/>
          <w:color w:val="FF0000"/>
        </w:rPr>
        <w:t>(</w:t>
      </w:r>
      <w:proofErr w:type="gramEnd"/>
      <w:r w:rsidRPr="00993B55">
        <w:rPr>
          <w:bCs/>
          <w:color w:val="FF0000"/>
        </w:rPr>
        <w:t>only refer to federal offset if triggered/required for NOx or VOC, otherwise delete “federal” )</w:t>
      </w:r>
    </w:p>
    <w:p w14:paraId="656C54E9" w14:textId="77777777" w:rsidR="000177D5" w:rsidRPr="00993B55" w:rsidRDefault="000177D5" w:rsidP="000177D5">
      <w:pPr>
        <w:ind w:left="720"/>
      </w:pPr>
    </w:p>
    <w:p w14:paraId="08026064" w14:textId="77777777" w:rsidR="000177D5" w:rsidRPr="00993B55" w:rsidRDefault="000177D5" w:rsidP="000177D5">
      <w:pPr>
        <w:ind w:left="720"/>
      </w:pPr>
      <w:r w:rsidRPr="00993B55">
        <w:t>The applicant has proposed to use the following emission reduction certificates:</w:t>
      </w:r>
    </w:p>
    <w:p w14:paraId="5E388576" w14:textId="77777777" w:rsidR="000177D5" w:rsidRPr="00993B55" w:rsidRDefault="000177D5" w:rsidP="000177D5">
      <w:pPr>
        <w:ind w:left="720"/>
      </w:pPr>
    </w:p>
    <w:tbl>
      <w:tblPr>
        <w:tblW w:w="0" w:type="auto"/>
        <w:tblInd w:w="828" w:type="dxa"/>
        <w:tblLayout w:type="fixed"/>
        <w:tblLook w:val="0000" w:firstRow="0" w:lastRow="0" w:firstColumn="0" w:lastColumn="0" w:noHBand="0" w:noVBand="0"/>
      </w:tblPr>
      <w:tblGrid>
        <w:gridCol w:w="2250"/>
        <w:gridCol w:w="1368"/>
        <w:gridCol w:w="1368"/>
        <w:gridCol w:w="1368"/>
        <w:gridCol w:w="1368"/>
      </w:tblGrid>
      <w:tr w:rsidR="000177D5" w:rsidRPr="00993B55" w14:paraId="3593B1FB" w14:textId="77777777" w:rsidTr="001A672C">
        <w:trPr>
          <w:cantSplit/>
          <w:trHeight w:val="100"/>
        </w:trPr>
        <w:tc>
          <w:tcPr>
            <w:tcW w:w="2250" w:type="dxa"/>
          </w:tcPr>
          <w:p w14:paraId="3964F55B" w14:textId="77777777" w:rsidR="000177D5" w:rsidRPr="00993B55" w:rsidRDefault="000177D5" w:rsidP="001A672C">
            <w:pPr>
              <w:rPr>
                <w:bCs/>
                <w:color w:val="0000FF"/>
              </w:rPr>
            </w:pPr>
          </w:p>
        </w:tc>
        <w:tc>
          <w:tcPr>
            <w:tcW w:w="1368" w:type="dxa"/>
          </w:tcPr>
          <w:p w14:paraId="712576B4" w14:textId="77777777" w:rsidR="000177D5" w:rsidRPr="00993B55" w:rsidRDefault="000177D5" w:rsidP="001A672C">
            <w:pPr>
              <w:jc w:val="center"/>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368" w:type="dxa"/>
          </w:tcPr>
          <w:p w14:paraId="4547BEA4" w14:textId="77777777" w:rsidR="000177D5" w:rsidRPr="00993B55" w:rsidRDefault="000177D5" w:rsidP="001A672C">
            <w:pPr>
              <w:jc w:val="center"/>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368" w:type="dxa"/>
          </w:tcPr>
          <w:p w14:paraId="6C697F1B" w14:textId="77777777" w:rsidR="000177D5" w:rsidRPr="00993B55" w:rsidRDefault="000177D5" w:rsidP="001A672C">
            <w:pPr>
              <w:jc w:val="center"/>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368" w:type="dxa"/>
          </w:tcPr>
          <w:p w14:paraId="263E0D5F" w14:textId="77777777" w:rsidR="000177D5" w:rsidRPr="00993B55" w:rsidRDefault="000177D5" w:rsidP="001A672C">
            <w:pPr>
              <w:jc w:val="center"/>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r>
      <w:tr w:rsidR="000177D5" w:rsidRPr="00993B55" w14:paraId="7D037BB0" w14:textId="77777777" w:rsidTr="001A672C">
        <w:trPr>
          <w:cantSplit/>
          <w:trHeight w:val="162"/>
        </w:trPr>
        <w:tc>
          <w:tcPr>
            <w:tcW w:w="2250" w:type="dxa"/>
          </w:tcPr>
          <w:p w14:paraId="7E1FB40F" w14:textId="77777777" w:rsidR="000177D5" w:rsidRPr="00993B55" w:rsidRDefault="000177D5" w:rsidP="001A672C">
            <w:pPr>
              <w:rPr>
                <w:color w:val="0000FF"/>
                <w:sz w:val="22"/>
              </w:rPr>
            </w:pPr>
            <w:r w:rsidRPr="00993B55">
              <w:rPr>
                <w:color w:val="0000FF"/>
                <w:sz w:val="22"/>
              </w:rPr>
              <w:t>ERC #S-XXXX-2</w:t>
            </w:r>
          </w:p>
        </w:tc>
        <w:tc>
          <w:tcPr>
            <w:tcW w:w="1368" w:type="dxa"/>
          </w:tcPr>
          <w:p w14:paraId="214BA766" w14:textId="77777777" w:rsidR="000177D5" w:rsidRPr="00993B55" w:rsidRDefault="000177D5" w:rsidP="001A672C">
            <w:pPr>
              <w:jc w:val="center"/>
              <w:rPr>
                <w:color w:val="0000FF"/>
                <w:sz w:val="22"/>
              </w:rPr>
            </w:pPr>
            <w:r w:rsidRPr="00993B55">
              <w:rPr>
                <w:color w:val="0000FF"/>
                <w:sz w:val="22"/>
              </w:rPr>
              <w:t>45,681</w:t>
            </w:r>
          </w:p>
        </w:tc>
        <w:tc>
          <w:tcPr>
            <w:tcW w:w="1368" w:type="dxa"/>
          </w:tcPr>
          <w:p w14:paraId="6E61C8F2" w14:textId="77777777" w:rsidR="000177D5" w:rsidRPr="00993B55" w:rsidRDefault="000177D5" w:rsidP="001A672C">
            <w:pPr>
              <w:jc w:val="center"/>
              <w:rPr>
                <w:color w:val="0000FF"/>
                <w:sz w:val="22"/>
              </w:rPr>
            </w:pPr>
            <w:r w:rsidRPr="00993B55">
              <w:rPr>
                <w:color w:val="0000FF"/>
                <w:sz w:val="22"/>
              </w:rPr>
              <w:t>47,927</w:t>
            </w:r>
          </w:p>
        </w:tc>
        <w:tc>
          <w:tcPr>
            <w:tcW w:w="1368" w:type="dxa"/>
          </w:tcPr>
          <w:p w14:paraId="3866E466" w14:textId="77777777" w:rsidR="000177D5" w:rsidRPr="00993B55" w:rsidRDefault="000177D5" w:rsidP="001A672C">
            <w:pPr>
              <w:jc w:val="center"/>
              <w:rPr>
                <w:color w:val="0000FF"/>
                <w:sz w:val="22"/>
              </w:rPr>
            </w:pPr>
            <w:r w:rsidRPr="00993B55">
              <w:rPr>
                <w:color w:val="0000FF"/>
                <w:sz w:val="22"/>
              </w:rPr>
              <w:t>46,196</w:t>
            </w:r>
          </w:p>
        </w:tc>
        <w:tc>
          <w:tcPr>
            <w:tcW w:w="1368" w:type="dxa"/>
          </w:tcPr>
          <w:p w14:paraId="5E54F9E4" w14:textId="77777777" w:rsidR="000177D5" w:rsidRPr="00993B55" w:rsidRDefault="000177D5" w:rsidP="001A672C">
            <w:pPr>
              <w:jc w:val="center"/>
              <w:rPr>
                <w:color w:val="0000FF"/>
                <w:sz w:val="22"/>
              </w:rPr>
            </w:pPr>
            <w:r w:rsidRPr="00993B55">
              <w:rPr>
                <w:color w:val="0000FF"/>
                <w:sz w:val="22"/>
              </w:rPr>
              <w:t>44,813</w:t>
            </w:r>
          </w:p>
        </w:tc>
      </w:tr>
    </w:tbl>
    <w:p w14:paraId="09AD034E" w14:textId="77777777" w:rsidR="000177D5" w:rsidRPr="00993B55" w:rsidRDefault="000177D5" w:rsidP="000177D5">
      <w:pPr>
        <w:ind w:left="720"/>
      </w:pPr>
    </w:p>
    <w:p w14:paraId="4D647E42" w14:textId="77777777" w:rsidR="000177D5" w:rsidRPr="00993B55" w:rsidRDefault="000177D5" w:rsidP="000177D5">
      <w:pPr>
        <w:autoSpaceDE w:val="0"/>
        <w:autoSpaceDN w:val="0"/>
        <w:adjustRightInd w:val="0"/>
        <w:ind w:left="720"/>
      </w:pPr>
      <w:r w:rsidRPr="00993B55">
        <w:t xml:space="preserve">As </w:t>
      </w:r>
      <w:r w:rsidRPr="00993B55">
        <w:rPr>
          <w:rFonts w:cs="Arial"/>
        </w:rPr>
        <w:t xml:space="preserve">discussed </w:t>
      </w:r>
      <w:r w:rsidRPr="00993B55">
        <w:t xml:space="preserve">above, the facility has sufficient credits to fully offset the quarterly </w:t>
      </w:r>
      <w:r w:rsidRPr="00993B55">
        <w:rPr>
          <w:color w:val="0000FF"/>
        </w:rPr>
        <w:t>VOC, NO</w:t>
      </w:r>
      <w:r w:rsidRPr="00993B55">
        <w:rPr>
          <w:color w:val="0000FF"/>
          <w:vertAlign w:val="subscript"/>
        </w:rPr>
        <w:t>X</w:t>
      </w:r>
      <w:r w:rsidRPr="00993B55">
        <w:rPr>
          <w:color w:val="0000FF"/>
        </w:rPr>
        <w:t xml:space="preserve"> and SO</w:t>
      </w:r>
      <w:r w:rsidRPr="00993B55">
        <w:rPr>
          <w:color w:val="0000FF"/>
          <w:vertAlign w:val="subscript"/>
        </w:rPr>
        <w:t>X</w:t>
      </w:r>
      <w:r w:rsidRPr="00993B55">
        <w:rPr>
          <w:color w:val="0000FF"/>
        </w:rPr>
        <w:t xml:space="preserve"> </w:t>
      </w:r>
      <w:r w:rsidRPr="00993B55">
        <w:t>emissions increases associated with this project.</w:t>
      </w:r>
    </w:p>
    <w:p w14:paraId="234C894A" w14:textId="77777777" w:rsidR="000177D5" w:rsidRPr="00993B55" w:rsidRDefault="000177D5" w:rsidP="000177D5">
      <w:pPr>
        <w:ind w:left="720"/>
      </w:pPr>
    </w:p>
    <w:p w14:paraId="4A3B9128"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interpollutant offsets may also be allowed; however, the facility must justify the proposed interpollutant offset ratio with an interpollutant offset ratio analysis.)</w:t>
      </w:r>
    </w:p>
    <w:p w14:paraId="6A3C8AFD" w14:textId="77777777" w:rsidR="000177D5" w:rsidRPr="00993B55" w:rsidRDefault="000177D5" w:rsidP="000177D5">
      <w:pPr>
        <w:ind w:left="720"/>
      </w:pPr>
    </w:p>
    <w:p w14:paraId="2FACF57C" w14:textId="77777777" w:rsidR="000177D5" w:rsidRPr="00993B55" w:rsidRDefault="000177D5" w:rsidP="000177D5">
      <w:pPr>
        <w:ind w:left="720"/>
      </w:pPr>
    </w:p>
    <w:p w14:paraId="19526D44" w14:textId="77777777" w:rsidR="000177D5" w:rsidRPr="00993B55" w:rsidRDefault="000177D5" w:rsidP="000177D5">
      <w:pPr>
        <w:spacing w:line="240" w:lineRule="exact"/>
        <w:ind w:left="720"/>
        <w:rPr>
          <w:b/>
          <w:spacing w:val="-3"/>
        </w:rPr>
      </w:pPr>
      <w:r w:rsidRPr="00993B55">
        <w:rPr>
          <w:b/>
          <w:spacing w:val="-3"/>
          <w:u w:val="single"/>
        </w:rPr>
        <w:t>Proposed Rule 2201 Offset Permit Conditions</w:t>
      </w:r>
    </w:p>
    <w:p w14:paraId="0A368DAB" w14:textId="77777777" w:rsidR="000177D5" w:rsidRPr="00993B55" w:rsidRDefault="000177D5" w:rsidP="000177D5">
      <w:pPr>
        <w:spacing w:line="240" w:lineRule="exact"/>
        <w:ind w:left="720"/>
        <w:rPr>
          <w:bCs/>
          <w:iCs/>
          <w:spacing w:val="-2"/>
        </w:rPr>
      </w:pPr>
    </w:p>
    <w:p w14:paraId="69E582EE" w14:textId="77777777" w:rsidR="000177D5" w:rsidRPr="00993B55" w:rsidRDefault="000177D5" w:rsidP="000177D5">
      <w:pPr>
        <w:spacing w:line="240" w:lineRule="exact"/>
        <w:ind w:left="720"/>
        <w:rPr>
          <w:bCs/>
          <w:iCs/>
          <w:spacing w:val="-2"/>
        </w:rPr>
      </w:pPr>
      <w:r w:rsidRPr="00993B55">
        <w:rPr>
          <w:bCs/>
          <w:iCs/>
          <w:spacing w:val="-2"/>
        </w:rPr>
        <w:t xml:space="preserve">The following permit conditions will be added to the </w:t>
      </w:r>
      <w:proofErr w:type="gramStart"/>
      <w:r w:rsidRPr="00993B55">
        <w:rPr>
          <w:bCs/>
          <w:iCs/>
          <w:spacing w:val="-2"/>
        </w:rPr>
        <w:t>Authority(</w:t>
      </w:r>
      <w:proofErr w:type="spellStart"/>
      <w:proofErr w:type="gramEnd"/>
      <w:r w:rsidRPr="00993B55">
        <w:rPr>
          <w:bCs/>
          <w:iCs/>
          <w:spacing w:val="-2"/>
        </w:rPr>
        <w:t>ies</w:t>
      </w:r>
      <w:proofErr w:type="spellEnd"/>
      <w:r w:rsidRPr="00993B55">
        <w:rPr>
          <w:bCs/>
          <w:iCs/>
          <w:spacing w:val="-2"/>
        </w:rPr>
        <w:t>) to Construct:</w:t>
      </w:r>
    </w:p>
    <w:p w14:paraId="24DCCBF0" w14:textId="77777777" w:rsidR="000177D5" w:rsidRPr="00993B55" w:rsidRDefault="000177D5" w:rsidP="000177D5">
      <w:pPr>
        <w:spacing w:line="240" w:lineRule="exact"/>
        <w:ind w:left="720"/>
        <w:rPr>
          <w:bCs/>
          <w:iCs/>
          <w:spacing w:val="-2"/>
        </w:rPr>
      </w:pPr>
    </w:p>
    <w:p w14:paraId="45888A1B" w14:textId="77777777" w:rsidR="000177D5" w:rsidRPr="00993B55" w:rsidRDefault="000177D5" w:rsidP="000177D5">
      <w:pPr>
        <w:numPr>
          <w:ilvl w:val="0"/>
          <w:numId w:val="7"/>
        </w:numPr>
        <w:tabs>
          <w:tab w:val="clear" w:pos="720"/>
          <w:tab w:val="num" w:pos="1080"/>
        </w:tabs>
        <w:ind w:left="1080"/>
        <w:rPr>
          <w:color w:val="632423" w:themeColor="accent2" w:themeShade="80"/>
          <w:szCs w:val="24"/>
        </w:rPr>
      </w:pPr>
      <w:r w:rsidRPr="00993B55">
        <w:rPr>
          <w:color w:val="632423" w:themeColor="accent2" w:themeShade="80"/>
          <w:szCs w:val="24"/>
        </w:rPr>
        <w:t xml:space="preserve">{GC# 4447 - edited} Prior to operating equipment under this Authority to </w:t>
      </w:r>
      <w:proofErr w:type="gramStart"/>
      <w:r w:rsidRPr="00993B55">
        <w:rPr>
          <w:color w:val="632423" w:themeColor="accent2" w:themeShade="80"/>
          <w:szCs w:val="24"/>
        </w:rPr>
        <w:t>Construct</w:t>
      </w:r>
      <w:proofErr w:type="gramEnd"/>
      <w:r w:rsidRPr="00993B55">
        <w:rPr>
          <w:color w:val="632423" w:themeColor="accent2" w:themeShade="80"/>
          <w:szCs w:val="24"/>
        </w:rPr>
        <w:t xml:space="preserve">, permittee shall surrender </w:t>
      </w:r>
      <w:r w:rsidRPr="00993B55">
        <w:rPr>
          <w:color w:val="0000FF"/>
          <w:szCs w:val="24"/>
        </w:rPr>
        <w:t>NO</w:t>
      </w:r>
      <w:r w:rsidRPr="00993B55">
        <w:rPr>
          <w:color w:val="0000FF"/>
          <w:szCs w:val="24"/>
          <w:vertAlign w:val="subscript"/>
        </w:rPr>
        <w:t>X</w:t>
      </w:r>
      <w:r w:rsidRPr="00993B55">
        <w:rPr>
          <w:color w:val="632423" w:themeColor="accent2" w:themeShade="80"/>
          <w:szCs w:val="24"/>
        </w:rPr>
        <w:t xml:space="preserve"> emission reduction credits for the following quantity of emissions: 1st quarter - </w:t>
      </w:r>
      <w:r w:rsidRPr="00993B55">
        <w:rPr>
          <w:color w:val="0000FF"/>
        </w:rPr>
        <w:t xml:space="preserve">xxx </w:t>
      </w:r>
      <w:r w:rsidRPr="00993B55">
        <w:rPr>
          <w:color w:val="632423" w:themeColor="accent2" w:themeShade="80"/>
          <w:szCs w:val="24"/>
        </w:rPr>
        <w:t xml:space="preserve">lb, 2nd quarter - </w:t>
      </w:r>
      <w:r w:rsidRPr="00993B55">
        <w:rPr>
          <w:color w:val="0000FF"/>
        </w:rPr>
        <w:t xml:space="preserve">xxx </w:t>
      </w:r>
      <w:r w:rsidRPr="00993B55">
        <w:rPr>
          <w:color w:val="632423" w:themeColor="accent2" w:themeShade="80"/>
          <w:szCs w:val="24"/>
        </w:rPr>
        <w:t xml:space="preserve">lb, 3rd quarter - </w:t>
      </w:r>
      <w:r w:rsidRPr="00993B55">
        <w:rPr>
          <w:color w:val="0000FF"/>
        </w:rPr>
        <w:t xml:space="preserve">xxx </w:t>
      </w:r>
      <w:r w:rsidRPr="00993B55">
        <w:rPr>
          <w:color w:val="632423" w:themeColor="accent2" w:themeShade="80"/>
          <w:szCs w:val="24"/>
        </w:rPr>
        <w:t xml:space="preserve">lb, and fourth quarter - </w:t>
      </w:r>
      <w:r w:rsidRPr="00993B55">
        <w:rPr>
          <w:color w:val="0000FF"/>
        </w:rPr>
        <w:t xml:space="preserve">xxx </w:t>
      </w:r>
      <w:r w:rsidRPr="00993B55">
        <w:rPr>
          <w:color w:val="632423" w:themeColor="accent2" w:themeShade="80"/>
          <w:szCs w:val="24"/>
        </w:rPr>
        <w:t>lb.  These amounts include the applicable offset ratio specified in Rule 2201 Section 4.8 (as amended 8/15/19) for the ERC specified below. [District Rule 2201]</w:t>
      </w:r>
    </w:p>
    <w:p w14:paraId="2227186F" w14:textId="77777777" w:rsidR="000177D5" w:rsidRPr="00993B55" w:rsidRDefault="000177D5" w:rsidP="000177D5">
      <w:pPr>
        <w:ind w:left="720"/>
        <w:rPr>
          <w:color w:val="632423" w:themeColor="accent2" w:themeShade="80"/>
          <w:szCs w:val="24"/>
        </w:rPr>
      </w:pPr>
    </w:p>
    <w:p w14:paraId="50E12002" w14:textId="77777777" w:rsidR="000177D5" w:rsidRPr="00993B55" w:rsidRDefault="000177D5" w:rsidP="000177D5">
      <w:pPr>
        <w:numPr>
          <w:ilvl w:val="0"/>
          <w:numId w:val="6"/>
        </w:numPr>
        <w:tabs>
          <w:tab w:val="clear" w:pos="720"/>
          <w:tab w:val="num" w:pos="1080"/>
        </w:tabs>
        <w:ind w:left="1080"/>
        <w:rPr>
          <w:color w:val="632423" w:themeColor="accent2" w:themeShade="80"/>
        </w:rPr>
      </w:pPr>
      <w:r w:rsidRPr="00993B55">
        <w:rPr>
          <w:color w:val="632423" w:themeColor="accent2" w:themeShade="80"/>
        </w:rPr>
        <w:t xml:space="preserve">{GC# 1983} ERC Certificate Number </w:t>
      </w:r>
      <w:r w:rsidRPr="00993B55">
        <w:rPr>
          <w:color w:val="0000FF"/>
        </w:rPr>
        <w:t xml:space="preserve">S-XXXX-2 </w:t>
      </w:r>
      <w:r w:rsidRPr="00993B55">
        <w:rPr>
          <w:color w:val="632423" w:themeColor="accent2" w:themeShade="80"/>
        </w:rPr>
        <w:t>(or a certificate split from this certificate) shall be used to supply the required offsets, unless a revised offsetting proposal is received and approved by the District, upon which this Authority to Construct shall be reissued, administratively specifying the new offsetting proposal.  Original public noticing requirements, if any, shall be duplicated prior to reissuance of this Authority to Construct. [District Rule 2201]</w:t>
      </w:r>
    </w:p>
    <w:p w14:paraId="6795C3B7" w14:textId="77777777" w:rsidR="000177D5" w:rsidRPr="00993B55" w:rsidRDefault="000177D5" w:rsidP="000177D5">
      <w:pPr>
        <w:ind w:left="720"/>
        <w:jc w:val="left"/>
      </w:pPr>
    </w:p>
    <w:p w14:paraId="77823F42" w14:textId="77777777" w:rsidR="000177D5" w:rsidRPr="00993B55" w:rsidRDefault="000177D5" w:rsidP="000177D5">
      <w:pPr>
        <w:ind w:left="720"/>
        <w:jc w:val="left"/>
      </w:pPr>
    </w:p>
    <w:p w14:paraId="5AC1C9E0" w14:textId="77777777" w:rsidR="000177D5" w:rsidRPr="00993B55" w:rsidRDefault="000177D5" w:rsidP="000177D5">
      <w:pPr>
        <w:ind w:left="720"/>
        <w:jc w:val="left"/>
        <w:rPr>
          <w:b/>
        </w:rPr>
      </w:pPr>
      <w:r w:rsidRPr="00993B55">
        <w:rPr>
          <w:b/>
          <w:color w:val="0000FF"/>
        </w:rPr>
        <w:t>2.2</w:t>
      </w:r>
      <w:r w:rsidRPr="00993B55">
        <w:rPr>
          <w:b/>
          <w:color w:val="0000FF"/>
        </w:rPr>
        <w:tab/>
      </w:r>
      <w:proofErr w:type="gramStart"/>
      <w:r w:rsidRPr="00993B55">
        <w:rPr>
          <w:b/>
          <w:color w:val="0000FF"/>
          <w:u w:val="single"/>
        </w:rPr>
        <w:t>VOC</w:t>
      </w:r>
      <w:r w:rsidRPr="00993B55">
        <w:rPr>
          <w:b/>
          <w:color w:val="0000FF"/>
        </w:rPr>
        <w:t xml:space="preserve">  </w:t>
      </w:r>
      <w:r w:rsidRPr="00993B55">
        <w:rPr>
          <w:color w:val="FF0000"/>
        </w:rPr>
        <w:t>(</w:t>
      </w:r>
      <w:proofErr w:type="gramEnd"/>
      <w:r w:rsidRPr="00993B55">
        <w:rPr>
          <w:color w:val="FF0000"/>
        </w:rPr>
        <w:t>Add section as needed to address each pollutant requiring offsets)</w:t>
      </w:r>
    </w:p>
    <w:p w14:paraId="576A7CCD" w14:textId="77777777" w:rsidR="000177D5" w:rsidRPr="00993B55" w:rsidRDefault="000177D5" w:rsidP="000177D5">
      <w:pPr>
        <w:ind w:left="720"/>
        <w:rPr>
          <w:bCs/>
          <w:iCs/>
        </w:rPr>
      </w:pPr>
    </w:p>
    <w:p w14:paraId="2B42A9ED" w14:textId="77777777" w:rsidR="000177D5" w:rsidRPr="00993B55" w:rsidRDefault="000177D5" w:rsidP="000177D5">
      <w:pPr>
        <w:ind w:left="720"/>
        <w:rPr>
          <w:color w:val="000000"/>
        </w:rPr>
      </w:pPr>
      <w:r w:rsidRPr="00993B55">
        <w:rPr>
          <w:b/>
          <w:i/>
          <w:color w:val="FF0000"/>
          <w:u w:val="single"/>
        </w:rPr>
        <w:t>SEE Section 2.1 ABOVE</w:t>
      </w:r>
    </w:p>
    <w:p w14:paraId="377DC0B1" w14:textId="77777777" w:rsidR="000177D5" w:rsidRPr="00993B55" w:rsidRDefault="000177D5" w:rsidP="000177D5">
      <w:pPr>
        <w:ind w:left="720"/>
        <w:rPr>
          <w:bCs/>
          <w:iCs/>
        </w:rPr>
      </w:pPr>
    </w:p>
    <w:p w14:paraId="6E5606BD" w14:textId="77777777" w:rsidR="000177D5" w:rsidRPr="00993B55" w:rsidRDefault="000177D5" w:rsidP="000177D5">
      <w:pPr>
        <w:ind w:left="720"/>
        <w:rPr>
          <w:b/>
          <w:i/>
          <w:color w:val="FF0000"/>
        </w:rPr>
      </w:pPr>
      <w:r w:rsidRPr="00993B55">
        <w:rPr>
          <w:b/>
          <w:i/>
          <w:color w:val="FF0000"/>
        </w:rPr>
        <w:t xml:space="preserve">Each pollutant must be addressed one by one separately, from District Offset Quantities Calculation up to the Permit Conditions </w:t>
      </w:r>
    </w:p>
    <w:p w14:paraId="754D6297" w14:textId="77777777" w:rsidR="000177D5" w:rsidRPr="00993B55" w:rsidRDefault="000177D5" w:rsidP="000177D5">
      <w:pPr>
        <w:ind w:left="720"/>
        <w:rPr>
          <w:bCs/>
          <w:iCs/>
        </w:rPr>
      </w:pPr>
    </w:p>
    <w:p w14:paraId="34CC2448" w14:textId="77777777" w:rsidR="000177D5" w:rsidRPr="00993B55" w:rsidRDefault="000177D5" w:rsidP="000177D5">
      <w:pPr>
        <w:ind w:left="720"/>
        <w:rPr>
          <w:bCs/>
          <w:iCs/>
        </w:rPr>
      </w:pPr>
    </w:p>
    <w:p w14:paraId="1698A784" w14:textId="77777777" w:rsidR="000177D5" w:rsidRPr="00993B55" w:rsidRDefault="000177D5" w:rsidP="000177D5">
      <w:pPr>
        <w:ind w:left="720"/>
        <w:rPr>
          <w:b/>
          <w:bCs/>
          <w:color w:val="000000"/>
        </w:rPr>
      </w:pPr>
      <w:r w:rsidRPr="00993B55">
        <w:rPr>
          <w:b/>
          <w:bCs/>
          <w:color w:val="000000"/>
        </w:rPr>
        <w:t>3.</w:t>
      </w:r>
      <w:r w:rsidRPr="00993B55">
        <w:rPr>
          <w:b/>
          <w:bCs/>
          <w:color w:val="000000"/>
        </w:rPr>
        <w:tab/>
        <w:t>ERC Withdrawal Calculations</w:t>
      </w:r>
    </w:p>
    <w:p w14:paraId="795F1FC2" w14:textId="77777777" w:rsidR="000177D5" w:rsidRPr="00993B55" w:rsidRDefault="000177D5" w:rsidP="000177D5">
      <w:pPr>
        <w:ind w:left="720"/>
        <w:rPr>
          <w:color w:val="000000"/>
        </w:rPr>
      </w:pPr>
    </w:p>
    <w:p w14:paraId="51524724" w14:textId="77777777" w:rsidR="000177D5" w:rsidRPr="00993B55" w:rsidRDefault="000177D5" w:rsidP="000177D5">
      <w:pPr>
        <w:ind w:left="1728" w:hanging="1008"/>
        <w:rPr>
          <w:i/>
          <w:color w:val="000000"/>
        </w:rPr>
      </w:pPr>
      <w:r w:rsidRPr="00993B55">
        <w:rPr>
          <w:b/>
          <w:i/>
          <w:color w:val="FF0000"/>
        </w:rPr>
        <w:t>NOTE:</w:t>
      </w:r>
      <w:r w:rsidRPr="00993B55">
        <w:rPr>
          <w:i/>
          <w:color w:val="FF0000"/>
        </w:rPr>
        <w:tab/>
        <w:t>This section is required when offset is triggered and required, otherwise, delete this section.</w:t>
      </w:r>
    </w:p>
    <w:p w14:paraId="5C801F0C" w14:textId="77777777" w:rsidR="000177D5" w:rsidRPr="00993B55" w:rsidRDefault="000177D5" w:rsidP="000177D5">
      <w:pPr>
        <w:ind w:left="720"/>
        <w:rPr>
          <w:color w:val="000000"/>
        </w:rPr>
      </w:pPr>
    </w:p>
    <w:p w14:paraId="3A33E993" w14:textId="77777777" w:rsidR="000177D5" w:rsidRPr="00993B55" w:rsidRDefault="000177D5" w:rsidP="000177D5">
      <w:pPr>
        <w:ind w:left="720"/>
        <w:rPr>
          <w:color w:val="000000"/>
        </w:rPr>
      </w:pPr>
      <w:r w:rsidRPr="00993B55">
        <w:rPr>
          <w:color w:val="000000"/>
        </w:rPr>
        <w:t xml:space="preserve">The applicant must identify the ERC Certificate(s) to be used to offset the increase of </w:t>
      </w:r>
      <w:r w:rsidRPr="00993B55">
        <w:rPr>
          <w:color w:val="0000FF"/>
        </w:rPr>
        <w:t xml:space="preserve">XXX </w:t>
      </w:r>
      <w:r w:rsidRPr="00993B55">
        <w:rPr>
          <w:color w:val="000000"/>
        </w:rPr>
        <w:t>emissions for the project. As indicated in previous section, the applicant is proposing to use ERC certificate #</w:t>
      </w:r>
      <w:r w:rsidRPr="00993B55">
        <w:rPr>
          <w:color w:val="0000FF"/>
        </w:rPr>
        <w:t xml:space="preserve">X-XXXX-X </w:t>
      </w:r>
      <w:r w:rsidRPr="00993B55">
        <w:rPr>
          <w:color w:val="000000"/>
        </w:rPr>
        <w:t xml:space="preserve">to mitigate the increases of </w:t>
      </w:r>
      <w:r w:rsidRPr="00993B55">
        <w:rPr>
          <w:color w:val="0000FF"/>
        </w:rPr>
        <w:t xml:space="preserve">XXX </w:t>
      </w:r>
      <w:r w:rsidRPr="00993B55">
        <w:rPr>
          <w:color w:val="000000"/>
        </w:rPr>
        <w:t xml:space="preserve">emissions associated with this project.  See </w:t>
      </w:r>
      <w:r w:rsidRPr="00993B55">
        <w:rPr>
          <w:color w:val="0000FF"/>
        </w:rPr>
        <w:t>Appendix XXX</w:t>
      </w:r>
      <w:r w:rsidRPr="00993B55">
        <w:rPr>
          <w:color w:val="000000"/>
        </w:rPr>
        <w:t xml:space="preserve"> for detailed ERC Withdrawal Calculations.</w:t>
      </w:r>
    </w:p>
    <w:p w14:paraId="74947A8D" w14:textId="77777777" w:rsidR="000177D5" w:rsidRPr="00993B55" w:rsidRDefault="000177D5" w:rsidP="000177D5">
      <w:pPr>
        <w:ind w:left="720"/>
        <w:rPr>
          <w:color w:val="000000"/>
        </w:rPr>
      </w:pPr>
    </w:p>
    <w:p w14:paraId="7F2E5E5E" w14:textId="77777777" w:rsidR="000177D5" w:rsidRPr="00993B55" w:rsidRDefault="000177D5" w:rsidP="000177D5">
      <w:pPr>
        <w:tabs>
          <w:tab w:val="left" w:pos="720"/>
        </w:tabs>
        <w:ind w:left="360"/>
        <w:rPr>
          <w:b/>
          <w:bCs/>
        </w:rPr>
      </w:pPr>
      <w:r w:rsidRPr="00993B55">
        <w:rPr>
          <w:b/>
          <w:bCs/>
        </w:rPr>
        <w:t>C.</w:t>
      </w:r>
      <w:r w:rsidRPr="00993B55">
        <w:rPr>
          <w:b/>
          <w:bCs/>
        </w:rPr>
        <w:tab/>
        <w:t>Public Notification</w:t>
      </w:r>
    </w:p>
    <w:p w14:paraId="30E732C3" w14:textId="77777777" w:rsidR="000177D5" w:rsidRPr="00993B55" w:rsidRDefault="000177D5" w:rsidP="000177D5">
      <w:pPr>
        <w:ind w:left="360"/>
        <w:rPr>
          <w:bCs/>
          <w:color w:val="000000"/>
        </w:rPr>
      </w:pPr>
    </w:p>
    <w:p w14:paraId="30932AFF" w14:textId="77777777" w:rsidR="000177D5" w:rsidRPr="00993B55" w:rsidRDefault="000177D5" w:rsidP="000177D5">
      <w:pPr>
        <w:tabs>
          <w:tab w:val="left" w:pos="1080"/>
        </w:tabs>
        <w:ind w:left="720"/>
        <w:rPr>
          <w:b/>
          <w:color w:val="000000"/>
        </w:rPr>
      </w:pPr>
      <w:r w:rsidRPr="00993B55">
        <w:rPr>
          <w:b/>
          <w:color w:val="000000"/>
        </w:rPr>
        <w:t>1.</w:t>
      </w:r>
      <w:r w:rsidRPr="00993B55">
        <w:rPr>
          <w:b/>
          <w:color w:val="000000"/>
        </w:rPr>
        <w:tab/>
        <w:t>Applicability</w:t>
      </w:r>
    </w:p>
    <w:p w14:paraId="18E54F68" w14:textId="77777777" w:rsidR="000177D5" w:rsidRPr="00993B55" w:rsidRDefault="000177D5" w:rsidP="000177D5">
      <w:pPr>
        <w:tabs>
          <w:tab w:val="left" w:pos="1080"/>
        </w:tabs>
        <w:ind w:left="720"/>
        <w:rPr>
          <w:color w:val="000000"/>
        </w:rPr>
      </w:pPr>
    </w:p>
    <w:p w14:paraId="3024094C" w14:textId="77777777" w:rsidR="000177D5" w:rsidRPr="00993B55" w:rsidRDefault="000177D5" w:rsidP="000177D5">
      <w:pPr>
        <w:tabs>
          <w:tab w:val="left" w:pos="1080"/>
        </w:tabs>
        <w:ind w:left="720"/>
        <w:rPr>
          <w:color w:val="000000"/>
        </w:rPr>
      </w:pPr>
      <w:r w:rsidRPr="00993B55">
        <w:rPr>
          <w:color w:val="000000"/>
        </w:rPr>
        <w:t>Pursuant to District Rule 2201, Section 5.4, public noticing is required for:</w:t>
      </w:r>
    </w:p>
    <w:p w14:paraId="71856B25" w14:textId="77777777" w:rsidR="000177D5" w:rsidRPr="00993B55" w:rsidRDefault="000177D5" w:rsidP="000177D5">
      <w:pPr>
        <w:tabs>
          <w:tab w:val="left" w:pos="1080"/>
        </w:tabs>
        <w:ind w:left="720"/>
        <w:rPr>
          <w:color w:val="000000"/>
        </w:rPr>
      </w:pPr>
    </w:p>
    <w:p w14:paraId="266C4FAC" w14:textId="77777777" w:rsidR="000177D5" w:rsidRPr="00993B55" w:rsidRDefault="000177D5" w:rsidP="000177D5">
      <w:pPr>
        <w:tabs>
          <w:tab w:val="left" w:pos="810"/>
          <w:tab w:val="left" w:pos="1080"/>
        </w:tabs>
        <w:ind w:left="720"/>
        <w:rPr>
          <w:color w:val="000000"/>
        </w:rPr>
      </w:pPr>
      <w:r w:rsidRPr="00993B55">
        <w:rPr>
          <w:color w:val="000000"/>
        </w:rPr>
        <w:t>a.</w:t>
      </w:r>
      <w:r w:rsidRPr="00993B55">
        <w:rPr>
          <w:color w:val="000000"/>
        </w:rPr>
        <w:tab/>
        <w:t>New Major Sources, Federal Major Modifications, and SB 288 Major Modifications,</w:t>
      </w:r>
    </w:p>
    <w:p w14:paraId="24393C3F" w14:textId="77777777" w:rsidR="000177D5" w:rsidRPr="00993B55" w:rsidRDefault="000177D5" w:rsidP="000177D5">
      <w:pPr>
        <w:tabs>
          <w:tab w:val="left" w:pos="1080"/>
        </w:tabs>
        <w:ind w:left="1080" w:hanging="360"/>
        <w:rPr>
          <w:color w:val="000000"/>
        </w:rPr>
      </w:pPr>
      <w:r w:rsidRPr="00993B55">
        <w:rPr>
          <w:color w:val="000000"/>
        </w:rPr>
        <w:t>b.</w:t>
      </w:r>
      <w:r w:rsidRPr="00993B55">
        <w:rPr>
          <w:color w:val="000000"/>
        </w:rPr>
        <w:tab/>
        <w:t>Any new emissions unit with a Potential to Emit greater than 100 pounds during any one day for any one pollutant,</w:t>
      </w:r>
    </w:p>
    <w:p w14:paraId="42C910A8" w14:textId="77777777" w:rsidR="000177D5" w:rsidRPr="00993B55" w:rsidRDefault="000177D5" w:rsidP="000177D5">
      <w:pPr>
        <w:tabs>
          <w:tab w:val="left" w:pos="1080"/>
        </w:tabs>
        <w:ind w:left="720"/>
        <w:rPr>
          <w:color w:val="000000"/>
        </w:rPr>
      </w:pPr>
      <w:r w:rsidRPr="00993B55">
        <w:rPr>
          <w:color w:val="000000"/>
        </w:rPr>
        <w:t>c.</w:t>
      </w:r>
      <w:r w:rsidRPr="00993B55">
        <w:rPr>
          <w:color w:val="000000"/>
        </w:rPr>
        <w:tab/>
        <w:t>Any project which results in the offset thresholds being surpassed,</w:t>
      </w:r>
    </w:p>
    <w:p w14:paraId="3690D9B8" w14:textId="77777777" w:rsidR="000177D5" w:rsidRPr="00993B55" w:rsidRDefault="000177D5" w:rsidP="000177D5">
      <w:pPr>
        <w:tabs>
          <w:tab w:val="left" w:pos="1080"/>
        </w:tabs>
        <w:ind w:left="720"/>
        <w:rPr>
          <w:color w:val="000000"/>
        </w:rPr>
      </w:pPr>
      <w:r w:rsidRPr="00993B55">
        <w:rPr>
          <w:color w:val="000000"/>
        </w:rPr>
        <w:t>d.</w:t>
      </w:r>
      <w:r w:rsidRPr="00993B55">
        <w:rPr>
          <w:color w:val="000000"/>
        </w:rPr>
        <w:tab/>
        <w:t>Any project with an SSIPE of greater than 20,000 lb/year for any pollutant, and/or</w:t>
      </w:r>
    </w:p>
    <w:p w14:paraId="6DFD35C4" w14:textId="77777777" w:rsidR="000177D5" w:rsidRPr="00993B55" w:rsidRDefault="000177D5" w:rsidP="000177D5">
      <w:pPr>
        <w:tabs>
          <w:tab w:val="left" w:pos="1080"/>
        </w:tabs>
        <w:ind w:left="1080" w:hanging="360"/>
        <w:rPr>
          <w:color w:val="000000"/>
        </w:rPr>
      </w:pPr>
      <w:r w:rsidRPr="00993B55">
        <w:rPr>
          <w:color w:val="000000"/>
        </w:rPr>
        <w:t>e.</w:t>
      </w:r>
      <w:r w:rsidRPr="00993B55">
        <w:rPr>
          <w:color w:val="000000"/>
        </w:rPr>
        <w:tab/>
        <w:t>Any project which results in a Title V significant permit modification</w:t>
      </w:r>
    </w:p>
    <w:p w14:paraId="26049CD0" w14:textId="77777777" w:rsidR="000177D5" w:rsidRPr="00993B55" w:rsidRDefault="000177D5" w:rsidP="000177D5">
      <w:pPr>
        <w:ind w:left="720"/>
        <w:rPr>
          <w:bCs/>
          <w:color w:val="000000"/>
        </w:rPr>
      </w:pPr>
    </w:p>
    <w:p w14:paraId="1A008DBD" w14:textId="77777777" w:rsidR="000177D5" w:rsidRPr="00993B55" w:rsidRDefault="000177D5" w:rsidP="00FA4D30">
      <w:pPr>
        <w:tabs>
          <w:tab w:val="left" w:pos="1440"/>
        </w:tabs>
        <w:ind w:left="1440" w:hanging="360"/>
        <w:rPr>
          <w:b/>
          <w:color w:val="000000"/>
        </w:rPr>
      </w:pPr>
      <w:r w:rsidRPr="00993B55">
        <w:rPr>
          <w:b/>
          <w:color w:val="000000"/>
        </w:rPr>
        <w:t>a.</w:t>
      </w:r>
      <w:r w:rsidRPr="00993B55">
        <w:rPr>
          <w:b/>
          <w:color w:val="000000"/>
        </w:rPr>
        <w:tab/>
        <w:t xml:space="preserve">New Major Sources, </w:t>
      </w:r>
      <w:bookmarkStart w:id="3" w:name="_Hlk51885169"/>
      <w:r w:rsidRPr="00993B55">
        <w:rPr>
          <w:b/>
          <w:color w:val="000000"/>
        </w:rPr>
        <w:t>Federal Major Modifications, and SB 288 Major Modifications</w:t>
      </w:r>
      <w:bookmarkEnd w:id="3"/>
    </w:p>
    <w:p w14:paraId="224A4BA7" w14:textId="77777777" w:rsidR="000177D5" w:rsidRPr="00993B55" w:rsidRDefault="000177D5" w:rsidP="000177D5">
      <w:pPr>
        <w:ind w:left="1080"/>
        <w:rPr>
          <w:color w:val="000000"/>
        </w:rPr>
      </w:pPr>
    </w:p>
    <w:p w14:paraId="1744FDCB" w14:textId="77777777" w:rsidR="000177D5" w:rsidRPr="00993B55" w:rsidRDefault="000177D5" w:rsidP="000177D5">
      <w:pPr>
        <w:tabs>
          <w:tab w:val="left" w:pos="2610"/>
        </w:tabs>
        <w:ind w:left="1080"/>
        <w:rPr>
          <w:i/>
          <w:iCs/>
          <w:color w:val="0000FF"/>
        </w:rPr>
      </w:pPr>
      <w:r w:rsidRPr="00993B55">
        <w:rPr>
          <w:i/>
          <w:iCs/>
          <w:color w:val="0000FF"/>
          <w:u w:val="single"/>
        </w:rPr>
        <w:t>Example (a)</w:t>
      </w:r>
      <w:r w:rsidRPr="00993B55">
        <w:rPr>
          <w:i/>
          <w:iCs/>
          <w:color w:val="0000FF"/>
        </w:rPr>
        <w:t>:</w:t>
      </w:r>
      <w:r w:rsidRPr="00993B55">
        <w:rPr>
          <w:i/>
          <w:iCs/>
          <w:color w:val="0000FF"/>
        </w:rPr>
        <w:tab/>
      </w:r>
      <w:r w:rsidRPr="00993B55">
        <w:rPr>
          <w:b/>
          <w:bCs/>
          <w:i/>
          <w:iCs/>
          <w:color w:val="0000FF"/>
        </w:rPr>
        <w:t>Existing minor source facility NOT becoming a Major Source</w:t>
      </w:r>
    </w:p>
    <w:p w14:paraId="4CC90A18" w14:textId="77777777" w:rsidR="000177D5" w:rsidRPr="00993B55" w:rsidRDefault="000177D5" w:rsidP="000177D5">
      <w:pPr>
        <w:ind w:left="1080"/>
        <w:rPr>
          <w:noProof/>
        </w:rPr>
      </w:pPr>
      <w:r w:rsidRPr="00993B55">
        <w:t xml:space="preserve">As shown in Section VII.C.5 above, this existing minor source facility is not becoming a Major Source as a result of this project.  Therefore, this facility is not a New Major Source and </w:t>
      </w:r>
      <w:r w:rsidRPr="00993B55">
        <w:rPr>
          <w:color w:val="000000"/>
        </w:rPr>
        <w:t xml:space="preserve">this project does not constitute an SB 288 or a Federal Major Modification.  Consequently, </w:t>
      </w:r>
      <w:r w:rsidRPr="00993B55">
        <w:t>p</w:t>
      </w:r>
      <w:r w:rsidRPr="00993B55">
        <w:rPr>
          <w:noProof/>
        </w:rPr>
        <w:t>ublic noticing for this project for New Major Source, Federal Major Modification, or SB 288 Major Modification purposes is not required.</w:t>
      </w:r>
    </w:p>
    <w:p w14:paraId="57952125" w14:textId="77777777" w:rsidR="000177D5" w:rsidRPr="00993B55" w:rsidRDefault="000177D5" w:rsidP="000177D5">
      <w:pPr>
        <w:ind w:left="1080"/>
        <w:rPr>
          <w:color w:val="000000"/>
        </w:rPr>
      </w:pPr>
    </w:p>
    <w:p w14:paraId="0F256DE6" w14:textId="77777777" w:rsidR="000177D5" w:rsidRPr="00993B55" w:rsidRDefault="000177D5" w:rsidP="000177D5">
      <w:pPr>
        <w:tabs>
          <w:tab w:val="left" w:pos="2610"/>
        </w:tabs>
        <w:ind w:left="1080"/>
        <w:rPr>
          <w:i/>
          <w:iCs/>
          <w:color w:val="0000FF"/>
        </w:rPr>
      </w:pPr>
      <w:r w:rsidRPr="00993B55">
        <w:rPr>
          <w:i/>
          <w:iCs/>
          <w:color w:val="0000FF"/>
          <w:u w:val="single"/>
        </w:rPr>
        <w:t>Example (b)</w:t>
      </w:r>
      <w:r w:rsidRPr="00993B55">
        <w:rPr>
          <w:i/>
          <w:iCs/>
          <w:color w:val="0000FF"/>
        </w:rPr>
        <w:t>:</w:t>
      </w:r>
      <w:r w:rsidRPr="00993B55">
        <w:rPr>
          <w:i/>
          <w:iCs/>
          <w:color w:val="0000FF"/>
        </w:rPr>
        <w:tab/>
      </w:r>
      <w:r w:rsidRPr="00993B55">
        <w:rPr>
          <w:b/>
          <w:bCs/>
          <w:i/>
          <w:iCs/>
          <w:color w:val="0000FF"/>
        </w:rPr>
        <w:t>Existing minor source facility</w:t>
      </w:r>
      <w:r w:rsidRPr="00993B55">
        <w:rPr>
          <w:i/>
          <w:iCs/>
          <w:color w:val="0000FF"/>
        </w:rPr>
        <w:t xml:space="preserve"> becoming Major Source but </w:t>
      </w:r>
      <w:r w:rsidRPr="00993B55">
        <w:rPr>
          <w:b/>
          <w:bCs/>
          <w:i/>
          <w:iCs/>
          <w:color w:val="0000FF"/>
        </w:rPr>
        <w:t xml:space="preserve">NOT becoming a New Major Source </w:t>
      </w:r>
      <w:r w:rsidRPr="00993B55">
        <w:rPr>
          <w:i/>
          <w:iCs/>
          <w:color w:val="0000FF"/>
        </w:rPr>
        <w:t>(as described in Section VII.C.8 above – New Major Source)</w:t>
      </w:r>
    </w:p>
    <w:p w14:paraId="29F5C1C9" w14:textId="77777777" w:rsidR="000177D5" w:rsidRPr="00993B55" w:rsidRDefault="000177D5" w:rsidP="000177D5">
      <w:pPr>
        <w:ind w:left="1080"/>
        <w:rPr>
          <w:noProof/>
        </w:rPr>
      </w:pPr>
      <w:r w:rsidRPr="00993B55">
        <w:rPr>
          <w:bCs/>
        </w:rPr>
        <w:t>A New Major Source is a new facility which is also a Major Source or is an existing minor source facility becoming a New Major Source as a result of the project (</w:t>
      </w:r>
      <w:r w:rsidRPr="00993B55">
        <w:rPr>
          <w:rFonts w:cs="Arial"/>
        </w:rPr>
        <w:t xml:space="preserve">the project itself has an emission increase as large as a new major source).  </w:t>
      </w:r>
      <w:r w:rsidRPr="00993B55">
        <w:t xml:space="preserve">As shown in Section VII.C.8 above, this existing minor source facility is becoming a Major Source as a result of this project but is not a New Major Source pursuant to 40 CFR 51.165 a(1)(iv)(A)(3).  Therefore, this facility is not a New Major Source and </w:t>
      </w:r>
      <w:r w:rsidRPr="00993B55">
        <w:rPr>
          <w:color w:val="000000"/>
        </w:rPr>
        <w:t xml:space="preserve">this project does not constitute an SB 288 or a Federal Major Modification.  Consequently, </w:t>
      </w:r>
      <w:r w:rsidRPr="00993B55">
        <w:t>p</w:t>
      </w:r>
      <w:r w:rsidRPr="00993B55">
        <w:rPr>
          <w:noProof/>
        </w:rPr>
        <w:t>ublic noticing for this project for New Major Source, Federal Major Modification, or SB 288 Major Modification purposes is not required.</w:t>
      </w:r>
    </w:p>
    <w:p w14:paraId="5417FC75" w14:textId="77777777" w:rsidR="000177D5" w:rsidRPr="00993B55" w:rsidRDefault="000177D5" w:rsidP="000177D5">
      <w:pPr>
        <w:ind w:left="1080"/>
      </w:pPr>
    </w:p>
    <w:p w14:paraId="373CF670" w14:textId="77777777" w:rsidR="000177D5" w:rsidRPr="00993B55" w:rsidRDefault="000177D5" w:rsidP="000177D5">
      <w:pPr>
        <w:ind w:left="1080"/>
        <w:rPr>
          <w:i/>
          <w:iCs/>
          <w:color w:val="0000FF"/>
        </w:rPr>
      </w:pPr>
      <w:r w:rsidRPr="00993B55">
        <w:rPr>
          <w:i/>
          <w:iCs/>
          <w:color w:val="0000FF"/>
          <w:u w:val="single"/>
        </w:rPr>
        <w:t>Example (c)</w:t>
      </w:r>
      <w:r w:rsidRPr="00993B55">
        <w:rPr>
          <w:i/>
          <w:iCs/>
          <w:color w:val="0000FF"/>
        </w:rPr>
        <w:t>:</w:t>
      </w:r>
      <w:r w:rsidRPr="00993B55">
        <w:rPr>
          <w:i/>
          <w:iCs/>
          <w:color w:val="0000FF"/>
        </w:rPr>
        <w:tab/>
      </w:r>
      <w:r w:rsidRPr="00993B55">
        <w:rPr>
          <w:b/>
          <w:bCs/>
          <w:i/>
          <w:iCs/>
          <w:color w:val="0000FF"/>
        </w:rPr>
        <w:t>Existing minor source facility becoming a New Major Source)</w:t>
      </w:r>
    </w:p>
    <w:p w14:paraId="38C6E9AD" w14:textId="77777777" w:rsidR="000177D5" w:rsidRPr="00993B55" w:rsidRDefault="000177D5" w:rsidP="000177D5">
      <w:pPr>
        <w:ind w:left="1080"/>
        <w:rPr>
          <w:noProof/>
        </w:rPr>
      </w:pPr>
      <w:r w:rsidRPr="00993B55">
        <w:rPr>
          <w:bCs/>
        </w:rPr>
        <w:t>A New Major Source is a new facility, which is also a Major Source or an existing minor source facility becoming a New Major Source as a result of the project (</w:t>
      </w:r>
      <w:r w:rsidRPr="00993B55">
        <w:rPr>
          <w:rFonts w:cs="Arial"/>
        </w:rPr>
        <w:t>the project itself has an emission increase as large as a new major source).</w:t>
      </w:r>
      <w:r w:rsidRPr="00993B55">
        <w:t xml:space="preserve">  As shown in Section VII.C.8 above, pursuant to 40 CFR 51.165 </w:t>
      </w:r>
      <w:proofErr w:type="gramStart"/>
      <w:r w:rsidRPr="00993B55">
        <w:t>a(</w:t>
      </w:r>
      <w:proofErr w:type="gramEnd"/>
      <w:r w:rsidRPr="00993B55">
        <w:t xml:space="preserve">1)(iv)(A)(3), this existing minor source facility is becoming a New Major Source for </w:t>
      </w:r>
      <w:r w:rsidRPr="00993B55">
        <w:rPr>
          <w:color w:val="0000FF"/>
        </w:rPr>
        <w:t>NO</w:t>
      </w:r>
      <w:r w:rsidRPr="00993B55">
        <w:rPr>
          <w:color w:val="0000FF"/>
          <w:vertAlign w:val="subscript"/>
        </w:rPr>
        <w:t>X</w:t>
      </w:r>
      <w:r w:rsidRPr="00993B55">
        <w:rPr>
          <w:color w:val="0000FF"/>
        </w:rPr>
        <w:t xml:space="preserve"> and VOC </w:t>
      </w:r>
      <w:r w:rsidRPr="00993B55">
        <w:t>as a result of this project.  Therefore, p</w:t>
      </w:r>
      <w:r w:rsidRPr="00993B55">
        <w:rPr>
          <w:noProof/>
        </w:rPr>
        <w:t>ublic noticing is required for this project for New Major Source purposes.</w:t>
      </w:r>
    </w:p>
    <w:p w14:paraId="41FF5429" w14:textId="77777777" w:rsidR="000177D5" w:rsidRPr="00993B55" w:rsidRDefault="000177D5" w:rsidP="000177D5">
      <w:pPr>
        <w:ind w:left="1080"/>
        <w:rPr>
          <w:noProof/>
        </w:rPr>
      </w:pPr>
    </w:p>
    <w:p w14:paraId="7B4C7937" w14:textId="77777777" w:rsidR="000177D5" w:rsidRPr="00993B55" w:rsidRDefault="000177D5" w:rsidP="000177D5">
      <w:pPr>
        <w:ind w:left="1080"/>
        <w:rPr>
          <w:i/>
          <w:iCs/>
          <w:color w:val="000000" w:themeColor="text1"/>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Sources/Federal Major Modifications</w:t>
      </w:r>
      <w:r w:rsidRPr="00993B55">
        <w:rPr>
          <w:i/>
          <w:iCs/>
          <w:color w:val="FF0000"/>
        </w:rPr>
        <w:t>, an additional section in the EE gets added, Section VIII-Rule 2201-G, see below)</w:t>
      </w:r>
    </w:p>
    <w:p w14:paraId="3FD32865" w14:textId="77777777" w:rsidR="000177D5" w:rsidRPr="00993B55" w:rsidRDefault="000177D5" w:rsidP="000177D5">
      <w:pPr>
        <w:ind w:left="1080"/>
        <w:rPr>
          <w:color w:val="000000"/>
        </w:rPr>
      </w:pPr>
    </w:p>
    <w:p w14:paraId="22C17672"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(d)</w:t>
      </w:r>
      <w:r w:rsidRPr="00993B55">
        <w:rPr>
          <w:i/>
          <w:iCs/>
          <w:color w:val="0000FF"/>
        </w:rPr>
        <w:t>:</w:t>
      </w:r>
      <w:r w:rsidRPr="00993B55">
        <w:rPr>
          <w:i/>
          <w:iCs/>
          <w:color w:val="0000FF"/>
        </w:rPr>
        <w:tab/>
      </w:r>
      <w:r w:rsidRPr="00993B55">
        <w:rPr>
          <w:b/>
          <w:bCs/>
          <w:i/>
          <w:iCs/>
          <w:color w:val="0000FF"/>
        </w:rPr>
        <w:t>Existing Major Source facility NOT</w:t>
      </w:r>
      <w:r w:rsidRPr="00993B55">
        <w:rPr>
          <w:i/>
          <w:iCs/>
          <w:color w:val="0000FF"/>
        </w:rPr>
        <w:t xml:space="preserve"> triggering SB 288 Major Modification or Federal Major Modification, and facility is NOT a New Major Source</w:t>
      </w:r>
    </w:p>
    <w:p w14:paraId="72E9BF63" w14:textId="77777777" w:rsidR="000177D5" w:rsidRPr="00993B55" w:rsidRDefault="000177D5" w:rsidP="000177D5">
      <w:pPr>
        <w:ind w:left="1080"/>
        <w:rPr>
          <w:color w:val="000000"/>
        </w:rPr>
      </w:pPr>
      <w:r w:rsidRPr="00993B55">
        <w:rPr>
          <w:color w:val="000000"/>
        </w:rPr>
        <w:t xml:space="preserve">As demonstrated in Sections VII.C.7 and VII.C.8, this project does not trigger an SB 288 or a Federal Major Modification and the facility is not a New Major Source.  Therefore, public noticing </w:t>
      </w:r>
      <w:r w:rsidRPr="00993B55">
        <w:rPr>
          <w:noProof/>
        </w:rPr>
        <w:t xml:space="preserve">for this project </w:t>
      </w:r>
      <w:r w:rsidRPr="00993B55">
        <w:rPr>
          <w:color w:val="000000"/>
        </w:rPr>
        <w:t xml:space="preserve">for </w:t>
      </w:r>
      <w:r w:rsidRPr="00993B55">
        <w:rPr>
          <w:noProof/>
        </w:rPr>
        <w:t>New Major Source, Federal Major Modification, or SB 288 Major Modification</w:t>
      </w:r>
      <w:r w:rsidRPr="00993B55">
        <w:rPr>
          <w:color w:val="000000"/>
        </w:rPr>
        <w:t xml:space="preserve"> purposes is not required.</w:t>
      </w:r>
    </w:p>
    <w:p w14:paraId="0C604037" w14:textId="77777777" w:rsidR="000177D5" w:rsidRPr="00993B55" w:rsidRDefault="000177D5" w:rsidP="000177D5">
      <w:pPr>
        <w:ind w:left="1080"/>
        <w:rPr>
          <w:rFonts w:cs="Arial"/>
          <w:color w:val="000000"/>
          <w:spacing w:val="-3"/>
        </w:rPr>
      </w:pPr>
    </w:p>
    <w:p w14:paraId="638C2C36" w14:textId="77777777" w:rsidR="000177D5" w:rsidRPr="00993B55" w:rsidRDefault="000177D5" w:rsidP="000177D5">
      <w:pPr>
        <w:tabs>
          <w:tab w:val="left" w:pos="2610"/>
        </w:tabs>
        <w:ind w:left="1080"/>
        <w:rPr>
          <w:i/>
          <w:iCs/>
          <w:color w:val="0000FF"/>
        </w:rPr>
      </w:pPr>
      <w:r w:rsidRPr="00993B55">
        <w:rPr>
          <w:i/>
          <w:iCs/>
          <w:color w:val="0000FF"/>
          <w:u w:val="single"/>
        </w:rPr>
        <w:t>Example (e)</w:t>
      </w:r>
      <w:r w:rsidRPr="00993B55">
        <w:rPr>
          <w:i/>
          <w:iCs/>
          <w:color w:val="0000FF"/>
        </w:rPr>
        <w:t>:</w:t>
      </w:r>
      <w:r w:rsidRPr="00993B55">
        <w:rPr>
          <w:i/>
          <w:iCs/>
          <w:color w:val="0000FF"/>
        </w:rPr>
        <w:tab/>
      </w:r>
      <w:r w:rsidRPr="00993B55">
        <w:rPr>
          <w:b/>
          <w:bCs/>
          <w:i/>
          <w:iCs/>
          <w:color w:val="0000FF"/>
        </w:rPr>
        <w:t>Existing Major Source facility triggering SB 288 Major Modification and/or Federal Major Modification</w:t>
      </w:r>
    </w:p>
    <w:p w14:paraId="1388F03B" w14:textId="77777777" w:rsidR="000177D5" w:rsidRPr="00993B55" w:rsidRDefault="000177D5" w:rsidP="000177D5">
      <w:pPr>
        <w:ind w:left="1080"/>
        <w:rPr>
          <w:color w:val="000000"/>
        </w:rPr>
      </w:pPr>
      <w:r w:rsidRPr="00993B55">
        <w:rPr>
          <w:color w:val="000000"/>
        </w:rPr>
        <w:t xml:space="preserve">As demonstrated in Section VII.C.7 of this evaluation, this project is </w:t>
      </w:r>
      <w:r w:rsidRPr="00993B55">
        <w:rPr>
          <w:color w:val="0000FF"/>
        </w:rPr>
        <w:t>an SB 288 Major Modification / a Federal Major Modification</w:t>
      </w:r>
      <w:r w:rsidRPr="00993B55">
        <w:rPr>
          <w:color w:val="000000"/>
        </w:rPr>
        <w:t xml:space="preserve">.  Therefore, public noticing </w:t>
      </w:r>
      <w:r w:rsidRPr="00993B55">
        <w:rPr>
          <w:noProof/>
        </w:rPr>
        <w:t xml:space="preserve">is required for this project </w:t>
      </w:r>
      <w:r w:rsidRPr="00993B55">
        <w:rPr>
          <w:color w:val="000000"/>
        </w:rPr>
        <w:t xml:space="preserve">for </w:t>
      </w:r>
      <w:r w:rsidRPr="00993B55">
        <w:rPr>
          <w:color w:val="0000FF"/>
        </w:rPr>
        <w:t>SB 288 Major Modification / Federal Major Modification</w:t>
      </w:r>
      <w:r w:rsidRPr="00993B55">
        <w:rPr>
          <w:color w:val="000000"/>
        </w:rPr>
        <w:t xml:space="preserve"> purposes.</w:t>
      </w:r>
    </w:p>
    <w:p w14:paraId="0774CE65" w14:textId="77777777" w:rsidR="000177D5" w:rsidRPr="00993B55" w:rsidRDefault="000177D5" w:rsidP="000177D5">
      <w:pPr>
        <w:ind w:left="1080"/>
        <w:rPr>
          <w:color w:val="000000"/>
        </w:rPr>
      </w:pPr>
    </w:p>
    <w:p w14:paraId="271EACB2"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Sources/Major Modifications</w:t>
      </w:r>
      <w:r w:rsidRPr="00993B55">
        <w:rPr>
          <w:i/>
          <w:iCs/>
          <w:color w:val="FF0000"/>
        </w:rPr>
        <w:t>, an additional section in the EE gets added, Section VIII-Rule 2201-G, see below)</w:t>
      </w:r>
    </w:p>
    <w:p w14:paraId="5ED3DE63" w14:textId="77777777" w:rsidR="000177D5" w:rsidRPr="00993B55" w:rsidRDefault="000177D5" w:rsidP="000177D5">
      <w:pPr>
        <w:ind w:left="1080"/>
        <w:rPr>
          <w:color w:val="000000"/>
        </w:rPr>
      </w:pPr>
    </w:p>
    <w:p w14:paraId="01075EE0"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(f)</w:t>
      </w:r>
      <w:r w:rsidRPr="00993B55">
        <w:rPr>
          <w:i/>
          <w:iCs/>
          <w:color w:val="0000FF"/>
        </w:rPr>
        <w:t>:</w:t>
      </w:r>
      <w:r w:rsidRPr="00993B55">
        <w:rPr>
          <w:i/>
          <w:iCs/>
          <w:color w:val="0000FF"/>
        </w:rPr>
        <w:tab/>
      </w:r>
      <w:r w:rsidRPr="00993B55">
        <w:rPr>
          <w:b/>
          <w:bCs/>
          <w:i/>
          <w:iCs/>
          <w:color w:val="0000FF"/>
        </w:rPr>
        <w:t>New facility</w:t>
      </w:r>
      <w:r w:rsidRPr="00993B55">
        <w:rPr>
          <w:i/>
          <w:iCs/>
          <w:color w:val="0000FF"/>
        </w:rPr>
        <w:t xml:space="preserve"> </w:t>
      </w:r>
      <w:r w:rsidRPr="00993B55">
        <w:rPr>
          <w:b/>
          <w:bCs/>
          <w:i/>
          <w:iCs/>
          <w:color w:val="0000FF"/>
        </w:rPr>
        <w:t>NOT becoming New Major Source</w:t>
      </w:r>
    </w:p>
    <w:p w14:paraId="12CF61DD" w14:textId="77777777" w:rsidR="000177D5" w:rsidRPr="00993B55" w:rsidRDefault="000177D5" w:rsidP="000177D5">
      <w:pPr>
        <w:ind w:left="1080"/>
        <w:rPr>
          <w:color w:val="000000"/>
        </w:rPr>
      </w:pPr>
      <w:r w:rsidRPr="00993B55">
        <w:t>As shown in Section VII.C.5 above, the SSPE2 of this new facility is not greater than the Major Source threshold for any pollutant.  Therefore, this new facility is not a New Major Source and</w:t>
      </w:r>
      <w:r w:rsidRPr="00993B55">
        <w:rPr>
          <w:color w:val="000000"/>
        </w:rPr>
        <w:t xml:space="preserve"> public noticing for this project for </w:t>
      </w:r>
      <w:r w:rsidRPr="00993B55">
        <w:rPr>
          <w:noProof/>
        </w:rPr>
        <w:t>New Major Source, Federal Major Modification, or SB 288 Major Modification</w:t>
      </w:r>
      <w:r w:rsidRPr="00993B55">
        <w:rPr>
          <w:color w:val="000000"/>
        </w:rPr>
        <w:t xml:space="preserve"> purposes is not required.</w:t>
      </w:r>
    </w:p>
    <w:p w14:paraId="38EA0E63" w14:textId="77777777" w:rsidR="000177D5" w:rsidRPr="00993B55" w:rsidRDefault="000177D5" w:rsidP="000177D5">
      <w:pPr>
        <w:ind w:left="1080"/>
        <w:rPr>
          <w:i/>
          <w:iCs/>
          <w:color w:val="000000"/>
        </w:rPr>
      </w:pPr>
    </w:p>
    <w:p w14:paraId="0636CCAA" w14:textId="77777777" w:rsidR="000177D5" w:rsidRPr="00993B55" w:rsidRDefault="000177D5" w:rsidP="000177D5">
      <w:pPr>
        <w:tabs>
          <w:tab w:val="left" w:pos="2610"/>
        </w:tabs>
        <w:autoSpaceDE w:val="0"/>
        <w:autoSpaceDN w:val="0"/>
        <w:adjustRightInd w:val="0"/>
        <w:ind w:left="1080"/>
        <w:rPr>
          <w:i/>
          <w:iCs/>
          <w:color w:val="0000FF"/>
        </w:rPr>
      </w:pPr>
      <w:bookmarkStart w:id="4" w:name="_Hlk51881963"/>
      <w:r w:rsidRPr="00993B55">
        <w:rPr>
          <w:i/>
          <w:iCs/>
          <w:color w:val="0000FF"/>
          <w:u w:val="single"/>
        </w:rPr>
        <w:t>Example (g)</w:t>
      </w:r>
      <w:r w:rsidRPr="00993B55">
        <w:rPr>
          <w:i/>
          <w:iCs/>
          <w:color w:val="0000FF"/>
        </w:rPr>
        <w:t>:</w:t>
      </w:r>
      <w:r w:rsidRPr="00993B55">
        <w:rPr>
          <w:i/>
          <w:iCs/>
          <w:color w:val="0000FF"/>
        </w:rPr>
        <w:tab/>
      </w:r>
      <w:bookmarkEnd w:id="4"/>
      <w:r w:rsidRPr="00993B55">
        <w:rPr>
          <w:b/>
          <w:bCs/>
          <w:i/>
          <w:iCs/>
          <w:color w:val="0000FF"/>
        </w:rPr>
        <w:t>New facility</w:t>
      </w:r>
      <w:r w:rsidRPr="00993B55">
        <w:rPr>
          <w:i/>
          <w:iCs/>
          <w:color w:val="0000FF"/>
        </w:rPr>
        <w:t xml:space="preserve"> </w:t>
      </w:r>
      <w:r w:rsidRPr="00993B55">
        <w:rPr>
          <w:b/>
          <w:bCs/>
          <w:i/>
          <w:iCs/>
          <w:color w:val="0000FF"/>
        </w:rPr>
        <w:t>becoming New Major Source</w:t>
      </w:r>
    </w:p>
    <w:p w14:paraId="7F5645B5" w14:textId="77777777" w:rsidR="000177D5" w:rsidRPr="00993B55" w:rsidRDefault="000177D5" w:rsidP="000177D5">
      <w:pPr>
        <w:ind w:left="1080"/>
        <w:rPr>
          <w:noProof/>
        </w:rPr>
      </w:pPr>
      <w:r w:rsidRPr="00993B55">
        <w:rPr>
          <w:bCs/>
        </w:rPr>
        <w:t>A New Major Source is a new facility, which is also a Major Source or an existing minor source facility becoming a New Major Source as a result of the project (</w:t>
      </w:r>
      <w:r w:rsidRPr="00993B55">
        <w:rPr>
          <w:rFonts w:cs="Arial"/>
        </w:rPr>
        <w:t xml:space="preserve">the project itself has an emission increase as large as a new major source).  </w:t>
      </w:r>
      <w:r w:rsidRPr="00993B55">
        <w:t xml:space="preserve">As shown in Section VII.C.5 above, the SSPE2 of this new facility is greater than the Major Source threshold for </w:t>
      </w:r>
      <w:r w:rsidRPr="00993B55">
        <w:rPr>
          <w:color w:val="0000FF"/>
        </w:rPr>
        <w:t>NO</w:t>
      </w:r>
      <w:r w:rsidRPr="00993B55">
        <w:rPr>
          <w:color w:val="0000FF"/>
          <w:vertAlign w:val="subscript"/>
        </w:rPr>
        <w:t>X</w:t>
      </w:r>
      <w:r w:rsidRPr="00993B55">
        <w:rPr>
          <w:color w:val="0000FF"/>
        </w:rPr>
        <w:t xml:space="preserve"> and VOC</w:t>
      </w:r>
      <w:r w:rsidRPr="00993B55">
        <w:t>.  Therefore, this new facility is a New Major Source and p</w:t>
      </w:r>
      <w:r w:rsidRPr="00993B55">
        <w:rPr>
          <w:noProof/>
        </w:rPr>
        <w:t>ublic noticing is required for this project for New Major Source purposes..</w:t>
      </w:r>
    </w:p>
    <w:p w14:paraId="2BBD3A8C" w14:textId="77777777" w:rsidR="000177D5" w:rsidRPr="00993B55" w:rsidRDefault="000177D5" w:rsidP="000177D5">
      <w:pPr>
        <w:ind w:left="1080"/>
        <w:rPr>
          <w:noProof/>
        </w:rPr>
      </w:pPr>
    </w:p>
    <w:p w14:paraId="157BE833"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Sources/Major Modifications</w:t>
      </w:r>
      <w:r w:rsidRPr="00993B55">
        <w:rPr>
          <w:i/>
          <w:iCs/>
          <w:color w:val="FF0000"/>
        </w:rPr>
        <w:t>, an additional section in the EE gets added, Section VIII-Rule 2201-G, see below)</w:t>
      </w:r>
    </w:p>
    <w:p w14:paraId="4D87B01D" w14:textId="77777777" w:rsidR="000177D5" w:rsidRPr="00993B55" w:rsidRDefault="000177D5" w:rsidP="000177D5">
      <w:pPr>
        <w:ind w:left="1080"/>
        <w:rPr>
          <w:noProof/>
        </w:rPr>
      </w:pPr>
    </w:p>
    <w:p w14:paraId="697C1C3A" w14:textId="77777777" w:rsidR="000177D5" w:rsidRPr="00993B55" w:rsidRDefault="000177D5" w:rsidP="000177D5">
      <w:pPr>
        <w:tabs>
          <w:tab w:val="left" w:pos="1440"/>
        </w:tabs>
        <w:ind w:left="1080"/>
        <w:rPr>
          <w:b/>
          <w:color w:val="000000"/>
        </w:rPr>
      </w:pPr>
      <w:r w:rsidRPr="00993B55">
        <w:rPr>
          <w:b/>
          <w:color w:val="000000"/>
        </w:rPr>
        <w:t>b.</w:t>
      </w:r>
      <w:r w:rsidRPr="00993B55">
        <w:rPr>
          <w:b/>
          <w:color w:val="000000"/>
        </w:rPr>
        <w:tab/>
        <w:t>PE &gt; 100 lb/day</w:t>
      </w:r>
    </w:p>
    <w:p w14:paraId="5953D926" w14:textId="77777777" w:rsidR="000177D5" w:rsidRPr="00993B55" w:rsidRDefault="000177D5" w:rsidP="000177D5">
      <w:pPr>
        <w:ind w:left="1080"/>
        <w:rPr>
          <w:color w:val="000000"/>
        </w:rPr>
      </w:pPr>
    </w:p>
    <w:p w14:paraId="00BE7F38" w14:textId="77777777" w:rsidR="000177D5" w:rsidRPr="00993B55" w:rsidRDefault="000177D5" w:rsidP="000177D5">
      <w:pPr>
        <w:ind w:left="1080"/>
        <w:rPr>
          <w:color w:val="FF0000"/>
        </w:rPr>
      </w:pPr>
      <w:r w:rsidRPr="00993B55">
        <w:rPr>
          <w:color w:val="FF0000"/>
        </w:rPr>
        <w:t>For new emissions units, public notification is required if the PE exceeds 100 lb/day for any pollutant.</w:t>
      </w:r>
    </w:p>
    <w:p w14:paraId="272336DA" w14:textId="77777777" w:rsidR="000177D5" w:rsidRPr="00993B55" w:rsidRDefault="000177D5" w:rsidP="000177D5">
      <w:pPr>
        <w:ind w:left="1080"/>
        <w:rPr>
          <w:color w:val="000000"/>
        </w:rPr>
      </w:pPr>
    </w:p>
    <w:p w14:paraId="0CFC02D2"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not including a new emissions unit.)</w:t>
      </w:r>
    </w:p>
    <w:p w14:paraId="3B04E50E" w14:textId="555BC146" w:rsidR="000177D5" w:rsidRPr="00993B55" w:rsidRDefault="000177D5" w:rsidP="000177D5">
      <w:pPr>
        <w:ind w:left="1080"/>
        <w:rPr>
          <w:color w:val="000000"/>
        </w:rPr>
      </w:pPr>
      <w:r w:rsidRPr="00993B55">
        <w:t xml:space="preserve">Applications which include a new emissions unit with a PE greater than 100 pounds during any one day for any pollutant will trigger public noticing requirements.  There are no new emissions units associated with this project. Therefore public noticing is not required for this project for </w:t>
      </w:r>
      <w:r w:rsidRPr="00993B55">
        <w:rPr>
          <w:rFonts w:cs="Arial"/>
        </w:rPr>
        <w:t>PE &gt; 100 lb/day.</w:t>
      </w:r>
    </w:p>
    <w:p w14:paraId="45D4131B" w14:textId="77777777" w:rsidR="000177D5" w:rsidRPr="00993B55" w:rsidRDefault="000177D5" w:rsidP="000177D5">
      <w:pPr>
        <w:ind w:left="1080"/>
        <w:rPr>
          <w:color w:val="000000"/>
        </w:rPr>
      </w:pPr>
    </w:p>
    <w:p w14:paraId="73EDB9D6"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including a new emissions unit – PE </w:t>
      </w:r>
      <w:r w:rsidRPr="00993B55">
        <w:rPr>
          <w:i/>
          <w:iCs/>
          <w:color w:val="0000FF"/>
        </w:rPr>
        <w:sym w:font="Symbol" w:char="F0A3"/>
      </w:r>
      <w:r w:rsidRPr="00993B55">
        <w:rPr>
          <w:i/>
          <w:iCs/>
          <w:color w:val="0000FF"/>
        </w:rPr>
        <w:t xml:space="preserve"> 100 lb/day.)</w:t>
      </w:r>
    </w:p>
    <w:p w14:paraId="01FF4E71" w14:textId="77777777" w:rsidR="000177D5" w:rsidRPr="00993B55" w:rsidRDefault="000177D5" w:rsidP="000177D5">
      <w:pPr>
        <w:ind w:left="1080"/>
        <w:rPr>
          <w:rFonts w:cs="Arial"/>
        </w:rPr>
      </w:pPr>
      <w:r w:rsidRPr="00993B55">
        <w:t xml:space="preserve">Applications which include a new emissions unit with a PE greater than 100 pounds during any one day for any pollutant will trigger public noticing requirements.  </w:t>
      </w:r>
      <w:r w:rsidRPr="00993B55">
        <w:rPr>
          <w:rFonts w:cs="Arial"/>
        </w:rPr>
        <w:t>As seen in Section VII.C.2 above, this project does not include a new emissions unit which has daily emissions greater than 100 lb/day for any pollutant, therefore public noticing for PE &gt; 100 lb/day purposes is not required.</w:t>
      </w:r>
    </w:p>
    <w:p w14:paraId="3A70F6BB" w14:textId="77777777" w:rsidR="000177D5" w:rsidRPr="00993B55" w:rsidRDefault="000177D5" w:rsidP="000177D5">
      <w:pPr>
        <w:ind w:left="1080"/>
        <w:rPr>
          <w:rFonts w:cs="Arial"/>
        </w:rPr>
      </w:pPr>
    </w:p>
    <w:p w14:paraId="1AB627D3"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(c)</w:t>
      </w:r>
      <w:r w:rsidRPr="00993B55">
        <w:rPr>
          <w:i/>
          <w:iCs/>
          <w:color w:val="0000FF"/>
        </w:rPr>
        <w:t>:</w:t>
      </w:r>
      <w:r w:rsidRPr="00993B55">
        <w:rPr>
          <w:i/>
          <w:iCs/>
          <w:color w:val="0000FF"/>
        </w:rPr>
        <w:tab/>
        <w:t>(For a project including a new emissions unit – PE &gt; 100 lb/day.)</w:t>
      </w:r>
    </w:p>
    <w:p w14:paraId="5922837F" w14:textId="77777777" w:rsidR="000177D5" w:rsidRPr="00993B55" w:rsidRDefault="000177D5" w:rsidP="000177D5">
      <w:pPr>
        <w:ind w:left="1080"/>
        <w:rPr>
          <w:color w:val="000000"/>
        </w:rPr>
      </w:pPr>
      <w:r w:rsidRPr="00993B55">
        <w:rPr>
          <w:color w:val="000000"/>
        </w:rPr>
        <w:t>The PE2 for this new unit is compared to the daily PE Public Notice thresholds in the following table:</w:t>
      </w:r>
    </w:p>
    <w:p w14:paraId="1C1B81AC" w14:textId="77777777" w:rsidR="000177D5" w:rsidRPr="00993B55" w:rsidRDefault="000177D5" w:rsidP="000177D5">
      <w:pPr>
        <w:ind w:left="1080"/>
        <w:rPr>
          <w:color w:val="000000"/>
        </w:rPr>
      </w:pPr>
    </w:p>
    <w:tbl>
      <w:tblPr>
        <w:tblW w:w="819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2520"/>
        <w:gridCol w:w="2070"/>
      </w:tblGrid>
      <w:tr w:rsidR="000177D5" w:rsidRPr="00993B55" w14:paraId="4C25167B" w14:textId="77777777" w:rsidTr="008C21DC">
        <w:trPr>
          <w:trHeight w:val="555"/>
        </w:trPr>
        <w:tc>
          <w:tcPr>
            <w:tcW w:w="8190" w:type="dxa"/>
            <w:gridSpan w:val="4"/>
            <w:tcBorders>
              <w:top w:val="double" w:sz="4" w:space="0" w:color="auto"/>
              <w:left w:val="double" w:sz="4" w:space="0" w:color="auto"/>
              <w:bottom w:val="single" w:sz="4" w:space="0" w:color="auto"/>
              <w:right w:val="double" w:sz="4" w:space="0" w:color="auto"/>
            </w:tcBorders>
            <w:shd w:val="clear" w:color="auto" w:fill="EFFFFF"/>
            <w:vAlign w:val="center"/>
          </w:tcPr>
          <w:p w14:paraId="664A517D" w14:textId="77777777" w:rsidR="000177D5" w:rsidRPr="00993B55" w:rsidRDefault="000177D5" w:rsidP="001A672C">
            <w:pPr>
              <w:jc w:val="center"/>
              <w:rPr>
                <w:b/>
                <w:bCs/>
                <w:color w:val="000000"/>
                <w:sz w:val="22"/>
                <w:szCs w:val="22"/>
              </w:rPr>
            </w:pPr>
            <w:r w:rsidRPr="00993B55">
              <w:rPr>
                <w:b/>
                <w:bCs/>
                <w:color w:val="000000"/>
                <w:sz w:val="22"/>
                <w:szCs w:val="22"/>
              </w:rPr>
              <w:t>PE &gt; 100 lb/day Public Notice Thresholds</w:t>
            </w:r>
          </w:p>
        </w:tc>
      </w:tr>
      <w:tr w:rsidR="000177D5" w:rsidRPr="00993B55" w14:paraId="2866EA33" w14:textId="77777777" w:rsidTr="008C21DC">
        <w:trPr>
          <w:trHeight w:val="663"/>
        </w:trPr>
        <w:tc>
          <w:tcPr>
            <w:tcW w:w="15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DC4001" w14:textId="77777777" w:rsidR="000177D5" w:rsidRPr="00993B55" w:rsidRDefault="000177D5" w:rsidP="001A672C">
            <w:pPr>
              <w:jc w:val="center"/>
              <w:rPr>
                <w:color w:val="000000"/>
                <w:sz w:val="22"/>
                <w:szCs w:val="22"/>
              </w:rPr>
            </w:pPr>
            <w:r w:rsidRPr="00993B55">
              <w:rPr>
                <w:b/>
                <w:color w:val="000000"/>
                <w:sz w:val="22"/>
              </w:rPr>
              <w:t>Pollutant</w:t>
            </w: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D903F9B" w14:textId="77777777" w:rsidR="000177D5" w:rsidRPr="00993B55" w:rsidRDefault="000177D5" w:rsidP="001A672C">
            <w:pPr>
              <w:jc w:val="center"/>
              <w:rPr>
                <w:b/>
                <w:color w:val="000000"/>
                <w:sz w:val="22"/>
                <w:szCs w:val="22"/>
              </w:rPr>
            </w:pPr>
            <w:r w:rsidRPr="00993B55">
              <w:rPr>
                <w:b/>
                <w:color w:val="000000"/>
                <w:sz w:val="22"/>
                <w:szCs w:val="22"/>
              </w:rPr>
              <w:t>PE2</w:t>
            </w:r>
          </w:p>
          <w:p w14:paraId="11E4DD9A" w14:textId="77777777" w:rsidR="000177D5" w:rsidRPr="00993B55" w:rsidRDefault="000177D5" w:rsidP="001A672C">
            <w:pPr>
              <w:jc w:val="center"/>
              <w:rPr>
                <w:b/>
                <w:color w:val="000000"/>
                <w:sz w:val="22"/>
                <w:szCs w:val="22"/>
              </w:rPr>
            </w:pPr>
            <w:r w:rsidRPr="00993B55">
              <w:rPr>
                <w:b/>
                <w:color w:val="000000"/>
                <w:sz w:val="22"/>
                <w:szCs w:val="22"/>
              </w:rPr>
              <w:t>(lb/day)</w:t>
            </w:r>
          </w:p>
        </w:tc>
        <w:tc>
          <w:tcPr>
            <w:tcW w:w="252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4160A94" w14:textId="77777777" w:rsidR="000177D5" w:rsidRPr="00993B55" w:rsidRDefault="000177D5" w:rsidP="001A672C">
            <w:pPr>
              <w:jc w:val="center"/>
              <w:rPr>
                <w:b/>
                <w:color w:val="000000"/>
                <w:sz w:val="22"/>
                <w:szCs w:val="22"/>
              </w:rPr>
            </w:pPr>
            <w:r w:rsidRPr="00993B55">
              <w:rPr>
                <w:b/>
                <w:color w:val="000000"/>
                <w:sz w:val="22"/>
                <w:szCs w:val="22"/>
              </w:rPr>
              <w:t>Public Notice Threshold</w:t>
            </w:r>
          </w:p>
        </w:tc>
        <w:tc>
          <w:tcPr>
            <w:tcW w:w="207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CA09AFF" w14:textId="77777777" w:rsidR="000177D5" w:rsidRPr="00993B55" w:rsidRDefault="000177D5" w:rsidP="001A672C">
            <w:pPr>
              <w:jc w:val="center"/>
              <w:rPr>
                <w:b/>
                <w:color w:val="000000"/>
                <w:sz w:val="22"/>
                <w:szCs w:val="22"/>
              </w:rPr>
            </w:pPr>
            <w:r w:rsidRPr="00993B55">
              <w:rPr>
                <w:b/>
                <w:color w:val="000000"/>
                <w:sz w:val="22"/>
                <w:szCs w:val="22"/>
              </w:rPr>
              <w:t>Public Notice Triggered?</w:t>
            </w:r>
          </w:p>
        </w:tc>
      </w:tr>
      <w:tr w:rsidR="000177D5" w:rsidRPr="00993B55" w14:paraId="720A2A43" w14:textId="77777777" w:rsidTr="008C21DC">
        <w:trPr>
          <w:trHeight w:val="313"/>
        </w:trPr>
        <w:tc>
          <w:tcPr>
            <w:tcW w:w="1530" w:type="dxa"/>
            <w:tcBorders>
              <w:top w:val="nil"/>
              <w:left w:val="double" w:sz="4" w:space="0" w:color="auto"/>
              <w:right w:val="single" w:sz="4" w:space="0" w:color="auto"/>
            </w:tcBorders>
            <w:shd w:val="clear" w:color="auto" w:fill="auto"/>
            <w:vAlign w:val="center"/>
          </w:tcPr>
          <w:p w14:paraId="0F337DE6" w14:textId="77777777" w:rsidR="000177D5" w:rsidRPr="00993B55" w:rsidRDefault="000177D5" w:rsidP="001A672C">
            <w:pPr>
              <w:jc w:val="center"/>
              <w:rPr>
                <w:color w:val="000000"/>
                <w:sz w:val="22"/>
                <w:szCs w:val="22"/>
              </w:rPr>
            </w:pPr>
            <w:r w:rsidRPr="00993B55">
              <w:rPr>
                <w:color w:val="000000"/>
                <w:sz w:val="22"/>
                <w:szCs w:val="22"/>
              </w:rPr>
              <w:t>NO</w:t>
            </w:r>
            <w:r w:rsidRPr="00993B55">
              <w:rPr>
                <w:color w:val="000000"/>
                <w:sz w:val="22"/>
                <w:szCs w:val="22"/>
                <w:vertAlign w:val="subscript"/>
              </w:rPr>
              <w:t>X</w:t>
            </w:r>
          </w:p>
        </w:tc>
        <w:tc>
          <w:tcPr>
            <w:tcW w:w="2070" w:type="dxa"/>
            <w:tcBorders>
              <w:top w:val="nil"/>
              <w:left w:val="single" w:sz="4" w:space="0" w:color="auto"/>
              <w:right w:val="nil"/>
            </w:tcBorders>
            <w:shd w:val="clear" w:color="auto" w:fill="auto"/>
            <w:vAlign w:val="center"/>
          </w:tcPr>
          <w:p w14:paraId="45718C17"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top w:val="nil"/>
              <w:left w:val="single" w:sz="4" w:space="0" w:color="auto"/>
              <w:right w:val="single" w:sz="4" w:space="0" w:color="auto"/>
            </w:tcBorders>
            <w:shd w:val="clear" w:color="auto" w:fill="auto"/>
            <w:vAlign w:val="center"/>
          </w:tcPr>
          <w:p w14:paraId="3018164A"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top w:val="nil"/>
              <w:left w:val="single" w:sz="4" w:space="0" w:color="auto"/>
              <w:right w:val="double" w:sz="4" w:space="0" w:color="auto"/>
            </w:tcBorders>
            <w:shd w:val="clear" w:color="auto" w:fill="auto"/>
            <w:vAlign w:val="center"/>
          </w:tcPr>
          <w:p w14:paraId="271BD6BF" w14:textId="77777777" w:rsidR="000177D5" w:rsidRPr="00993B55" w:rsidRDefault="000177D5" w:rsidP="001A672C">
            <w:pPr>
              <w:jc w:val="center"/>
              <w:rPr>
                <w:color w:val="0000FF"/>
                <w:sz w:val="22"/>
                <w:szCs w:val="22"/>
              </w:rPr>
            </w:pPr>
            <w:r w:rsidRPr="00993B55">
              <w:rPr>
                <w:color w:val="0000FF"/>
                <w:sz w:val="22"/>
                <w:szCs w:val="22"/>
              </w:rPr>
              <w:t>Yes</w:t>
            </w:r>
          </w:p>
        </w:tc>
      </w:tr>
      <w:tr w:rsidR="000177D5" w:rsidRPr="00993B55" w14:paraId="4AFCC717" w14:textId="77777777" w:rsidTr="008C21DC">
        <w:trPr>
          <w:trHeight w:val="313"/>
        </w:trPr>
        <w:tc>
          <w:tcPr>
            <w:tcW w:w="1530" w:type="dxa"/>
            <w:tcBorders>
              <w:left w:val="double" w:sz="4" w:space="0" w:color="auto"/>
              <w:right w:val="single" w:sz="4" w:space="0" w:color="auto"/>
            </w:tcBorders>
            <w:shd w:val="clear" w:color="auto" w:fill="auto"/>
            <w:vAlign w:val="center"/>
          </w:tcPr>
          <w:p w14:paraId="0B04341E" w14:textId="77777777" w:rsidR="000177D5" w:rsidRPr="00993B55" w:rsidRDefault="000177D5" w:rsidP="001A672C">
            <w:pPr>
              <w:jc w:val="center"/>
              <w:rPr>
                <w:color w:val="000000"/>
                <w:sz w:val="22"/>
                <w:szCs w:val="22"/>
              </w:rPr>
            </w:pPr>
            <w:r w:rsidRPr="00993B55">
              <w:rPr>
                <w:color w:val="000000"/>
                <w:sz w:val="22"/>
                <w:szCs w:val="22"/>
              </w:rPr>
              <w:t>SO</w:t>
            </w:r>
            <w:r w:rsidRPr="00993B55">
              <w:rPr>
                <w:color w:val="000000"/>
                <w:sz w:val="22"/>
                <w:szCs w:val="22"/>
                <w:vertAlign w:val="subscript"/>
              </w:rPr>
              <w:t>X</w:t>
            </w:r>
          </w:p>
        </w:tc>
        <w:tc>
          <w:tcPr>
            <w:tcW w:w="2070" w:type="dxa"/>
            <w:tcBorders>
              <w:left w:val="single" w:sz="4" w:space="0" w:color="auto"/>
              <w:right w:val="nil"/>
            </w:tcBorders>
            <w:shd w:val="clear" w:color="auto" w:fill="auto"/>
            <w:vAlign w:val="center"/>
          </w:tcPr>
          <w:p w14:paraId="3B502C67"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0DC44C87"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right w:val="double" w:sz="4" w:space="0" w:color="auto"/>
            </w:tcBorders>
            <w:shd w:val="clear" w:color="auto" w:fill="auto"/>
            <w:vAlign w:val="center"/>
          </w:tcPr>
          <w:p w14:paraId="3EB89A1B" w14:textId="77777777" w:rsidR="000177D5" w:rsidRPr="00993B55" w:rsidRDefault="000177D5" w:rsidP="001A672C">
            <w:pPr>
              <w:jc w:val="center"/>
              <w:rPr>
                <w:color w:val="0000FF"/>
                <w:sz w:val="22"/>
                <w:szCs w:val="22"/>
              </w:rPr>
            </w:pPr>
            <w:r w:rsidRPr="00993B55">
              <w:rPr>
                <w:color w:val="0000FF"/>
                <w:sz w:val="22"/>
                <w:szCs w:val="22"/>
              </w:rPr>
              <w:t>No</w:t>
            </w:r>
          </w:p>
        </w:tc>
      </w:tr>
      <w:tr w:rsidR="000177D5" w:rsidRPr="00993B55" w14:paraId="3059BF5D" w14:textId="77777777" w:rsidTr="008C21DC">
        <w:trPr>
          <w:trHeight w:val="313"/>
        </w:trPr>
        <w:tc>
          <w:tcPr>
            <w:tcW w:w="1530" w:type="dxa"/>
            <w:tcBorders>
              <w:left w:val="double" w:sz="4" w:space="0" w:color="auto"/>
              <w:right w:val="single" w:sz="4" w:space="0" w:color="auto"/>
            </w:tcBorders>
            <w:shd w:val="clear" w:color="auto" w:fill="auto"/>
            <w:vAlign w:val="center"/>
          </w:tcPr>
          <w:p w14:paraId="5E6E898E" w14:textId="77777777" w:rsidR="000177D5" w:rsidRPr="00993B55" w:rsidRDefault="000177D5" w:rsidP="001A672C">
            <w:pPr>
              <w:jc w:val="center"/>
              <w:rPr>
                <w:color w:val="000000"/>
                <w:sz w:val="22"/>
                <w:szCs w:val="22"/>
              </w:rPr>
            </w:pPr>
            <w:r w:rsidRPr="00993B55">
              <w:rPr>
                <w:color w:val="000000"/>
                <w:sz w:val="22"/>
                <w:szCs w:val="22"/>
              </w:rPr>
              <w:t>PM</w:t>
            </w:r>
            <w:r w:rsidRPr="00993B55">
              <w:rPr>
                <w:color w:val="000000"/>
                <w:sz w:val="22"/>
                <w:szCs w:val="22"/>
                <w:vertAlign w:val="subscript"/>
              </w:rPr>
              <w:t>10</w:t>
            </w:r>
          </w:p>
        </w:tc>
        <w:tc>
          <w:tcPr>
            <w:tcW w:w="2070" w:type="dxa"/>
            <w:tcBorders>
              <w:left w:val="single" w:sz="4" w:space="0" w:color="auto"/>
              <w:right w:val="nil"/>
            </w:tcBorders>
            <w:shd w:val="clear" w:color="auto" w:fill="auto"/>
            <w:vAlign w:val="center"/>
          </w:tcPr>
          <w:p w14:paraId="51A0025F"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0287E509"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right w:val="double" w:sz="4" w:space="0" w:color="auto"/>
            </w:tcBorders>
            <w:shd w:val="clear" w:color="auto" w:fill="auto"/>
            <w:vAlign w:val="center"/>
          </w:tcPr>
          <w:p w14:paraId="326A3AAD" w14:textId="77777777" w:rsidR="000177D5" w:rsidRPr="00993B55" w:rsidRDefault="000177D5" w:rsidP="001A672C">
            <w:pPr>
              <w:jc w:val="center"/>
              <w:rPr>
                <w:color w:val="0000FF"/>
                <w:sz w:val="22"/>
                <w:szCs w:val="22"/>
              </w:rPr>
            </w:pPr>
            <w:r w:rsidRPr="00993B55">
              <w:rPr>
                <w:color w:val="0000FF"/>
                <w:sz w:val="22"/>
                <w:szCs w:val="22"/>
              </w:rPr>
              <w:t>No</w:t>
            </w:r>
          </w:p>
        </w:tc>
      </w:tr>
      <w:tr w:rsidR="000177D5" w:rsidRPr="00993B55" w14:paraId="4BB593A1" w14:textId="77777777" w:rsidTr="008C21DC">
        <w:trPr>
          <w:trHeight w:val="313"/>
        </w:trPr>
        <w:tc>
          <w:tcPr>
            <w:tcW w:w="1530" w:type="dxa"/>
            <w:tcBorders>
              <w:left w:val="double" w:sz="4" w:space="0" w:color="auto"/>
              <w:right w:val="single" w:sz="4" w:space="0" w:color="auto"/>
            </w:tcBorders>
            <w:shd w:val="clear" w:color="auto" w:fill="auto"/>
            <w:vAlign w:val="center"/>
          </w:tcPr>
          <w:p w14:paraId="7E0F2C52" w14:textId="77777777" w:rsidR="000177D5" w:rsidRPr="00993B55" w:rsidRDefault="000177D5" w:rsidP="001A672C">
            <w:pPr>
              <w:jc w:val="center"/>
              <w:rPr>
                <w:color w:val="000000"/>
                <w:sz w:val="22"/>
                <w:szCs w:val="22"/>
              </w:rPr>
            </w:pPr>
            <w:r w:rsidRPr="00993B55">
              <w:rPr>
                <w:color w:val="000000"/>
                <w:sz w:val="22"/>
                <w:szCs w:val="22"/>
              </w:rPr>
              <w:t>CO</w:t>
            </w:r>
          </w:p>
        </w:tc>
        <w:tc>
          <w:tcPr>
            <w:tcW w:w="2070" w:type="dxa"/>
            <w:tcBorders>
              <w:left w:val="single" w:sz="4" w:space="0" w:color="auto"/>
              <w:right w:val="nil"/>
            </w:tcBorders>
            <w:shd w:val="clear" w:color="auto" w:fill="auto"/>
            <w:vAlign w:val="center"/>
          </w:tcPr>
          <w:p w14:paraId="27244851"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35F70F16"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right w:val="double" w:sz="4" w:space="0" w:color="auto"/>
            </w:tcBorders>
            <w:shd w:val="clear" w:color="auto" w:fill="auto"/>
            <w:vAlign w:val="center"/>
          </w:tcPr>
          <w:p w14:paraId="620A99A7" w14:textId="77777777" w:rsidR="000177D5" w:rsidRPr="00993B55" w:rsidRDefault="000177D5" w:rsidP="001A672C">
            <w:pPr>
              <w:jc w:val="center"/>
              <w:rPr>
                <w:color w:val="0000FF"/>
                <w:sz w:val="22"/>
                <w:szCs w:val="22"/>
              </w:rPr>
            </w:pPr>
            <w:r w:rsidRPr="00993B55">
              <w:rPr>
                <w:color w:val="0000FF"/>
                <w:sz w:val="22"/>
                <w:szCs w:val="22"/>
              </w:rPr>
              <w:t>Yes</w:t>
            </w:r>
          </w:p>
        </w:tc>
      </w:tr>
      <w:tr w:rsidR="000177D5" w:rsidRPr="00993B55" w14:paraId="479646BF" w14:textId="77777777" w:rsidTr="008C21DC">
        <w:trPr>
          <w:trHeight w:val="313"/>
        </w:trPr>
        <w:tc>
          <w:tcPr>
            <w:tcW w:w="1530" w:type="dxa"/>
            <w:tcBorders>
              <w:left w:val="double" w:sz="4" w:space="0" w:color="auto"/>
              <w:bottom w:val="double" w:sz="4" w:space="0" w:color="auto"/>
              <w:right w:val="single" w:sz="4" w:space="0" w:color="auto"/>
            </w:tcBorders>
            <w:shd w:val="clear" w:color="auto" w:fill="auto"/>
            <w:vAlign w:val="center"/>
          </w:tcPr>
          <w:p w14:paraId="0FED59EA" w14:textId="77777777" w:rsidR="000177D5" w:rsidRPr="00993B55" w:rsidRDefault="000177D5" w:rsidP="001A672C">
            <w:pPr>
              <w:jc w:val="center"/>
              <w:rPr>
                <w:color w:val="000000"/>
                <w:sz w:val="22"/>
                <w:szCs w:val="22"/>
              </w:rPr>
            </w:pPr>
            <w:r w:rsidRPr="00993B55">
              <w:rPr>
                <w:color w:val="000000"/>
                <w:sz w:val="22"/>
                <w:szCs w:val="22"/>
              </w:rPr>
              <w:t>VOC</w:t>
            </w:r>
          </w:p>
        </w:tc>
        <w:tc>
          <w:tcPr>
            <w:tcW w:w="2070" w:type="dxa"/>
            <w:tcBorders>
              <w:left w:val="single" w:sz="4" w:space="0" w:color="auto"/>
              <w:bottom w:val="double" w:sz="4" w:space="0" w:color="auto"/>
              <w:right w:val="nil"/>
            </w:tcBorders>
            <w:shd w:val="clear" w:color="auto" w:fill="auto"/>
            <w:vAlign w:val="center"/>
          </w:tcPr>
          <w:p w14:paraId="1F9F11FE"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bottom w:val="double" w:sz="4" w:space="0" w:color="auto"/>
              <w:right w:val="single" w:sz="4" w:space="0" w:color="auto"/>
            </w:tcBorders>
            <w:shd w:val="clear" w:color="auto" w:fill="auto"/>
            <w:vAlign w:val="center"/>
          </w:tcPr>
          <w:p w14:paraId="348208A7" w14:textId="77777777" w:rsidR="000177D5" w:rsidRPr="00993B55" w:rsidRDefault="000177D5" w:rsidP="001A672C">
            <w:pPr>
              <w:jc w:val="center"/>
              <w:rPr>
                <w:color w:val="000000"/>
                <w:sz w:val="22"/>
                <w:szCs w:val="22"/>
              </w:rPr>
            </w:pPr>
            <w:r w:rsidRPr="00993B55">
              <w:rPr>
                <w:color w:val="000000"/>
                <w:sz w:val="22"/>
                <w:szCs w:val="22"/>
              </w:rPr>
              <w:t>100 lb/day</w:t>
            </w:r>
          </w:p>
        </w:tc>
        <w:tc>
          <w:tcPr>
            <w:tcW w:w="2070" w:type="dxa"/>
            <w:tcBorders>
              <w:left w:val="single" w:sz="4" w:space="0" w:color="auto"/>
              <w:bottom w:val="double" w:sz="4" w:space="0" w:color="auto"/>
              <w:right w:val="double" w:sz="4" w:space="0" w:color="auto"/>
            </w:tcBorders>
            <w:shd w:val="clear" w:color="auto" w:fill="auto"/>
            <w:vAlign w:val="center"/>
          </w:tcPr>
          <w:p w14:paraId="7B92BE2A" w14:textId="77777777" w:rsidR="000177D5" w:rsidRPr="00993B55" w:rsidRDefault="000177D5" w:rsidP="001A672C">
            <w:pPr>
              <w:jc w:val="center"/>
              <w:rPr>
                <w:color w:val="0000FF"/>
                <w:sz w:val="22"/>
                <w:szCs w:val="22"/>
              </w:rPr>
            </w:pPr>
            <w:r w:rsidRPr="00993B55">
              <w:rPr>
                <w:color w:val="0000FF"/>
                <w:sz w:val="22"/>
                <w:szCs w:val="22"/>
              </w:rPr>
              <w:t>No</w:t>
            </w:r>
          </w:p>
        </w:tc>
      </w:tr>
    </w:tbl>
    <w:p w14:paraId="6B24E008" w14:textId="77777777" w:rsidR="000177D5" w:rsidRPr="00993B55" w:rsidRDefault="000177D5" w:rsidP="000177D5">
      <w:pPr>
        <w:ind w:left="1080"/>
        <w:rPr>
          <w:color w:val="000000"/>
        </w:rPr>
      </w:pPr>
    </w:p>
    <w:p w14:paraId="00B37A29" w14:textId="77777777" w:rsidR="000177D5" w:rsidRPr="00993B55" w:rsidRDefault="000177D5" w:rsidP="000177D5">
      <w:pPr>
        <w:ind w:left="1080"/>
        <w:rPr>
          <w:color w:val="000000"/>
        </w:rPr>
      </w:pPr>
      <w:r w:rsidRPr="00993B55">
        <w:rPr>
          <w:color w:val="000000"/>
        </w:rPr>
        <w:t xml:space="preserve">Therefore, public noticing for </w:t>
      </w:r>
      <w:r w:rsidRPr="00993B55">
        <w:rPr>
          <w:rFonts w:cs="Arial"/>
        </w:rPr>
        <w:t xml:space="preserve">PE &gt; 100 lb/day </w:t>
      </w:r>
      <w:r w:rsidRPr="00993B55">
        <w:rPr>
          <w:color w:val="000000"/>
        </w:rPr>
        <w:t>purposes is required.</w:t>
      </w:r>
    </w:p>
    <w:p w14:paraId="00623610" w14:textId="77777777" w:rsidR="000177D5" w:rsidRPr="00993B55" w:rsidRDefault="000177D5" w:rsidP="000177D5">
      <w:pPr>
        <w:ind w:left="1080"/>
        <w:rPr>
          <w:bCs/>
          <w:color w:val="000000"/>
        </w:rPr>
      </w:pPr>
    </w:p>
    <w:p w14:paraId="52C0BC02" w14:textId="77777777" w:rsidR="000177D5" w:rsidRPr="00993B55" w:rsidRDefault="000177D5" w:rsidP="000177D5">
      <w:pPr>
        <w:tabs>
          <w:tab w:val="left" w:pos="1440"/>
        </w:tabs>
        <w:ind w:left="1080"/>
        <w:rPr>
          <w:b/>
          <w:color w:val="000000"/>
        </w:rPr>
      </w:pPr>
      <w:r w:rsidRPr="00993B55">
        <w:rPr>
          <w:b/>
          <w:color w:val="000000"/>
        </w:rPr>
        <w:t>c.</w:t>
      </w:r>
      <w:r w:rsidRPr="00993B55">
        <w:rPr>
          <w:b/>
          <w:color w:val="000000"/>
        </w:rPr>
        <w:tab/>
        <w:t>Offset Threshold</w:t>
      </w:r>
    </w:p>
    <w:p w14:paraId="46F986E8" w14:textId="77777777" w:rsidR="000177D5" w:rsidRPr="00993B55" w:rsidRDefault="000177D5" w:rsidP="000177D5">
      <w:pPr>
        <w:ind w:left="1080"/>
        <w:rPr>
          <w:color w:val="000000"/>
        </w:rPr>
      </w:pPr>
    </w:p>
    <w:p w14:paraId="6DB94F1D" w14:textId="77777777" w:rsidR="000177D5" w:rsidRPr="00993B55" w:rsidRDefault="000177D5" w:rsidP="000177D5">
      <w:pPr>
        <w:ind w:left="1080"/>
        <w:rPr>
          <w:color w:val="FF0000"/>
        </w:rPr>
      </w:pPr>
      <w:r w:rsidRPr="00993B55">
        <w:rPr>
          <w:color w:val="FF0000"/>
        </w:rPr>
        <w:t>Public notification is required if the SSPE1 is increased from a level below the offset threshold to a level exceeding the emissions offset threshold, for any pollutant.</w:t>
      </w:r>
    </w:p>
    <w:p w14:paraId="791D0DC2" w14:textId="77777777" w:rsidR="000177D5" w:rsidRPr="00993B55" w:rsidRDefault="000177D5" w:rsidP="000177D5">
      <w:pPr>
        <w:ind w:left="1080"/>
        <w:rPr>
          <w:color w:val="000000"/>
        </w:rPr>
      </w:pPr>
    </w:p>
    <w:p w14:paraId="6AA5BFFD" w14:textId="77777777" w:rsidR="000177D5" w:rsidRPr="00993B55" w:rsidRDefault="000177D5" w:rsidP="000177D5">
      <w:pPr>
        <w:ind w:left="1080"/>
        <w:rPr>
          <w:rFonts w:ascii="Calibri" w:hAnsi="Calibri"/>
          <w:color w:val="000000"/>
          <w:sz w:val="22"/>
        </w:rPr>
      </w:pPr>
      <w:r w:rsidRPr="00993B55">
        <w:rPr>
          <w:color w:val="000000"/>
        </w:rPr>
        <w:t>Public notification is required if the pre-project Stationary Source Potential to Emit (SSPE1)</w:t>
      </w:r>
      <w:r w:rsidRPr="00993B55">
        <w:rPr>
          <w:color w:val="1F497D"/>
        </w:rPr>
        <w:t xml:space="preserve"> </w:t>
      </w:r>
      <w:r w:rsidRPr="00993B55">
        <w:t>is</w:t>
      </w:r>
      <w:r w:rsidRPr="00993B55">
        <w:rPr>
          <w:color w:val="000000"/>
        </w:rPr>
        <w:t xml:space="preserve"> increased to a level exceeding the offset threshold levels.  The following table compares the SSPE1 with the SSPE2 in order to determine if any offset thresholds have been surpassed with this project.</w:t>
      </w:r>
    </w:p>
    <w:p w14:paraId="73C33821" w14:textId="77777777" w:rsidR="000177D5" w:rsidRPr="00993B55" w:rsidRDefault="000177D5" w:rsidP="000177D5">
      <w:pPr>
        <w:ind w:left="1080"/>
      </w:pPr>
    </w:p>
    <w:tbl>
      <w:tblPr>
        <w:tblW w:w="9180" w:type="dxa"/>
        <w:tblInd w:w="1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30"/>
        <w:gridCol w:w="1980"/>
        <w:gridCol w:w="1980"/>
        <w:gridCol w:w="1980"/>
        <w:gridCol w:w="1710"/>
      </w:tblGrid>
      <w:tr w:rsidR="000177D5" w:rsidRPr="00993B55" w14:paraId="66B9B068" w14:textId="77777777" w:rsidTr="00483888">
        <w:trPr>
          <w:trHeight w:val="483"/>
        </w:trPr>
        <w:tc>
          <w:tcPr>
            <w:tcW w:w="9180" w:type="dxa"/>
            <w:gridSpan w:val="5"/>
            <w:tcBorders>
              <w:top w:val="double" w:sz="4" w:space="0" w:color="auto"/>
              <w:left w:val="double" w:sz="4" w:space="0" w:color="auto"/>
              <w:bottom w:val="single" w:sz="4" w:space="0" w:color="auto"/>
              <w:right w:val="double" w:sz="4" w:space="0" w:color="auto"/>
            </w:tcBorders>
            <w:shd w:val="clear" w:color="auto" w:fill="EFFFFF"/>
            <w:vAlign w:val="center"/>
          </w:tcPr>
          <w:p w14:paraId="234D476C" w14:textId="77777777" w:rsidR="000177D5" w:rsidRPr="00993B55" w:rsidRDefault="000177D5" w:rsidP="001A672C">
            <w:pPr>
              <w:keepNext/>
              <w:ind w:hanging="25"/>
              <w:jc w:val="center"/>
              <w:rPr>
                <w:b/>
                <w:bCs/>
                <w:sz w:val="22"/>
                <w:szCs w:val="22"/>
              </w:rPr>
            </w:pPr>
            <w:r w:rsidRPr="00993B55">
              <w:rPr>
                <w:rFonts w:cs="Arial"/>
                <w:b/>
                <w:bCs/>
                <w:sz w:val="22"/>
                <w:szCs w:val="22"/>
              </w:rPr>
              <w:t>Offset Thresholds</w:t>
            </w:r>
          </w:p>
        </w:tc>
      </w:tr>
      <w:tr w:rsidR="000177D5" w:rsidRPr="00993B55" w14:paraId="613BB7CF" w14:textId="77777777" w:rsidTr="00483888">
        <w:trPr>
          <w:trHeight w:val="681"/>
        </w:trPr>
        <w:tc>
          <w:tcPr>
            <w:tcW w:w="15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CB16C21" w14:textId="77777777" w:rsidR="000177D5" w:rsidRPr="00993B55" w:rsidRDefault="000177D5" w:rsidP="001A672C">
            <w:pPr>
              <w:keepNext/>
              <w:jc w:val="center"/>
              <w:rPr>
                <w:b/>
                <w:sz w:val="22"/>
                <w:szCs w:val="22"/>
              </w:rPr>
            </w:pPr>
            <w:r w:rsidRPr="00993B55">
              <w:rPr>
                <w:rFonts w:cs="Arial"/>
                <w:b/>
                <w:sz w:val="22"/>
                <w:szCs w:val="22"/>
              </w:rPr>
              <w:t>Pollutant</w:t>
            </w:r>
          </w:p>
        </w:tc>
        <w:tc>
          <w:tcPr>
            <w:tcW w:w="19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D8E32D6" w14:textId="77777777" w:rsidR="000177D5" w:rsidRPr="00993B55" w:rsidRDefault="000177D5" w:rsidP="001A672C">
            <w:pPr>
              <w:keepNext/>
              <w:jc w:val="center"/>
              <w:rPr>
                <w:b/>
                <w:sz w:val="22"/>
                <w:szCs w:val="22"/>
              </w:rPr>
            </w:pPr>
            <w:r w:rsidRPr="00993B55">
              <w:rPr>
                <w:b/>
                <w:sz w:val="22"/>
                <w:szCs w:val="22"/>
              </w:rPr>
              <w:t>SSPE1</w:t>
            </w:r>
          </w:p>
          <w:p w14:paraId="13411788" w14:textId="77777777" w:rsidR="000177D5" w:rsidRPr="00993B55" w:rsidRDefault="000177D5" w:rsidP="00483888">
            <w:pPr>
              <w:keepNext/>
              <w:jc w:val="center"/>
              <w:rPr>
                <w:rFonts w:cs="Arial"/>
                <w:b/>
                <w:sz w:val="22"/>
                <w:szCs w:val="22"/>
              </w:rPr>
            </w:pPr>
            <w:r w:rsidRPr="00993B55">
              <w:rPr>
                <w:b/>
                <w:sz w:val="22"/>
                <w:szCs w:val="22"/>
              </w:rPr>
              <w:t>(lb/year)</w:t>
            </w:r>
          </w:p>
        </w:tc>
        <w:tc>
          <w:tcPr>
            <w:tcW w:w="19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3308370" w14:textId="77777777" w:rsidR="000177D5" w:rsidRPr="00993B55" w:rsidRDefault="000177D5" w:rsidP="001A672C">
            <w:pPr>
              <w:keepNext/>
              <w:jc w:val="center"/>
              <w:rPr>
                <w:b/>
                <w:sz w:val="22"/>
                <w:szCs w:val="22"/>
              </w:rPr>
            </w:pPr>
            <w:r w:rsidRPr="00993B55">
              <w:rPr>
                <w:b/>
                <w:sz w:val="22"/>
                <w:szCs w:val="22"/>
              </w:rPr>
              <w:t>SSPE2</w:t>
            </w:r>
          </w:p>
          <w:p w14:paraId="372F4105" w14:textId="77777777" w:rsidR="000177D5" w:rsidRPr="00993B55" w:rsidRDefault="000177D5" w:rsidP="001A672C">
            <w:pPr>
              <w:keepNext/>
              <w:jc w:val="center"/>
              <w:rPr>
                <w:b/>
                <w:sz w:val="22"/>
                <w:szCs w:val="22"/>
              </w:rPr>
            </w:pPr>
            <w:r w:rsidRPr="00993B55">
              <w:rPr>
                <w:b/>
                <w:sz w:val="22"/>
                <w:szCs w:val="22"/>
              </w:rPr>
              <w:t>(lb/year)</w:t>
            </w:r>
          </w:p>
        </w:tc>
        <w:tc>
          <w:tcPr>
            <w:tcW w:w="19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ADE34C9" w14:textId="77777777" w:rsidR="000177D5" w:rsidRPr="00993B55" w:rsidRDefault="000177D5" w:rsidP="001A672C">
            <w:pPr>
              <w:keepNext/>
              <w:jc w:val="center"/>
              <w:rPr>
                <w:b/>
                <w:sz w:val="22"/>
                <w:szCs w:val="22"/>
              </w:rPr>
            </w:pPr>
            <w:r w:rsidRPr="00993B55">
              <w:rPr>
                <w:rFonts w:cs="Arial"/>
                <w:b/>
                <w:sz w:val="22"/>
                <w:szCs w:val="22"/>
              </w:rPr>
              <w:t>Offset</w:t>
            </w:r>
          </w:p>
          <w:p w14:paraId="299BBFF0" w14:textId="77777777" w:rsidR="000177D5" w:rsidRPr="00993B55" w:rsidRDefault="000177D5" w:rsidP="001A672C">
            <w:pPr>
              <w:keepNext/>
              <w:jc w:val="center"/>
              <w:rPr>
                <w:b/>
                <w:sz w:val="22"/>
                <w:szCs w:val="22"/>
              </w:rPr>
            </w:pPr>
            <w:r w:rsidRPr="00993B55">
              <w:rPr>
                <w:rFonts w:cs="Arial"/>
                <w:b/>
                <w:sz w:val="22"/>
                <w:szCs w:val="22"/>
              </w:rPr>
              <w:t>Threshold</w:t>
            </w:r>
          </w:p>
        </w:tc>
        <w:tc>
          <w:tcPr>
            <w:tcW w:w="17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71F2783" w14:textId="77777777" w:rsidR="000177D5" w:rsidRPr="00993B55" w:rsidRDefault="000177D5" w:rsidP="001A672C">
            <w:pPr>
              <w:keepNext/>
              <w:jc w:val="center"/>
              <w:rPr>
                <w:b/>
                <w:sz w:val="22"/>
                <w:szCs w:val="22"/>
              </w:rPr>
            </w:pPr>
            <w:r w:rsidRPr="00993B55">
              <w:rPr>
                <w:rFonts w:cs="Arial"/>
                <w:b/>
                <w:sz w:val="22"/>
                <w:szCs w:val="22"/>
              </w:rPr>
              <w:t>Public Notice Required?</w:t>
            </w:r>
          </w:p>
        </w:tc>
      </w:tr>
      <w:tr w:rsidR="000177D5" w:rsidRPr="00993B55" w14:paraId="4BD3CCD2" w14:textId="77777777" w:rsidTr="00483888">
        <w:trPr>
          <w:trHeight w:val="340"/>
        </w:trPr>
        <w:tc>
          <w:tcPr>
            <w:tcW w:w="1530" w:type="dxa"/>
            <w:tcBorders>
              <w:top w:val="single" w:sz="12" w:space="0" w:color="auto"/>
              <w:left w:val="double" w:sz="4" w:space="0" w:color="auto"/>
              <w:bottom w:val="single" w:sz="4" w:space="0" w:color="auto"/>
              <w:right w:val="single" w:sz="4" w:space="0" w:color="auto"/>
            </w:tcBorders>
            <w:shd w:val="clear" w:color="auto" w:fill="auto"/>
            <w:vAlign w:val="center"/>
          </w:tcPr>
          <w:p w14:paraId="4B077DA1" w14:textId="77777777" w:rsidR="000177D5" w:rsidRPr="00993B55" w:rsidRDefault="000177D5" w:rsidP="001A672C">
            <w:pPr>
              <w:keepNext/>
              <w:jc w:val="center"/>
              <w:rPr>
                <w:sz w:val="22"/>
                <w:szCs w:val="22"/>
              </w:rPr>
            </w:pPr>
            <w:r w:rsidRPr="00993B55">
              <w:rPr>
                <w:sz w:val="22"/>
                <w:szCs w:val="22"/>
              </w:rPr>
              <w:t>NO</w:t>
            </w:r>
            <w:r w:rsidRPr="00993B55">
              <w:rPr>
                <w:sz w:val="22"/>
                <w:szCs w:val="22"/>
                <w:vertAlign w:val="subscript"/>
              </w:rPr>
              <w:t>X</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14:paraId="796B65DF"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14:paraId="28301ACB"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14:paraId="58809E1C" w14:textId="77777777" w:rsidR="000177D5" w:rsidRPr="00993B55" w:rsidRDefault="000177D5" w:rsidP="001A672C">
            <w:pPr>
              <w:keepNext/>
              <w:jc w:val="center"/>
              <w:rPr>
                <w:rFonts w:cs="Arial"/>
                <w:sz w:val="22"/>
                <w:szCs w:val="22"/>
              </w:rPr>
            </w:pPr>
            <w:r w:rsidRPr="00993B55">
              <w:rPr>
                <w:rFonts w:cs="Arial"/>
                <w:sz w:val="22"/>
                <w:szCs w:val="22"/>
              </w:rPr>
              <w:t>20,000 lb/year</w:t>
            </w:r>
          </w:p>
        </w:tc>
        <w:tc>
          <w:tcPr>
            <w:tcW w:w="1710" w:type="dxa"/>
            <w:tcBorders>
              <w:top w:val="single" w:sz="12" w:space="0" w:color="auto"/>
              <w:left w:val="single" w:sz="4" w:space="0" w:color="auto"/>
              <w:bottom w:val="single" w:sz="4" w:space="0" w:color="auto"/>
              <w:right w:val="double" w:sz="4" w:space="0" w:color="auto"/>
            </w:tcBorders>
            <w:shd w:val="clear" w:color="auto" w:fill="auto"/>
            <w:vAlign w:val="center"/>
          </w:tcPr>
          <w:p w14:paraId="593E7322" w14:textId="77777777" w:rsidR="000177D5" w:rsidRPr="00993B55" w:rsidRDefault="000177D5" w:rsidP="001A672C">
            <w:pPr>
              <w:keepNext/>
              <w:jc w:val="center"/>
              <w:rPr>
                <w:rFonts w:cs="Arial"/>
                <w:color w:val="0000FF"/>
                <w:sz w:val="22"/>
                <w:szCs w:val="22"/>
              </w:rPr>
            </w:pPr>
            <w:r w:rsidRPr="00993B55">
              <w:rPr>
                <w:rFonts w:cs="Arial"/>
                <w:color w:val="0000FF"/>
                <w:sz w:val="22"/>
                <w:szCs w:val="22"/>
              </w:rPr>
              <w:t>Yes/No</w:t>
            </w:r>
          </w:p>
        </w:tc>
      </w:tr>
      <w:tr w:rsidR="000177D5" w:rsidRPr="00993B55" w14:paraId="53A9967F" w14:textId="77777777" w:rsidTr="00483888">
        <w:trPr>
          <w:trHeight w:val="340"/>
        </w:trPr>
        <w:tc>
          <w:tcPr>
            <w:tcW w:w="1530" w:type="dxa"/>
            <w:tcBorders>
              <w:top w:val="single" w:sz="4" w:space="0" w:color="auto"/>
              <w:left w:val="double" w:sz="4" w:space="0" w:color="auto"/>
              <w:bottom w:val="single" w:sz="4" w:space="0" w:color="auto"/>
              <w:right w:val="single" w:sz="4" w:space="0" w:color="auto"/>
            </w:tcBorders>
            <w:shd w:val="clear" w:color="auto" w:fill="auto"/>
            <w:vAlign w:val="center"/>
          </w:tcPr>
          <w:p w14:paraId="17657C98" w14:textId="77777777" w:rsidR="000177D5" w:rsidRPr="00993B55" w:rsidRDefault="000177D5" w:rsidP="001A672C">
            <w:pPr>
              <w:keepNext/>
              <w:jc w:val="center"/>
              <w:rPr>
                <w:sz w:val="22"/>
                <w:szCs w:val="22"/>
              </w:rPr>
            </w:pPr>
            <w:r w:rsidRPr="00993B55">
              <w:rPr>
                <w:sz w:val="22"/>
                <w:szCs w:val="22"/>
              </w:rPr>
              <w:t>SO</w:t>
            </w:r>
            <w:r w:rsidRPr="00993B55">
              <w:rPr>
                <w:sz w:val="22"/>
                <w:szCs w:val="22"/>
                <w:vertAlign w:val="subscript"/>
              </w:rPr>
              <w:t>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6980B4"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7B36B0"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EDA161" w14:textId="77777777" w:rsidR="000177D5" w:rsidRPr="00993B55" w:rsidRDefault="000177D5" w:rsidP="001A672C">
            <w:pPr>
              <w:keepNext/>
              <w:jc w:val="center"/>
              <w:rPr>
                <w:rFonts w:cs="Arial"/>
                <w:sz w:val="22"/>
                <w:szCs w:val="22"/>
              </w:rPr>
            </w:pPr>
            <w:r w:rsidRPr="00993B55">
              <w:rPr>
                <w:rFonts w:cs="Arial"/>
                <w:sz w:val="22"/>
                <w:szCs w:val="22"/>
              </w:rPr>
              <w:t>54,750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14:paraId="7554DCDA" w14:textId="77777777" w:rsidR="000177D5" w:rsidRPr="00993B55" w:rsidRDefault="000177D5" w:rsidP="001A672C">
            <w:pPr>
              <w:keepNext/>
              <w:jc w:val="center"/>
              <w:rPr>
                <w:rFonts w:cs="Arial"/>
                <w:color w:val="0000FF"/>
                <w:sz w:val="22"/>
                <w:szCs w:val="22"/>
              </w:rPr>
            </w:pPr>
            <w:r w:rsidRPr="00993B55">
              <w:rPr>
                <w:rFonts w:cs="Arial"/>
                <w:color w:val="0000FF"/>
                <w:sz w:val="22"/>
                <w:szCs w:val="22"/>
              </w:rPr>
              <w:t>Yes/No</w:t>
            </w:r>
          </w:p>
        </w:tc>
      </w:tr>
      <w:tr w:rsidR="000177D5" w:rsidRPr="00993B55" w14:paraId="19436A8F" w14:textId="77777777" w:rsidTr="00483888">
        <w:trPr>
          <w:trHeight w:val="340"/>
        </w:trPr>
        <w:tc>
          <w:tcPr>
            <w:tcW w:w="1530" w:type="dxa"/>
            <w:tcBorders>
              <w:top w:val="single" w:sz="4" w:space="0" w:color="auto"/>
              <w:left w:val="double" w:sz="4" w:space="0" w:color="auto"/>
              <w:bottom w:val="single" w:sz="4" w:space="0" w:color="auto"/>
              <w:right w:val="single" w:sz="4" w:space="0" w:color="auto"/>
            </w:tcBorders>
            <w:shd w:val="clear" w:color="auto" w:fill="auto"/>
            <w:vAlign w:val="center"/>
          </w:tcPr>
          <w:p w14:paraId="2BFF775B" w14:textId="77777777" w:rsidR="000177D5" w:rsidRPr="00993B55" w:rsidRDefault="000177D5" w:rsidP="001A672C">
            <w:pPr>
              <w:keepNext/>
              <w:jc w:val="center"/>
              <w:rPr>
                <w:sz w:val="22"/>
                <w:szCs w:val="22"/>
              </w:rPr>
            </w:pPr>
            <w:r w:rsidRPr="00993B55">
              <w:rPr>
                <w:sz w:val="22"/>
                <w:szCs w:val="22"/>
              </w:rPr>
              <w:t>PM</w:t>
            </w:r>
            <w:r w:rsidRPr="00993B55">
              <w:rPr>
                <w:sz w:val="22"/>
                <w:szCs w:val="22"/>
                <w:vertAlign w:val="subscript"/>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92A326"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89880D"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352AC0" w14:textId="77777777" w:rsidR="000177D5" w:rsidRPr="00993B55" w:rsidRDefault="000177D5" w:rsidP="001A672C">
            <w:pPr>
              <w:keepNext/>
              <w:jc w:val="center"/>
              <w:rPr>
                <w:rFonts w:cs="Arial"/>
                <w:sz w:val="22"/>
                <w:szCs w:val="22"/>
              </w:rPr>
            </w:pPr>
            <w:r w:rsidRPr="00993B55">
              <w:rPr>
                <w:rFonts w:cs="Arial"/>
                <w:sz w:val="22"/>
                <w:szCs w:val="22"/>
              </w:rPr>
              <w:t>29,200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14:paraId="4BB5D1EE" w14:textId="77777777" w:rsidR="000177D5" w:rsidRPr="00993B55" w:rsidRDefault="000177D5" w:rsidP="001A672C">
            <w:pPr>
              <w:keepNext/>
              <w:jc w:val="center"/>
              <w:rPr>
                <w:rFonts w:cs="Arial"/>
                <w:color w:val="0000FF"/>
                <w:sz w:val="22"/>
                <w:szCs w:val="22"/>
              </w:rPr>
            </w:pPr>
            <w:r w:rsidRPr="00993B55">
              <w:rPr>
                <w:rFonts w:cs="Arial"/>
                <w:color w:val="0000FF"/>
                <w:sz w:val="22"/>
                <w:szCs w:val="22"/>
              </w:rPr>
              <w:t>Yes/No</w:t>
            </w:r>
          </w:p>
        </w:tc>
      </w:tr>
      <w:tr w:rsidR="000177D5" w:rsidRPr="00993B55" w14:paraId="632D1ADD" w14:textId="77777777" w:rsidTr="00483888">
        <w:trPr>
          <w:trHeight w:val="340"/>
        </w:trPr>
        <w:tc>
          <w:tcPr>
            <w:tcW w:w="1530" w:type="dxa"/>
            <w:tcBorders>
              <w:top w:val="single" w:sz="4" w:space="0" w:color="auto"/>
              <w:left w:val="double" w:sz="4" w:space="0" w:color="auto"/>
              <w:bottom w:val="single" w:sz="4" w:space="0" w:color="auto"/>
              <w:right w:val="single" w:sz="4" w:space="0" w:color="auto"/>
            </w:tcBorders>
            <w:shd w:val="clear" w:color="auto" w:fill="auto"/>
            <w:vAlign w:val="center"/>
          </w:tcPr>
          <w:p w14:paraId="4A5BB449" w14:textId="77777777" w:rsidR="000177D5" w:rsidRPr="00993B55" w:rsidRDefault="000177D5" w:rsidP="001A672C">
            <w:pPr>
              <w:keepNext/>
              <w:jc w:val="center"/>
              <w:rPr>
                <w:sz w:val="22"/>
                <w:szCs w:val="22"/>
              </w:rPr>
            </w:pPr>
            <w:r w:rsidRPr="00993B55">
              <w:rPr>
                <w:sz w:val="22"/>
                <w:szCs w:val="22"/>
              </w:rPr>
              <w:t>CO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20212C"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A567DB"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68E125B" w14:textId="77777777" w:rsidR="000177D5" w:rsidRPr="00993B55" w:rsidRDefault="000177D5" w:rsidP="001A672C">
            <w:pPr>
              <w:keepNext/>
              <w:jc w:val="center"/>
              <w:rPr>
                <w:rFonts w:cs="Arial"/>
                <w:sz w:val="22"/>
                <w:szCs w:val="22"/>
              </w:rPr>
            </w:pPr>
            <w:r w:rsidRPr="00993B55">
              <w:rPr>
                <w:rFonts w:cs="Arial"/>
                <w:sz w:val="22"/>
                <w:szCs w:val="22"/>
              </w:rPr>
              <w:t>200,000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14:paraId="6362DFB5" w14:textId="77777777" w:rsidR="000177D5" w:rsidRPr="00993B55" w:rsidRDefault="000177D5" w:rsidP="001A672C">
            <w:pPr>
              <w:keepNext/>
              <w:jc w:val="center"/>
              <w:rPr>
                <w:rFonts w:cs="Arial"/>
                <w:color w:val="0000FF"/>
                <w:sz w:val="22"/>
                <w:szCs w:val="22"/>
              </w:rPr>
            </w:pPr>
            <w:r w:rsidRPr="00993B55">
              <w:rPr>
                <w:rFonts w:cs="Arial"/>
                <w:color w:val="0000FF"/>
                <w:sz w:val="22"/>
                <w:szCs w:val="22"/>
              </w:rPr>
              <w:t>Yes/No</w:t>
            </w:r>
          </w:p>
        </w:tc>
      </w:tr>
      <w:tr w:rsidR="000177D5" w:rsidRPr="00993B55" w14:paraId="002D515D" w14:textId="77777777" w:rsidTr="00483888">
        <w:trPr>
          <w:trHeight w:val="340"/>
        </w:trPr>
        <w:tc>
          <w:tcPr>
            <w:tcW w:w="1530" w:type="dxa"/>
            <w:tcBorders>
              <w:top w:val="single" w:sz="4" w:space="0" w:color="auto"/>
              <w:left w:val="double" w:sz="4" w:space="0" w:color="auto"/>
              <w:bottom w:val="double" w:sz="4" w:space="0" w:color="auto"/>
              <w:right w:val="single" w:sz="4" w:space="0" w:color="auto"/>
            </w:tcBorders>
            <w:shd w:val="clear" w:color="auto" w:fill="auto"/>
            <w:vAlign w:val="center"/>
          </w:tcPr>
          <w:p w14:paraId="546C70A4" w14:textId="77777777" w:rsidR="000177D5" w:rsidRPr="00993B55" w:rsidRDefault="000177D5" w:rsidP="001A672C">
            <w:pPr>
              <w:keepNext/>
              <w:jc w:val="center"/>
              <w:rPr>
                <w:sz w:val="22"/>
                <w:szCs w:val="22"/>
              </w:rPr>
            </w:pPr>
            <w:r w:rsidRPr="00993B55">
              <w:rPr>
                <w:sz w:val="22"/>
                <w:szCs w:val="22"/>
              </w:rPr>
              <w:t>VOC</w:t>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14:paraId="5F2A340B"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14:paraId="711B7C7C" w14:textId="77777777" w:rsidR="000177D5" w:rsidRPr="00993B55" w:rsidRDefault="000177D5" w:rsidP="001A672C">
            <w:pPr>
              <w:keepNext/>
              <w:jc w:val="center"/>
              <w:rPr>
                <w:rFonts w:cs="Arial"/>
                <w:sz w:val="22"/>
                <w:szCs w:val="22"/>
              </w:rPr>
            </w:pPr>
            <w:r w:rsidRPr="00993B55">
              <w:rPr>
                <w:color w:val="0000FF"/>
                <w:sz w:val="22"/>
                <w:szCs w:val="22"/>
              </w:rPr>
              <w:t>xx</w:t>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14:paraId="46838FDE" w14:textId="77777777" w:rsidR="000177D5" w:rsidRPr="00993B55" w:rsidRDefault="000177D5" w:rsidP="001A672C">
            <w:pPr>
              <w:keepNext/>
              <w:jc w:val="center"/>
              <w:rPr>
                <w:rFonts w:cs="Arial"/>
                <w:sz w:val="22"/>
                <w:szCs w:val="22"/>
              </w:rPr>
            </w:pPr>
            <w:r w:rsidRPr="00993B55">
              <w:rPr>
                <w:rFonts w:cs="Arial"/>
                <w:sz w:val="22"/>
                <w:szCs w:val="22"/>
              </w:rPr>
              <w:t>20,000 lb/year</w:t>
            </w:r>
          </w:p>
        </w:tc>
        <w:tc>
          <w:tcPr>
            <w:tcW w:w="1710" w:type="dxa"/>
            <w:tcBorders>
              <w:top w:val="single" w:sz="4" w:space="0" w:color="auto"/>
              <w:left w:val="single" w:sz="4" w:space="0" w:color="auto"/>
              <w:bottom w:val="double" w:sz="4" w:space="0" w:color="auto"/>
              <w:right w:val="double" w:sz="4" w:space="0" w:color="auto"/>
            </w:tcBorders>
            <w:shd w:val="clear" w:color="auto" w:fill="auto"/>
            <w:vAlign w:val="center"/>
          </w:tcPr>
          <w:p w14:paraId="40330400" w14:textId="77777777" w:rsidR="000177D5" w:rsidRPr="00993B55" w:rsidRDefault="000177D5" w:rsidP="001A672C">
            <w:pPr>
              <w:keepNext/>
              <w:jc w:val="center"/>
              <w:rPr>
                <w:rFonts w:cs="Arial"/>
                <w:color w:val="0000FF"/>
                <w:sz w:val="22"/>
                <w:szCs w:val="22"/>
              </w:rPr>
            </w:pPr>
            <w:r w:rsidRPr="00993B55">
              <w:rPr>
                <w:rFonts w:cs="Arial"/>
                <w:color w:val="0000FF"/>
                <w:sz w:val="22"/>
                <w:szCs w:val="22"/>
              </w:rPr>
              <w:t>Yes/No</w:t>
            </w:r>
          </w:p>
        </w:tc>
      </w:tr>
    </w:tbl>
    <w:p w14:paraId="65971CB2" w14:textId="77777777" w:rsidR="000177D5" w:rsidRPr="00993B55" w:rsidRDefault="000177D5" w:rsidP="000177D5">
      <w:pPr>
        <w:ind w:left="1080"/>
        <w:rPr>
          <w:rFonts w:cs="Arial"/>
        </w:rPr>
      </w:pPr>
    </w:p>
    <w:p w14:paraId="7134D68B"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not surpassing the offset threshold.)</w:t>
      </w:r>
    </w:p>
    <w:p w14:paraId="131780B8" w14:textId="77777777" w:rsidR="000177D5" w:rsidRPr="00993B55" w:rsidRDefault="000177D5" w:rsidP="000177D5">
      <w:pPr>
        <w:ind w:left="1080"/>
        <w:rPr>
          <w:rFonts w:cs="Arial"/>
        </w:rPr>
      </w:pPr>
      <w:r w:rsidRPr="00993B55">
        <w:t>As demonstrated above, there were no thresholds surpassed with this project; therefore public noticing is not required for offset purposes.</w:t>
      </w:r>
    </w:p>
    <w:p w14:paraId="07B1CDD1" w14:textId="77777777" w:rsidR="000177D5" w:rsidRPr="00993B55" w:rsidRDefault="000177D5" w:rsidP="000177D5">
      <w:pPr>
        <w:ind w:left="1080"/>
        <w:rPr>
          <w:rFonts w:cs="Arial"/>
        </w:rPr>
      </w:pPr>
    </w:p>
    <w:p w14:paraId="4B317C87"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(For a project surpassing the offset threshold.)</w:t>
      </w:r>
    </w:p>
    <w:p w14:paraId="44832A53" w14:textId="77777777" w:rsidR="000177D5" w:rsidRPr="00993B55" w:rsidRDefault="000177D5" w:rsidP="000177D5">
      <w:pPr>
        <w:ind w:left="1080"/>
      </w:pPr>
      <w:r w:rsidRPr="00993B55">
        <w:t xml:space="preserve">As demonstrated above, offset thresholds were surpassed for </w:t>
      </w:r>
      <w:r w:rsidRPr="00993B55">
        <w:rPr>
          <w:color w:val="0000FF"/>
        </w:rPr>
        <w:t>NO</w:t>
      </w:r>
      <w:r w:rsidRPr="00993B55">
        <w:rPr>
          <w:color w:val="0000FF"/>
          <w:vertAlign w:val="subscript"/>
        </w:rPr>
        <w:t>X</w:t>
      </w:r>
      <w:r w:rsidRPr="00993B55">
        <w:t xml:space="preserve"> with this project; therefore public noticing is required for offset purposes.</w:t>
      </w:r>
    </w:p>
    <w:p w14:paraId="76FB7F7A" w14:textId="77777777" w:rsidR="000177D5" w:rsidRPr="00993B55" w:rsidRDefault="000177D5" w:rsidP="000177D5">
      <w:pPr>
        <w:ind w:left="1080"/>
        <w:rPr>
          <w:color w:val="000000"/>
        </w:rPr>
      </w:pPr>
    </w:p>
    <w:p w14:paraId="2956568B"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Public notification is independent of whether or not Offsets are required.  For example, if this project involves the installation of emergency (offset-exempt) equipment and the offset threshold is surpassed, then public notification would still be triggered.  And conversely, if this project involves the installation of new equipment which required offsets; however, the SSPE1 was already greater than the offset threshold, public notification would not be triggered.)</w:t>
      </w:r>
    </w:p>
    <w:p w14:paraId="7042E9A3" w14:textId="77777777" w:rsidR="000177D5" w:rsidRPr="00993B55" w:rsidRDefault="000177D5" w:rsidP="000177D5">
      <w:pPr>
        <w:ind w:left="1080"/>
        <w:rPr>
          <w:color w:val="000000"/>
        </w:rPr>
      </w:pPr>
    </w:p>
    <w:p w14:paraId="5209F592" w14:textId="77777777" w:rsidR="000177D5" w:rsidRPr="00993B55" w:rsidRDefault="000177D5" w:rsidP="000177D5">
      <w:pPr>
        <w:tabs>
          <w:tab w:val="left" w:pos="1440"/>
        </w:tabs>
        <w:ind w:left="1080"/>
        <w:rPr>
          <w:rFonts w:cs="Arial"/>
          <w:color w:val="000000"/>
          <w:spacing w:val="-3"/>
        </w:rPr>
      </w:pPr>
      <w:r w:rsidRPr="00993B55">
        <w:rPr>
          <w:b/>
          <w:color w:val="000000"/>
        </w:rPr>
        <w:t>d.</w:t>
      </w:r>
      <w:r w:rsidRPr="00993B55">
        <w:rPr>
          <w:b/>
          <w:color w:val="000000"/>
        </w:rPr>
        <w:tab/>
        <w:t>SSIPE &gt; 20,000 lb/year</w:t>
      </w:r>
    </w:p>
    <w:p w14:paraId="631EB67B" w14:textId="77777777" w:rsidR="000177D5" w:rsidRPr="00993B55" w:rsidRDefault="000177D5" w:rsidP="000177D5">
      <w:pPr>
        <w:ind w:left="1080"/>
        <w:rPr>
          <w:rFonts w:cs="Arial"/>
          <w:color w:val="000000"/>
          <w:spacing w:val="-3"/>
        </w:rPr>
      </w:pPr>
    </w:p>
    <w:p w14:paraId="2C4B81B9" w14:textId="77777777" w:rsidR="000177D5" w:rsidRPr="00993B55" w:rsidRDefault="000177D5" w:rsidP="000177D5">
      <w:pPr>
        <w:ind w:left="1080"/>
        <w:rPr>
          <w:rFonts w:cs="Arial"/>
          <w:color w:val="FF0000"/>
          <w:spacing w:val="-3"/>
        </w:rPr>
      </w:pPr>
      <w:r w:rsidRPr="00993B55">
        <w:rPr>
          <w:rFonts w:cs="Arial"/>
          <w:color w:val="FF0000"/>
          <w:spacing w:val="-3"/>
        </w:rPr>
        <w:t>An SSIPE exceeding 20,000 pounds per year for any one pollutant triggers public notice.</w:t>
      </w:r>
    </w:p>
    <w:p w14:paraId="67BC6567" w14:textId="77777777" w:rsidR="000177D5" w:rsidRPr="00993B55" w:rsidRDefault="000177D5" w:rsidP="000177D5">
      <w:pPr>
        <w:ind w:left="1080"/>
        <w:rPr>
          <w:rFonts w:cs="Arial"/>
          <w:color w:val="000000"/>
          <w:spacing w:val="-3"/>
        </w:rPr>
      </w:pPr>
    </w:p>
    <w:p w14:paraId="418B2065" w14:textId="77777777" w:rsidR="000177D5" w:rsidRPr="00993B55" w:rsidRDefault="000177D5" w:rsidP="000177D5">
      <w:pPr>
        <w:tabs>
          <w:tab w:val="left" w:pos="2250"/>
        </w:tabs>
        <w:autoSpaceDE w:val="0"/>
        <w:autoSpaceDN w:val="0"/>
        <w:adjustRightInd w:val="0"/>
        <w:ind w:left="1080"/>
        <w:rPr>
          <w:color w:val="000000" w:themeColor="text1"/>
        </w:rPr>
      </w:pPr>
      <w:r w:rsidRPr="00993B55">
        <w:t>Public notification is required for any permitting action that results in a SSIPE of more than 20,000 lb/year of any affected pollutant.  According to District policy, the SSIPE = SSPE2 – SSPE1.</w:t>
      </w:r>
      <w:r w:rsidRPr="00993B55">
        <w:rPr>
          <w:color w:val="000000"/>
        </w:rPr>
        <w:t xml:space="preserve">  The SSIPE is compared to the SSIPE Public Notice thresholds in </w:t>
      </w:r>
      <w:r w:rsidRPr="00993B55">
        <w:rPr>
          <w:color w:val="000000" w:themeColor="text1"/>
        </w:rPr>
        <w:t>the following table.</w:t>
      </w:r>
    </w:p>
    <w:p w14:paraId="1166A5D3" w14:textId="77777777" w:rsidR="000177D5" w:rsidRPr="00993B55" w:rsidRDefault="000177D5" w:rsidP="000177D5">
      <w:pPr>
        <w:ind w:left="1080"/>
        <w:rPr>
          <w:rFonts w:cs="Arial"/>
          <w:color w:val="000000" w:themeColor="text1"/>
          <w:spacing w:val="-3"/>
        </w:rPr>
      </w:pPr>
    </w:p>
    <w:tbl>
      <w:tblPr>
        <w:tblW w:w="8910" w:type="dxa"/>
        <w:tblInd w:w="1155" w:type="dxa"/>
        <w:tblLayout w:type="fixed"/>
        <w:tblCellMar>
          <w:left w:w="122" w:type="dxa"/>
          <w:right w:w="122" w:type="dxa"/>
        </w:tblCellMar>
        <w:tblLook w:val="0000" w:firstRow="0" w:lastRow="0" w:firstColumn="0" w:lastColumn="0" w:noHBand="0" w:noVBand="0"/>
      </w:tblPr>
      <w:tblGrid>
        <w:gridCol w:w="1168"/>
        <w:gridCol w:w="1290"/>
        <w:gridCol w:w="1291"/>
        <w:gridCol w:w="1291"/>
        <w:gridCol w:w="2250"/>
        <w:gridCol w:w="1620"/>
      </w:tblGrid>
      <w:tr w:rsidR="000177D5" w:rsidRPr="00993B55" w14:paraId="1C89261A" w14:textId="77777777" w:rsidTr="00483888">
        <w:trPr>
          <w:trHeight w:val="450"/>
        </w:trPr>
        <w:tc>
          <w:tcPr>
            <w:tcW w:w="8910"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29F44F0B" w14:textId="77777777" w:rsidR="000177D5" w:rsidRPr="00993B55" w:rsidRDefault="000177D5" w:rsidP="001A672C">
            <w:pPr>
              <w:jc w:val="center"/>
              <w:rPr>
                <w:b/>
                <w:bCs/>
                <w:sz w:val="22"/>
                <w:szCs w:val="22"/>
              </w:rPr>
            </w:pPr>
            <w:r w:rsidRPr="00993B55">
              <w:rPr>
                <w:b/>
                <w:bCs/>
                <w:sz w:val="22"/>
                <w:szCs w:val="22"/>
              </w:rPr>
              <w:t>SSIPE Public Notice Thresholds</w:t>
            </w:r>
          </w:p>
        </w:tc>
      </w:tr>
      <w:tr w:rsidR="000177D5" w:rsidRPr="00993B55" w14:paraId="60788E08" w14:textId="77777777" w:rsidTr="00483888">
        <w:trPr>
          <w:trHeight w:val="684"/>
        </w:trPr>
        <w:tc>
          <w:tcPr>
            <w:tcW w:w="1168"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4876366" w14:textId="77777777" w:rsidR="000177D5" w:rsidRPr="00993B55" w:rsidRDefault="000177D5" w:rsidP="001A672C">
            <w:pPr>
              <w:suppressAutoHyphens/>
              <w:jc w:val="center"/>
              <w:rPr>
                <w:b/>
                <w:spacing w:val="-3"/>
                <w:sz w:val="22"/>
                <w:szCs w:val="22"/>
              </w:rPr>
            </w:pPr>
            <w:r w:rsidRPr="00993B55">
              <w:rPr>
                <w:b/>
                <w:spacing w:val="-3"/>
                <w:sz w:val="22"/>
                <w:szCs w:val="22"/>
              </w:rPr>
              <w:t>Pollutant</w:t>
            </w:r>
          </w:p>
        </w:tc>
        <w:tc>
          <w:tcPr>
            <w:tcW w:w="129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FD237B" w14:textId="77777777" w:rsidR="000177D5" w:rsidRPr="00993B55" w:rsidRDefault="000177D5" w:rsidP="001A672C">
            <w:pPr>
              <w:suppressAutoHyphens/>
              <w:jc w:val="center"/>
              <w:rPr>
                <w:b/>
                <w:spacing w:val="-3"/>
                <w:sz w:val="22"/>
                <w:szCs w:val="22"/>
              </w:rPr>
            </w:pPr>
            <w:r w:rsidRPr="00993B55">
              <w:rPr>
                <w:b/>
                <w:spacing w:val="-3"/>
                <w:sz w:val="22"/>
                <w:szCs w:val="22"/>
              </w:rPr>
              <w:t>SSPE2 (lb/year)</w:t>
            </w:r>
          </w:p>
        </w:tc>
        <w:tc>
          <w:tcPr>
            <w:tcW w:w="129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247274F" w14:textId="77777777" w:rsidR="000177D5" w:rsidRPr="00993B55" w:rsidRDefault="000177D5" w:rsidP="001A672C">
            <w:pPr>
              <w:suppressAutoHyphens/>
              <w:jc w:val="center"/>
              <w:rPr>
                <w:b/>
                <w:spacing w:val="-3"/>
                <w:sz w:val="22"/>
                <w:szCs w:val="22"/>
              </w:rPr>
            </w:pPr>
            <w:r w:rsidRPr="00993B55">
              <w:rPr>
                <w:b/>
                <w:spacing w:val="-3"/>
                <w:sz w:val="22"/>
                <w:szCs w:val="22"/>
              </w:rPr>
              <w:t>SSPE1 (lb/year)</w:t>
            </w:r>
          </w:p>
        </w:tc>
        <w:tc>
          <w:tcPr>
            <w:tcW w:w="129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EBBE4AF" w14:textId="77777777" w:rsidR="000177D5" w:rsidRPr="00993B55" w:rsidRDefault="000177D5" w:rsidP="001A672C">
            <w:pPr>
              <w:suppressAutoHyphens/>
              <w:jc w:val="center"/>
              <w:rPr>
                <w:b/>
                <w:spacing w:val="-3"/>
                <w:sz w:val="22"/>
                <w:szCs w:val="22"/>
              </w:rPr>
            </w:pPr>
            <w:r w:rsidRPr="00993B55">
              <w:rPr>
                <w:rFonts w:cs="Arial"/>
                <w:b/>
                <w:sz w:val="22"/>
                <w:szCs w:val="22"/>
              </w:rPr>
              <w:t xml:space="preserve">SSIPE </w:t>
            </w:r>
            <w:r w:rsidRPr="00993B55">
              <w:rPr>
                <w:b/>
                <w:spacing w:val="-3"/>
                <w:sz w:val="22"/>
                <w:szCs w:val="22"/>
              </w:rPr>
              <w:t>(lb/year)</w:t>
            </w:r>
          </w:p>
        </w:tc>
        <w:tc>
          <w:tcPr>
            <w:tcW w:w="22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940BF07" w14:textId="77777777" w:rsidR="000177D5" w:rsidRPr="00993B55" w:rsidRDefault="000177D5" w:rsidP="001A672C">
            <w:pPr>
              <w:suppressAutoHyphens/>
              <w:jc w:val="center"/>
              <w:rPr>
                <w:b/>
                <w:spacing w:val="-3"/>
                <w:sz w:val="22"/>
                <w:szCs w:val="22"/>
              </w:rPr>
            </w:pPr>
            <w:r w:rsidRPr="00993B55">
              <w:rPr>
                <w:b/>
                <w:spacing w:val="-3"/>
                <w:sz w:val="22"/>
                <w:szCs w:val="22"/>
              </w:rPr>
              <w:t>SSIPE Public Notice Threshold</w:t>
            </w:r>
          </w:p>
        </w:tc>
        <w:tc>
          <w:tcPr>
            <w:tcW w:w="16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3ED44E3" w14:textId="77777777" w:rsidR="000177D5" w:rsidRPr="00993B55" w:rsidRDefault="000177D5" w:rsidP="001A672C">
            <w:pPr>
              <w:suppressAutoHyphens/>
              <w:jc w:val="center"/>
              <w:rPr>
                <w:b/>
                <w:spacing w:val="-3"/>
                <w:sz w:val="22"/>
                <w:szCs w:val="22"/>
              </w:rPr>
            </w:pPr>
            <w:r w:rsidRPr="00993B55">
              <w:rPr>
                <w:b/>
                <w:spacing w:val="-3"/>
                <w:sz w:val="22"/>
                <w:szCs w:val="22"/>
              </w:rPr>
              <w:t>Public Notice Required?</w:t>
            </w:r>
          </w:p>
        </w:tc>
      </w:tr>
      <w:tr w:rsidR="000177D5" w:rsidRPr="00993B55" w14:paraId="440992F8" w14:textId="77777777" w:rsidTr="00483888">
        <w:trPr>
          <w:trHeight w:val="320"/>
        </w:trPr>
        <w:tc>
          <w:tcPr>
            <w:tcW w:w="1168" w:type="dxa"/>
            <w:tcBorders>
              <w:top w:val="single" w:sz="12" w:space="0" w:color="auto"/>
              <w:left w:val="double" w:sz="4" w:space="0" w:color="auto"/>
              <w:right w:val="single" w:sz="4" w:space="0" w:color="auto"/>
            </w:tcBorders>
            <w:shd w:val="clear" w:color="auto" w:fill="auto"/>
            <w:vAlign w:val="center"/>
          </w:tcPr>
          <w:p w14:paraId="0BEDB362" w14:textId="77777777" w:rsidR="000177D5" w:rsidRPr="00993B55" w:rsidRDefault="000177D5" w:rsidP="001A672C">
            <w:pPr>
              <w:suppressAutoHyphens/>
              <w:jc w:val="center"/>
              <w:rPr>
                <w:spacing w:val="-3"/>
                <w:sz w:val="22"/>
                <w:szCs w:val="22"/>
              </w:rPr>
            </w:pPr>
            <w:r w:rsidRPr="00993B55">
              <w:rPr>
                <w:noProof/>
                <w:spacing w:val="-3"/>
                <w:sz w:val="22"/>
                <w:szCs w:val="22"/>
              </w:rPr>
              <w:t>NO</w:t>
            </w:r>
            <w:r w:rsidRPr="00993B55">
              <w:rPr>
                <w:noProof/>
                <w:spacing w:val="-3"/>
                <w:sz w:val="22"/>
                <w:szCs w:val="22"/>
                <w:vertAlign w:val="subscript"/>
              </w:rPr>
              <w:t>x</w:t>
            </w:r>
          </w:p>
        </w:tc>
        <w:tc>
          <w:tcPr>
            <w:tcW w:w="1290" w:type="dxa"/>
            <w:tcBorders>
              <w:top w:val="single" w:sz="12" w:space="0" w:color="auto"/>
              <w:left w:val="single" w:sz="4" w:space="0" w:color="auto"/>
              <w:right w:val="single" w:sz="4" w:space="0" w:color="auto"/>
            </w:tcBorders>
            <w:shd w:val="clear" w:color="auto" w:fill="auto"/>
            <w:vAlign w:val="center"/>
          </w:tcPr>
          <w:p w14:paraId="39076E59"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12" w:space="0" w:color="auto"/>
              <w:left w:val="single" w:sz="4" w:space="0" w:color="auto"/>
              <w:right w:val="single" w:sz="4" w:space="0" w:color="auto"/>
            </w:tcBorders>
            <w:shd w:val="clear" w:color="auto" w:fill="auto"/>
            <w:vAlign w:val="center"/>
          </w:tcPr>
          <w:p w14:paraId="6D212B90"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12" w:space="0" w:color="auto"/>
              <w:left w:val="single" w:sz="4" w:space="0" w:color="auto"/>
              <w:right w:val="single" w:sz="4" w:space="0" w:color="auto"/>
            </w:tcBorders>
            <w:shd w:val="clear" w:color="auto" w:fill="auto"/>
            <w:vAlign w:val="center"/>
          </w:tcPr>
          <w:p w14:paraId="2C912E59"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2250" w:type="dxa"/>
            <w:tcBorders>
              <w:top w:val="single" w:sz="12" w:space="0" w:color="auto"/>
              <w:left w:val="single" w:sz="4" w:space="0" w:color="auto"/>
              <w:right w:val="single" w:sz="4" w:space="0" w:color="auto"/>
            </w:tcBorders>
            <w:shd w:val="clear" w:color="auto" w:fill="auto"/>
            <w:vAlign w:val="center"/>
          </w:tcPr>
          <w:p w14:paraId="58ABC9B2" w14:textId="77777777" w:rsidR="000177D5" w:rsidRPr="00993B55" w:rsidRDefault="000177D5" w:rsidP="001A672C">
            <w:pPr>
              <w:suppressAutoHyphens/>
              <w:jc w:val="center"/>
              <w:rPr>
                <w:spacing w:val="-3"/>
                <w:sz w:val="22"/>
                <w:szCs w:val="22"/>
              </w:rPr>
            </w:pPr>
            <w:r w:rsidRPr="00993B55">
              <w:rPr>
                <w:spacing w:val="-3"/>
                <w:sz w:val="22"/>
                <w:szCs w:val="22"/>
              </w:rPr>
              <w:t>20,000 lb/year</w:t>
            </w:r>
          </w:p>
        </w:tc>
        <w:tc>
          <w:tcPr>
            <w:tcW w:w="1620" w:type="dxa"/>
            <w:tcBorders>
              <w:top w:val="single" w:sz="12" w:space="0" w:color="auto"/>
              <w:left w:val="single" w:sz="4" w:space="0" w:color="auto"/>
              <w:right w:val="double" w:sz="4" w:space="0" w:color="auto"/>
            </w:tcBorders>
            <w:shd w:val="clear" w:color="auto" w:fill="auto"/>
            <w:vAlign w:val="center"/>
          </w:tcPr>
          <w:p w14:paraId="5165A8CD" w14:textId="77777777" w:rsidR="000177D5" w:rsidRPr="00993B55" w:rsidRDefault="000177D5" w:rsidP="001A672C">
            <w:pPr>
              <w:suppressAutoHyphens/>
              <w:jc w:val="center"/>
              <w:rPr>
                <w:color w:val="0000FF"/>
                <w:spacing w:val="-3"/>
                <w:sz w:val="22"/>
                <w:szCs w:val="22"/>
              </w:rPr>
            </w:pPr>
            <w:r w:rsidRPr="00993B55">
              <w:rPr>
                <w:color w:val="0000FF"/>
                <w:spacing w:val="-3"/>
                <w:sz w:val="22"/>
                <w:szCs w:val="22"/>
              </w:rPr>
              <w:t>Yes/No</w:t>
            </w:r>
          </w:p>
        </w:tc>
      </w:tr>
      <w:tr w:rsidR="000177D5" w:rsidRPr="00993B55" w14:paraId="21585382" w14:textId="77777777" w:rsidTr="00483888">
        <w:trPr>
          <w:trHeight w:val="320"/>
        </w:trPr>
        <w:tc>
          <w:tcPr>
            <w:tcW w:w="1168" w:type="dxa"/>
            <w:tcBorders>
              <w:top w:val="single" w:sz="6" w:space="0" w:color="auto"/>
              <w:left w:val="double" w:sz="4" w:space="0" w:color="auto"/>
              <w:right w:val="single" w:sz="4" w:space="0" w:color="auto"/>
            </w:tcBorders>
            <w:shd w:val="clear" w:color="auto" w:fill="auto"/>
            <w:vAlign w:val="center"/>
          </w:tcPr>
          <w:p w14:paraId="3E580D69" w14:textId="77777777" w:rsidR="000177D5" w:rsidRPr="00993B55" w:rsidRDefault="000177D5" w:rsidP="001A672C">
            <w:pPr>
              <w:suppressAutoHyphens/>
              <w:jc w:val="center"/>
              <w:rPr>
                <w:spacing w:val="-3"/>
                <w:sz w:val="22"/>
                <w:szCs w:val="22"/>
              </w:rPr>
            </w:pPr>
            <w:r w:rsidRPr="00993B55">
              <w:rPr>
                <w:noProof/>
                <w:spacing w:val="-3"/>
                <w:sz w:val="22"/>
                <w:szCs w:val="22"/>
              </w:rPr>
              <w:t>SO</w:t>
            </w:r>
            <w:r w:rsidRPr="00993B55">
              <w:rPr>
                <w:noProof/>
                <w:spacing w:val="-3"/>
                <w:sz w:val="22"/>
                <w:szCs w:val="22"/>
                <w:vertAlign w:val="subscript"/>
              </w:rPr>
              <w:t>x</w:t>
            </w:r>
          </w:p>
        </w:tc>
        <w:tc>
          <w:tcPr>
            <w:tcW w:w="1290" w:type="dxa"/>
            <w:tcBorders>
              <w:top w:val="single" w:sz="6" w:space="0" w:color="auto"/>
              <w:left w:val="single" w:sz="4" w:space="0" w:color="auto"/>
              <w:right w:val="single" w:sz="4" w:space="0" w:color="auto"/>
            </w:tcBorders>
            <w:shd w:val="clear" w:color="auto" w:fill="auto"/>
            <w:vAlign w:val="center"/>
          </w:tcPr>
          <w:p w14:paraId="53073C67"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right w:val="single" w:sz="4" w:space="0" w:color="auto"/>
            </w:tcBorders>
            <w:shd w:val="clear" w:color="auto" w:fill="auto"/>
            <w:vAlign w:val="center"/>
          </w:tcPr>
          <w:p w14:paraId="57A50B4A"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right w:val="single" w:sz="4" w:space="0" w:color="auto"/>
            </w:tcBorders>
            <w:shd w:val="clear" w:color="auto" w:fill="auto"/>
            <w:vAlign w:val="center"/>
          </w:tcPr>
          <w:p w14:paraId="71AF07D9"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2250" w:type="dxa"/>
            <w:tcBorders>
              <w:top w:val="single" w:sz="6" w:space="0" w:color="auto"/>
              <w:left w:val="single" w:sz="4" w:space="0" w:color="auto"/>
              <w:right w:val="single" w:sz="4" w:space="0" w:color="auto"/>
            </w:tcBorders>
            <w:shd w:val="clear" w:color="auto" w:fill="auto"/>
            <w:vAlign w:val="center"/>
          </w:tcPr>
          <w:p w14:paraId="62CCF43C" w14:textId="77777777" w:rsidR="000177D5" w:rsidRPr="00993B55" w:rsidRDefault="000177D5" w:rsidP="001A672C">
            <w:pPr>
              <w:suppressAutoHyphens/>
              <w:jc w:val="center"/>
              <w:rPr>
                <w:spacing w:val="-3"/>
                <w:sz w:val="22"/>
                <w:szCs w:val="22"/>
              </w:rPr>
            </w:pPr>
            <w:r w:rsidRPr="00993B55">
              <w:rPr>
                <w:spacing w:val="-3"/>
                <w:sz w:val="22"/>
                <w:szCs w:val="22"/>
              </w:rPr>
              <w:t>20,000 lb/year</w:t>
            </w:r>
          </w:p>
        </w:tc>
        <w:tc>
          <w:tcPr>
            <w:tcW w:w="1620" w:type="dxa"/>
            <w:tcBorders>
              <w:top w:val="single" w:sz="6" w:space="0" w:color="auto"/>
              <w:left w:val="single" w:sz="4" w:space="0" w:color="auto"/>
              <w:right w:val="double" w:sz="4" w:space="0" w:color="auto"/>
            </w:tcBorders>
            <w:shd w:val="clear" w:color="auto" w:fill="auto"/>
            <w:vAlign w:val="center"/>
          </w:tcPr>
          <w:p w14:paraId="6BC28AEB" w14:textId="77777777" w:rsidR="000177D5" w:rsidRPr="00993B55" w:rsidRDefault="000177D5" w:rsidP="001A672C">
            <w:pPr>
              <w:jc w:val="center"/>
              <w:rPr>
                <w:color w:val="0000FF"/>
              </w:rPr>
            </w:pPr>
            <w:r w:rsidRPr="00993B55">
              <w:rPr>
                <w:color w:val="0000FF"/>
                <w:spacing w:val="-3"/>
                <w:sz w:val="22"/>
                <w:szCs w:val="22"/>
              </w:rPr>
              <w:t>Yes/No</w:t>
            </w:r>
          </w:p>
        </w:tc>
      </w:tr>
      <w:tr w:rsidR="000177D5" w:rsidRPr="00993B55" w14:paraId="6487AD26" w14:textId="77777777" w:rsidTr="00483888">
        <w:trPr>
          <w:trHeight w:val="320"/>
        </w:trPr>
        <w:tc>
          <w:tcPr>
            <w:tcW w:w="1168" w:type="dxa"/>
            <w:tcBorders>
              <w:top w:val="single" w:sz="6" w:space="0" w:color="auto"/>
              <w:left w:val="double" w:sz="4" w:space="0" w:color="auto"/>
              <w:right w:val="single" w:sz="4" w:space="0" w:color="auto"/>
            </w:tcBorders>
            <w:shd w:val="clear" w:color="auto" w:fill="auto"/>
            <w:vAlign w:val="center"/>
          </w:tcPr>
          <w:p w14:paraId="548858B3" w14:textId="77777777" w:rsidR="000177D5" w:rsidRPr="00993B55" w:rsidRDefault="000177D5" w:rsidP="001A672C">
            <w:pPr>
              <w:suppressAutoHyphens/>
              <w:jc w:val="center"/>
              <w:rPr>
                <w:spacing w:val="-3"/>
                <w:sz w:val="22"/>
                <w:szCs w:val="22"/>
              </w:rPr>
            </w:pPr>
            <w:r w:rsidRPr="00993B55">
              <w:rPr>
                <w:spacing w:val="-3"/>
                <w:sz w:val="22"/>
                <w:szCs w:val="22"/>
              </w:rPr>
              <w:t>PM</w:t>
            </w:r>
            <w:r w:rsidRPr="00993B55">
              <w:rPr>
                <w:spacing w:val="-3"/>
                <w:sz w:val="22"/>
                <w:szCs w:val="22"/>
                <w:vertAlign w:val="subscript"/>
              </w:rPr>
              <w:t>10</w:t>
            </w:r>
          </w:p>
        </w:tc>
        <w:tc>
          <w:tcPr>
            <w:tcW w:w="1290" w:type="dxa"/>
            <w:tcBorders>
              <w:top w:val="single" w:sz="6" w:space="0" w:color="auto"/>
              <w:left w:val="single" w:sz="4" w:space="0" w:color="auto"/>
              <w:right w:val="single" w:sz="4" w:space="0" w:color="auto"/>
            </w:tcBorders>
            <w:shd w:val="clear" w:color="auto" w:fill="auto"/>
            <w:vAlign w:val="center"/>
          </w:tcPr>
          <w:p w14:paraId="0DBFA6E5"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right w:val="single" w:sz="4" w:space="0" w:color="auto"/>
            </w:tcBorders>
            <w:shd w:val="clear" w:color="auto" w:fill="auto"/>
            <w:vAlign w:val="center"/>
          </w:tcPr>
          <w:p w14:paraId="0C7246D5"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right w:val="single" w:sz="4" w:space="0" w:color="auto"/>
            </w:tcBorders>
            <w:shd w:val="clear" w:color="auto" w:fill="auto"/>
            <w:vAlign w:val="center"/>
          </w:tcPr>
          <w:p w14:paraId="1714103B"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2250" w:type="dxa"/>
            <w:tcBorders>
              <w:top w:val="single" w:sz="6" w:space="0" w:color="auto"/>
              <w:left w:val="single" w:sz="4" w:space="0" w:color="auto"/>
              <w:right w:val="single" w:sz="4" w:space="0" w:color="auto"/>
            </w:tcBorders>
            <w:shd w:val="clear" w:color="auto" w:fill="auto"/>
            <w:vAlign w:val="center"/>
          </w:tcPr>
          <w:p w14:paraId="77BF5968" w14:textId="77777777" w:rsidR="000177D5" w:rsidRPr="00993B55" w:rsidRDefault="000177D5" w:rsidP="001A672C">
            <w:pPr>
              <w:suppressAutoHyphens/>
              <w:jc w:val="center"/>
              <w:rPr>
                <w:spacing w:val="-3"/>
                <w:sz w:val="22"/>
                <w:szCs w:val="22"/>
              </w:rPr>
            </w:pPr>
            <w:r w:rsidRPr="00993B55">
              <w:rPr>
                <w:spacing w:val="-3"/>
                <w:sz w:val="22"/>
                <w:szCs w:val="22"/>
              </w:rPr>
              <w:t>20,000 lb/year</w:t>
            </w:r>
          </w:p>
        </w:tc>
        <w:tc>
          <w:tcPr>
            <w:tcW w:w="1620" w:type="dxa"/>
            <w:tcBorders>
              <w:top w:val="single" w:sz="6" w:space="0" w:color="auto"/>
              <w:left w:val="single" w:sz="4" w:space="0" w:color="auto"/>
              <w:right w:val="double" w:sz="4" w:space="0" w:color="auto"/>
            </w:tcBorders>
            <w:shd w:val="clear" w:color="auto" w:fill="auto"/>
            <w:vAlign w:val="center"/>
          </w:tcPr>
          <w:p w14:paraId="02D5F0E8" w14:textId="77777777" w:rsidR="000177D5" w:rsidRPr="00993B55" w:rsidRDefault="000177D5" w:rsidP="001A672C">
            <w:pPr>
              <w:jc w:val="center"/>
              <w:rPr>
                <w:color w:val="0000FF"/>
              </w:rPr>
            </w:pPr>
            <w:r w:rsidRPr="00993B55">
              <w:rPr>
                <w:color w:val="0000FF"/>
                <w:spacing w:val="-3"/>
                <w:sz w:val="22"/>
                <w:szCs w:val="22"/>
              </w:rPr>
              <w:t>Yes/No</w:t>
            </w:r>
          </w:p>
        </w:tc>
      </w:tr>
      <w:tr w:rsidR="000177D5" w:rsidRPr="00993B55" w14:paraId="57E38CEE" w14:textId="77777777" w:rsidTr="00483888">
        <w:trPr>
          <w:trHeight w:val="320"/>
        </w:trPr>
        <w:tc>
          <w:tcPr>
            <w:tcW w:w="1168" w:type="dxa"/>
            <w:tcBorders>
              <w:top w:val="single" w:sz="6" w:space="0" w:color="auto"/>
              <w:left w:val="double" w:sz="4" w:space="0" w:color="auto"/>
              <w:right w:val="single" w:sz="4" w:space="0" w:color="auto"/>
            </w:tcBorders>
            <w:shd w:val="clear" w:color="auto" w:fill="auto"/>
            <w:vAlign w:val="center"/>
          </w:tcPr>
          <w:p w14:paraId="440A85D7" w14:textId="77777777" w:rsidR="000177D5" w:rsidRPr="00993B55" w:rsidRDefault="000177D5" w:rsidP="001A672C">
            <w:pPr>
              <w:suppressAutoHyphens/>
              <w:jc w:val="center"/>
              <w:rPr>
                <w:spacing w:val="-3"/>
                <w:sz w:val="22"/>
                <w:szCs w:val="22"/>
              </w:rPr>
            </w:pPr>
            <w:r w:rsidRPr="00993B55">
              <w:rPr>
                <w:spacing w:val="-3"/>
                <w:sz w:val="22"/>
                <w:szCs w:val="22"/>
              </w:rPr>
              <w:t>CO</w:t>
            </w:r>
          </w:p>
        </w:tc>
        <w:tc>
          <w:tcPr>
            <w:tcW w:w="1290" w:type="dxa"/>
            <w:tcBorders>
              <w:top w:val="single" w:sz="6" w:space="0" w:color="auto"/>
              <w:left w:val="single" w:sz="4" w:space="0" w:color="auto"/>
              <w:right w:val="single" w:sz="4" w:space="0" w:color="auto"/>
            </w:tcBorders>
            <w:shd w:val="clear" w:color="auto" w:fill="auto"/>
            <w:vAlign w:val="center"/>
          </w:tcPr>
          <w:p w14:paraId="62BD5D53"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right w:val="single" w:sz="4" w:space="0" w:color="auto"/>
            </w:tcBorders>
            <w:shd w:val="clear" w:color="auto" w:fill="auto"/>
            <w:vAlign w:val="center"/>
          </w:tcPr>
          <w:p w14:paraId="15B2194A"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right w:val="single" w:sz="4" w:space="0" w:color="auto"/>
            </w:tcBorders>
            <w:shd w:val="clear" w:color="auto" w:fill="auto"/>
            <w:vAlign w:val="center"/>
          </w:tcPr>
          <w:p w14:paraId="6C80E114"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2250" w:type="dxa"/>
            <w:tcBorders>
              <w:top w:val="single" w:sz="6" w:space="0" w:color="auto"/>
              <w:left w:val="single" w:sz="4" w:space="0" w:color="auto"/>
              <w:right w:val="single" w:sz="4" w:space="0" w:color="auto"/>
            </w:tcBorders>
            <w:shd w:val="clear" w:color="auto" w:fill="auto"/>
            <w:vAlign w:val="center"/>
          </w:tcPr>
          <w:p w14:paraId="2747BB1F" w14:textId="77777777" w:rsidR="000177D5" w:rsidRPr="00993B55" w:rsidRDefault="000177D5" w:rsidP="001A672C">
            <w:pPr>
              <w:suppressAutoHyphens/>
              <w:jc w:val="center"/>
              <w:rPr>
                <w:spacing w:val="-3"/>
                <w:sz w:val="22"/>
                <w:szCs w:val="22"/>
              </w:rPr>
            </w:pPr>
            <w:r w:rsidRPr="00993B55">
              <w:rPr>
                <w:spacing w:val="-3"/>
                <w:sz w:val="22"/>
                <w:szCs w:val="22"/>
              </w:rPr>
              <w:t>20,000 lb/year</w:t>
            </w:r>
          </w:p>
        </w:tc>
        <w:tc>
          <w:tcPr>
            <w:tcW w:w="1620" w:type="dxa"/>
            <w:tcBorders>
              <w:top w:val="single" w:sz="6" w:space="0" w:color="auto"/>
              <w:left w:val="single" w:sz="4" w:space="0" w:color="auto"/>
              <w:right w:val="double" w:sz="4" w:space="0" w:color="auto"/>
            </w:tcBorders>
            <w:shd w:val="clear" w:color="auto" w:fill="auto"/>
            <w:vAlign w:val="center"/>
          </w:tcPr>
          <w:p w14:paraId="05E25BAC" w14:textId="77777777" w:rsidR="000177D5" w:rsidRPr="00993B55" w:rsidRDefault="000177D5" w:rsidP="001A672C">
            <w:pPr>
              <w:jc w:val="center"/>
              <w:rPr>
                <w:color w:val="0000FF"/>
              </w:rPr>
            </w:pPr>
            <w:r w:rsidRPr="00993B55">
              <w:rPr>
                <w:color w:val="0000FF"/>
                <w:spacing w:val="-3"/>
                <w:sz w:val="22"/>
                <w:szCs w:val="22"/>
              </w:rPr>
              <w:t>Yes/No</w:t>
            </w:r>
          </w:p>
        </w:tc>
      </w:tr>
      <w:tr w:rsidR="000177D5" w:rsidRPr="00993B55" w14:paraId="32200062" w14:textId="77777777" w:rsidTr="00483888">
        <w:trPr>
          <w:trHeight w:val="320"/>
        </w:trPr>
        <w:tc>
          <w:tcPr>
            <w:tcW w:w="1168" w:type="dxa"/>
            <w:tcBorders>
              <w:top w:val="single" w:sz="6" w:space="0" w:color="auto"/>
              <w:left w:val="double" w:sz="4" w:space="0" w:color="auto"/>
              <w:bottom w:val="double" w:sz="4" w:space="0" w:color="auto"/>
              <w:right w:val="single" w:sz="4" w:space="0" w:color="auto"/>
            </w:tcBorders>
            <w:shd w:val="clear" w:color="auto" w:fill="auto"/>
            <w:vAlign w:val="center"/>
          </w:tcPr>
          <w:p w14:paraId="4FA2702F" w14:textId="77777777" w:rsidR="000177D5" w:rsidRPr="00993B55" w:rsidRDefault="000177D5" w:rsidP="001A672C">
            <w:pPr>
              <w:suppressAutoHyphens/>
              <w:jc w:val="center"/>
              <w:rPr>
                <w:spacing w:val="-3"/>
                <w:sz w:val="22"/>
                <w:szCs w:val="22"/>
              </w:rPr>
            </w:pPr>
            <w:r w:rsidRPr="00993B55">
              <w:rPr>
                <w:spacing w:val="-3"/>
                <w:sz w:val="22"/>
                <w:szCs w:val="22"/>
              </w:rPr>
              <w:t>VOC</w:t>
            </w:r>
          </w:p>
        </w:tc>
        <w:tc>
          <w:tcPr>
            <w:tcW w:w="1290" w:type="dxa"/>
            <w:tcBorders>
              <w:top w:val="single" w:sz="6" w:space="0" w:color="auto"/>
              <w:left w:val="single" w:sz="4" w:space="0" w:color="auto"/>
              <w:bottom w:val="double" w:sz="4" w:space="0" w:color="auto"/>
              <w:right w:val="single" w:sz="4" w:space="0" w:color="auto"/>
            </w:tcBorders>
            <w:shd w:val="clear" w:color="auto" w:fill="auto"/>
            <w:vAlign w:val="center"/>
          </w:tcPr>
          <w:p w14:paraId="25B6A03B"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bottom w:val="double" w:sz="4" w:space="0" w:color="auto"/>
              <w:right w:val="single" w:sz="4" w:space="0" w:color="auto"/>
            </w:tcBorders>
            <w:shd w:val="clear" w:color="auto" w:fill="auto"/>
            <w:vAlign w:val="center"/>
          </w:tcPr>
          <w:p w14:paraId="6A2DB326"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1291" w:type="dxa"/>
            <w:tcBorders>
              <w:top w:val="single" w:sz="6" w:space="0" w:color="auto"/>
              <w:left w:val="single" w:sz="4" w:space="0" w:color="auto"/>
              <w:bottom w:val="double" w:sz="4" w:space="0" w:color="auto"/>
              <w:right w:val="single" w:sz="4" w:space="0" w:color="auto"/>
            </w:tcBorders>
            <w:shd w:val="clear" w:color="auto" w:fill="auto"/>
            <w:vAlign w:val="center"/>
          </w:tcPr>
          <w:p w14:paraId="763EB016" w14:textId="77777777" w:rsidR="000177D5" w:rsidRPr="00993B55" w:rsidRDefault="000177D5" w:rsidP="001A672C">
            <w:pPr>
              <w:suppressAutoHyphens/>
              <w:jc w:val="center"/>
              <w:rPr>
                <w:spacing w:val="-3"/>
                <w:sz w:val="22"/>
                <w:szCs w:val="22"/>
              </w:rPr>
            </w:pPr>
            <w:r w:rsidRPr="00993B55">
              <w:rPr>
                <w:color w:val="0000FF"/>
                <w:sz w:val="22"/>
                <w:szCs w:val="22"/>
              </w:rPr>
              <w:t>xx</w:t>
            </w:r>
          </w:p>
        </w:tc>
        <w:tc>
          <w:tcPr>
            <w:tcW w:w="2250" w:type="dxa"/>
            <w:tcBorders>
              <w:top w:val="single" w:sz="6" w:space="0" w:color="auto"/>
              <w:left w:val="single" w:sz="4" w:space="0" w:color="auto"/>
              <w:bottom w:val="double" w:sz="4" w:space="0" w:color="auto"/>
              <w:right w:val="single" w:sz="4" w:space="0" w:color="auto"/>
            </w:tcBorders>
            <w:shd w:val="clear" w:color="auto" w:fill="auto"/>
            <w:vAlign w:val="center"/>
          </w:tcPr>
          <w:p w14:paraId="5DF642C9" w14:textId="77777777" w:rsidR="000177D5" w:rsidRPr="00993B55" w:rsidRDefault="000177D5" w:rsidP="001A672C">
            <w:pPr>
              <w:suppressAutoHyphens/>
              <w:jc w:val="center"/>
              <w:rPr>
                <w:spacing w:val="-3"/>
                <w:sz w:val="22"/>
                <w:szCs w:val="22"/>
              </w:rPr>
            </w:pPr>
            <w:r w:rsidRPr="00993B55">
              <w:rPr>
                <w:spacing w:val="-3"/>
                <w:sz w:val="22"/>
                <w:szCs w:val="22"/>
              </w:rPr>
              <w:t>20,000 lb/year</w:t>
            </w:r>
          </w:p>
        </w:tc>
        <w:tc>
          <w:tcPr>
            <w:tcW w:w="1620" w:type="dxa"/>
            <w:tcBorders>
              <w:top w:val="single" w:sz="6" w:space="0" w:color="auto"/>
              <w:left w:val="single" w:sz="4" w:space="0" w:color="auto"/>
              <w:bottom w:val="double" w:sz="4" w:space="0" w:color="auto"/>
              <w:right w:val="double" w:sz="4" w:space="0" w:color="auto"/>
            </w:tcBorders>
            <w:shd w:val="clear" w:color="auto" w:fill="auto"/>
            <w:vAlign w:val="center"/>
          </w:tcPr>
          <w:p w14:paraId="4B6D1088" w14:textId="77777777" w:rsidR="000177D5" w:rsidRPr="00993B55" w:rsidRDefault="000177D5" w:rsidP="001A672C">
            <w:pPr>
              <w:jc w:val="center"/>
              <w:rPr>
                <w:color w:val="0000FF"/>
              </w:rPr>
            </w:pPr>
            <w:r w:rsidRPr="00993B55">
              <w:rPr>
                <w:color w:val="0000FF"/>
                <w:spacing w:val="-3"/>
                <w:sz w:val="22"/>
                <w:szCs w:val="22"/>
              </w:rPr>
              <w:t>Yes/No</w:t>
            </w:r>
          </w:p>
        </w:tc>
      </w:tr>
    </w:tbl>
    <w:p w14:paraId="10BB7450" w14:textId="77777777" w:rsidR="000177D5" w:rsidRPr="00993B55" w:rsidRDefault="000177D5" w:rsidP="000177D5">
      <w:pPr>
        <w:ind w:left="1080"/>
        <w:rPr>
          <w:rFonts w:cs="Arial"/>
          <w:color w:val="000000"/>
          <w:spacing w:val="-3"/>
        </w:rPr>
      </w:pPr>
    </w:p>
    <w:p w14:paraId="0269EA32" w14:textId="77777777" w:rsidR="000177D5" w:rsidRPr="00993B55" w:rsidRDefault="000177D5" w:rsidP="000177D5">
      <w:pPr>
        <w:ind w:left="1080"/>
      </w:pPr>
      <w:r w:rsidRPr="00993B55">
        <w:rPr>
          <w:i/>
          <w:iCs/>
          <w:color w:val="0000FF"/>
          <w:u w:val="single"/>
        </w:rPr>
        <w:t>Example (a)</w:t>
      </w:r>
      <w:r w:rsidRPr="00993B55">
        <w:rPr>
          <w:i/>
          <w:iCs/>
          <w:color w:val="0000FF"/>
        </w:rPr>
        <w:t>:</w:t>
      </w:r>
      <w:r w:rsidRPr="00993B55">
        <w:rPr>
          <w:i/>
          <w:iCs/>
          <w:color w:val="0000FF"/>
        </w:rPr>
        <w:tab/>
        <w:t xml:space="preserve">(For a project where the SSIPE </w:t>
      </w:r>
      <w:r w:rsidRPr="00993B55">
        <w:rPr>
          <w:i/>
          <w:iCs/>
          <w:color w:val="0000FF"/>
        </w:rPr>
        <w:sym w:font="Symbol" w:char="F0A3"/>
      </w:r>
      <w:r w:rsidRPr="00993B55">
        <w:rPr>
          <w:i/>
          <w:iCs/>
          <w:color w:val="0000FF"/>
        </w:rPr>
        <w:t xml:space="preserve"> 20,000 lb/year)</w:t>
      </w:r>
    </w:p>
    <w:p w14:paraId="344A3E6E" w14:textId="77777777" w:rsidR="000177D5" w:rsidRPr="00993B55" w:rsidRDefault="000177D5" w:rsidP="000177D5">
      <w:pPr>
        <w:ind w:left="1080"/>
      </w:pPr>
      <w:r w:rsidRPr="00993B55">
        <w:t>As demonstrated above, the SSIPEs for all pollutants were less than 20,000 lb/year; therefore public noticing for SSIPE purposes is not required.</w:t>
      </w:r>
    </w:p>
    <w:p w14:paraId="1F49D9A2" w14:textId="77777777" w:rsidR="000177D5" w:rsidRPr="00993B55" w:rsidRDefault="000177D5" w:rsidP="000177D5">
      <w:pPr>
        <w:ind w:left="1080"/>
        <w:rPr>
          <w:rFonts w:cs="Arial"/>
          <w:color w:val="000000"/>
          <w:spacing w:val="-3"/>
        </w:rPr>
      </w:pPr>
    </w:p>
    <w:p w14:paraId="6F2ED3E5" w14:textId="77777777" w:rsidR="000177D5" w:rsidRPr="00993B55" w:rsidRDefault="000177D5" w:rsidP="000177D5">
      <w:pPr>
        <w:ind w:left="1080"/>
        <w:rPr>
          <w:rFonts w:cs="Arial"/>
          <w:color w:val="000000"/>
          <w:spacing w:val="-3"/>
        </w:rPr>
      </w:pPr>
      <w:r w:rsidRPr="00993B55">
        <w:rPr>
          <w:i/>
          <w:iCs/>
          <w:color w:val="0000FF"/>
          <w:u w:val="single"/>
        </w:rPr>
        <w:t>Example (b)</w:t>
      </w:r>
      <w:r w:rsidRPr="00993B55">
        <w:rPr>
          <w:i/>
          <w:iCs/>
          <w:color w:val="0000FF"/>
        </w:rPr>
        <w:t>:</w:t>
      </w:r>
      <w:r w:rsidRPr="00993B55">
        <w:rPr>
          <w:i/>
          <w:iCs/>
          <w:color w:val="0000FF"/>
        </w:rPr>
        <w:tab/>
        <w:t>(For a project where the SSIPE &gt; 20,000 lb/year)</w:t>
      </w:r>
    </w:p>
    <w:p w14:paraId="7283F34C" w14:textId="77777777" w:rsidR="000177D5" w:rsidRPr="00993B55" w:rsidRDefault="000177D5" w:rsidP="000177D5">
      <w:pPr>
        <w:ind w:left="1080"/>
      </w:pPr>
      <w:r w:rsidRPr="00993B55">
        <w:t xml:space="preserve">As demonstrated above, the SSIPEs for </w:t>
      </w:r>
      <w:r w:rsidRPr="00993B55">
        <w:rPr>
          <w:color w:val="0000FF"/>
        </w:rPr>
        <w:t>NO</w:t>
      </w:r>
      <w:r w:rsidRPr="00993B55">
        <w:rPr>
          <w:color w:val="0000FF"/>
          <w:vertAlign w:val="subscript"/>
        </w:rPr>
        <w:t>X</w:t>
      </w:r>
      <w:r w:rsidRPr="00993B55">
        <w:rPr>
          <w:color w:val="0000FF"/>
        </w:rPr>
        <w:t xml:space="preserve"> and CO</w:t>
      </w:r>
      <w:r w:rsidRPr="00993B55">
        <w:t xml:space="preserve"> were greater than 20,000 lb/year; therefore public noticing for SSIPE purposes is required.</w:t>
      </w:r>
    </w:p>
    <w:p w14:paraId="4B19953B" w14:textId="77777777" w:rsidR="000177D5" w:rsidRPr="00993B55" w:rsidRDefault="000177D5" w:rsidP="000177D5">
      <w:pPr>
        <w:ind w:left="1080"/>
      </w:pPr>
    </w:p>
    <w:p w14:paraId="2F7EE48E" w14:textId="0BB041D2" w:rsidR="000177D5" w:rsidRPr="00993B55" w:rsidRDefault="000177D5" w:rsidP="00570D64">
      <w:pPr>
        <w:pStyle w:val="ListParagraph"/>
        <w:numPr>
          <w:ilvl w:val="0"/>
          <w:numId w:val="44"/>
        </w:numPr>
        <w:ind w:left="1440"/>
        <w:jc w:val="left"/>
        <w:rPr>
          <w:b/>
          <w:szCs w:val="24"/>
        </w:rPr>
      </w:pPr>
      <w:r w:rsidRPr="00993B55">
        <w:rPr>
          <w:b/>
          <w:szCs w:val="24"/>
        </w:rPr>
        <w:t>Title V Significant Permit Modification</w:t>
      </w:r>
    </w:p>
    <w:p w14:paraId="3212F98C" w14:textId="77777777" w:rsidR="000177D5" w:rsidRPr="00993B55" w:rsidRDefault="000177D5" w:rsidP="000177D5">
      <w:pPr>
        <w:ind w:left="1080"/>
        <w:jc w:val="left"/>
        <w:rPr>
          <w:szCs w:val="24"/>
        </w:rPr>
      </w:pPr>
    </w:p>
    <w:p w14:paraId="1CFC4129" w14:textId="77777777" w:rsidR="000177D5" w:rsidRPr="00993B55" w:rsidRDefault="000177D5" w:rsidP="000177D5">
      <w:pPr>
        <w:ind w:left="1080"/>
        <w:jc w:val="left"/>
        <w:rPr>
          <w:color w:val="FF0000"/>
          <w:szCs w:val="24"/>
        </w:rPr>
      </w:pPr>
      <w:r w:rsidRPr="00993B55">
        <w:rPr>
          <w:color w:val="FF0000"/>
          <w:szCs w:val="24"/>
        </w:rPr>
        <w:t>If this facility holds a Title V operating permit:</w:t>
      </w:r>
    </w:p>
    <w:p w14:paraId="145C7872" w14:textId="77777777" w:rsidR="000177D5" w:rsidRPr="00993B55" w:rsidRDefault="000177D5" w:rsidP="000177D5">
      <w:pPr>
        <w:ind w:left="1080"/>
        <w:jc w:val="left"/>
        <w:rPr>
          <w:szCs w:val="24"/>
        </w:rPr>
      </w:pPr>
    </w:p>
    <w:p w14:paraId="3A8569E2" w14:textId="77777777" w:rsidR="000177D5" w:rsidRPr="00993B55" w:rsidRDefault="000177D5" w:rsidP="000177D5">
      <w:pPr>
        <w:tabs>
          <w:tab w:val="left" w:pos="225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that triggers a TV significant modification)</w:t>
      </w:r>
    </w:p>
    <w:p w14:paraId="2B3BCCFC" w14:textId="77777777" w:rsidR="000177D5" w:rsidRPr="00993B55" w:rsidRDefault="000177D5" w:rsidP="000177D5">
      <w:pPr>
        <w:ind w:left="1080"/>
        <w:rPr>
          <w:szCs w:val="24"/>
        </w:rPr>
      </w:pPr>
      <w:r w:rsidRPr="00993B55">
        <w:rPr>
          <w:szCs w:val="24"/>
        </w:rPr>
        <w:t>As shown in the Discussion of Rule 2520 below, this project constitutes a Title V significant modification.  Therefore, public noticing for Title V significant modifications is</w:t>
      </w:r>
      <w:r w:rsidRPr="00993B55">
        <w:rPr>
          <w:color w:val="0000FF"/>
          <w:szCs w:val="24"/>
        </w:rPr>
        <w:t xml:space="preserve"> </w:t>
      </w:r>
      <w:r w:rsidRPr="00993B55">
        <w:rPr>
          <w:szCs w:val="24"/>
        </w:rPr>
        <w:t>required for this project.</w:t>
      </w:r>
    </w:p>
    <w:p w14:paraId="303396C5" w14:textId="77777777" w:rsidR="000177D5" w:rsidRPr="00993B55" w:rsidRDefault="000177D5" w:rsidP="000177D5">
      <w:pPr>
        <w:ind w:left="1080"/>
        <w:rPr>
          <w:szCs w:val="24"/>
        </w:rPr>
      </w:pPr>
    </w:p>
    <w:p w14:paraId="462BD863" w14:textId="77777777" w:rsidR="000177D5" w:rsidRPr="00993B55" w:rsidRDefault="000177D5" w:rsidP="000177D5">
      <w:pPr>
        <w:tabs>
          <w:tab w:val="left" w:pos="225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(For a project that does not trigger a TV significant modification)</w:t>
      </w:r>
    </w:p>
    <w:p w14:paraId="1B19191F" w14:textId="77777777" w:rsidR="000177D5" w:rsidRPr="00993B55" w:rsidRDefault="000177D5" w:rsidP="000177D5">
      <w:pPr>
        <w:ind w:left="1080"/>
        <w:rPr>
          <w:szCs w:val="24"/>
        </w:rPr>
      </w:pPr>
      <w:r w:rsidRPr="00993B55">
        <w:rPr>
          <w:szCs w:val="24"/>
        </w:rPr>
        <w:t>As shown in the Discussion of Rule 2520 below, this project does not constitute a Title V significant modification.  Therefore, public noticing for Title V significant modifications is not required for this project.</w:t>
      </w:r>
    </w:p>
    <w:p w14:paraId="2CE574DB" w14:textId="77777777" w:rsidR="000177D5" w:rsidRPr="00993B55" w:rsidRDefault="000177D5" w:rsidP="000177D5">
      <w:pPr>
        <w:ind w:left="1080"/>
        <w:jc w:val="left"/>
        <w:rPr>
          <w:szCs w:val="24"/>
        </w:rPr>
      </w:pPr>
    </w:p>
    <w:p w14:paraId="79C0D10B" w14:textId="77777777" w:rsidR="000177D5" w:rsidRPr="00993B55" w:rsidRDefault="000177D5" w:rsidP="000177D5">
      <w:pPr>
        <w:ind w:left="1080"/>
        <w:jc w:val="left"/>
        <w:rPr>
          <w:szCs w:val="24"/>
        </w:rPr>
      </w:pPr>
      <w:r w:rsidRPr="00993B55">
        <w:rPr>
          <w:color w:val="FF0000"/>
          <w:szCs w:val="24"/>
        </w:rPr>
        <w:t>If this facility does not hold a Title V operating permit:</w:t>
      </w:r>
    </w:p>
    <w:p w14:paraId="75208AE1" w14:textId="77777777" w:rsidR="000177D5" w:rsidRPr="00993B55" w:rsidRDefault="000177D5" w:rsidP="000177D5">
      <w:pPr>
        <w:ind w:left="1080"/>
        <w:jc w:val="left"/>
        <w:rPr>
          <w:szCs w:val="24"/>
        </w:rPr>
      </w:pPr>
    </w:p>
    <w:p w14:paraId="7C7CCB8D" w14:textId="56756517" w:rsidR="000177D5" w:rsidRPr="00993B55" w:rsidRDefault="000177D5" w:rsidP="000177D5">
      <w:pPr>
        <w:ind w:left="1080"/>
        <w:rPr>
          <w:szCs w:val="24"/>
        </w:rPr>
      </w:pPr>
      <w:r w:rsidRPr="00993B55">
        <w:rPr>
          <w:szCs w:val="24"/>
        </w:rPr>
        <w:t>Since this facility does not have a Title V operating permit, this chang</w:t>
      </w:r>
      <w:r w:rsidR="00483888" w:rsidRPr="00993B55">
        <w:rPr>
          <w:szCs w:val="24"/>
        </w:rPr>
        <w:t>e is not a Title V significant m</w:t>
      </w:r>
      <w:r w:rsidRPr="00993B55">
        <w:rPr>
          <w:szCs w:val="24"/>
        </w:rPr>
        <w:t>odification, and therefore public noticing is not required.</w:t>
      </w:r>
    </w:p>
    <w:p w14:paraId="5A99DD20" w14:textId="77777777" w:rsidR="000177D5" w:rsidRPr="00993B55" w:rsidRDefault="000177D5" w:rsidP="000177D5">
      <w:pPr>
        <w:ind w:left="1080"/>
        <w:rPr>
          <w:color w:val="000000"/>
        </w:rPr>
      </w:pPr>
    </w:p>
    <w:p w14:paraId="5BC50D09" w14:textId="77777777" w:rsidR="000177D5" w:rsidRPr="00993B55" w:rsidRDefault="000177D5" w:rsidP="000177D5">
      <w:pPr>
        <w:tabs>
          <w:tab w:val="left" w:pos="1080"/>
        </w:tabs>
        <w:ind w:left="720"/>
        <w:rPr>
          <w:b/>
          <w:color w:val="000000"/>
        </w:rPr>
      </w:pPr>
      <w:r w:rsidRPr="00993B55">
        <w:rPr>
          <w:b/>
          <w:color w:val="000000"/>
        </w:rPr>
        <w:t>2.</w:t>
      </w:r>
      <w:r w:rsidRPr="00993B55">
        <w:rPr>
          <w:b/>
          <w:color w:val="000000"/>
        </w:rPr>
        <w:tab/>
        <w:t>Public Notice Action</w:t>
      </w:r>
    </w:p>
    <w:p w14:paraId="3191E823" w14:textId="77777777" w:rsidR="000177D5" w:rsidRPr="00993B55" w:rsidRDefault="000177D5" w:rsidP="000177D5">
      <w:pPr>
        <w:ind w:left="720"/>
        <w:rPr>
          <w:bCs/>
          <w:color w:val="000000"/>
        </w:rPr>
      </w:pPr>
    </w:p>
    <w:p w14:paraId="458366B3" w14:textId="77777777" w:rsidR="000177D5" w:rsidRPr="00993B55" w:rsidRDefault="000177D5" w:rsidP="000177D5">
      <w:pPr>
        <w:ind w:left="720"/>
        <w:rPr>
          <w:color w:val="FF0000"/>
        </w:rPr>
      </w:pPr>
      <w:r w:rsidRPr="00993B55">
        <w:rPr>
          <w:color w:val="FF0000"/>
        </w:rPr>
        <w:t>Indicate if public notification is required for any of the reasons listed above, and then discuss the action required, if there is any.</w:t>
      </w:r>
    </w:p>
    <w:p w14:paraId="5D07AEA7" w14:textId="77777777" w:rsidR="000177D5" w:rsidRPr="00993B55" w:rsidRDefault="000177D5" w:rsidP="000177D5">
      <w:pPr>
        <w:ind w:left="720"/>
        <w:rPr>
          <w:color w:val="000000"/>
        </w:rPr>
      </w:pPr>
    </w:p>
    <w:p w14:paraId="0AC41D67"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 project not requiring public notification.)</w:t>
      </w:r>
    </w:p>
    <w:p w14:paraId="20A8BF01" w14:textId="77777777" w:rsidR="000177D5" w:rsidRPr="00993B55" w:rsidRDefault="000177D5" w:rsidP="000177D5">
      <w:pPr>
        <w:ind w:left="720"/>
        <w:rPr>
          <w:spacing w:val="-3"/>
        </w:rPr>
      </w:pPr>
      <w:r w:rsidRPr="00993B55">
        <w:t>As discussed above, this project will not result in emissions, for any pollutant, which would subject the project to any of the noticing requirements listed above.  Therefore, public notice will not be required for this project.</w:t>
      </w:r>
    </w:p>
    <w:p w14:paraId="04B440E4" w14:textId="77777777" w:rsidR="000177D5" w:rsidRPr="00993B55" w:rsidRDefault="000177D5" w:rsidP="000177D5">
      <w:pPr>
        <w:ind w:left="720"/>
        <w:rPr>
          <w:spacing w:val="-3"/>
        </w:rPr>
      </w:pPr>
    </w:p>
    <w:p w14:paraId="122A0EC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project requiring public notification – PE &gt; 100 lb/day.)</w:t>
      </w:r>
    </w:p>
    <w:p w14:paraId="728662C7" w14:textId="77777777" w:rsidR="000177D5" w:rsidRPr="00993B55" w:rsidRDefault="000177D5" w:rsidP="000177D5">
      <w:pPr>
        <w:ind w:left="720"/>
        <w:rPr>
          <w:color w:val="000000"/>
        </w:rPr>
      </w:pPr>
      <w:r w:rsidRPr="00993B55">
        <w:rPr>
          <w:color w:val="000000"/>
        </w:rPr>
        <w:t>As discussed above, public noticing is required for this project for NO</w:t>
      </w:r>
      <w:r w:rsidRPr="00993B55">
        <w:rPr>
          <w:color w:val="000000"/>
          <w:vertAlign w:val="subscript"/>
        </w:rPr>
        <w:t>X</w:t>
      </w:r>
      <w:r w:rsidRPr="00993B55">
        <w:rPr>
          <w:color w:val="000000"/>
        </w:rPr>
        <w:t xml:space="preserve"> emissions in excess of 100 lb/day.  Therefore, public notice documents will be submitted to the California Air Resources Board (CARB) and a public notice will be electronically published on the District’s website prior to the issuance of the ATC for this equipment.</w:t>
      </w:r>
    </w:p>
    <w:p w14:paraId="28884EC0" w14:textId="77777777" w:rsidR="000177D5" w:rsidRPr="00993B55" w:rsidRDefault="000177D5" w:rsidP="000177D5">
      <w:pPr>
        <w:ind w:left="720"/>
        <w:rPr>
          <w:bCs/>
          <w:color w:val="000000"/>
        </w:rPr>
      </w:pPr>
    </w:p>
    <w:p w14:paraId="1041E94E"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When public notification is required an additional section in the EE gets added, Section VIII-Rule 2201-F, see below)</w:t>
      </w:r>
    </w:p>
    <w:p w14:paraId="4BA008BD" w14:textId="77777777" w:rsidR="000177D5" w:rsidRPr="00993B55" w:rsidRDefault="000177D5" w:rsidP="000177D5">
      <w:pPr>
        <w:ind w:left="720"/>
        <w:rPr>
          <w:i/>
          <w:iCs/>
          <w:color w:val="FF0000"/>
        </w:rPr>
      </w:pPr>
    </w:p>
    <w:p w14:paraId="557C055D" w14:textId="77777777" w:rsidR="000177D5" w:rsidRPr="00993B55" w:rsidRDefault="000177D5" w:rsidP="000177D5">
      <w:pPr>
        <w:ind w:left="1728" w:hanging="1008"/>
        <w:rPr>
          <w:i/>
          <w:iCs/>
          <w:color w:val="FF0000"/>
        </w:rPr>
      </w:pPr>
      <w:r w:rsidRPr="00993B55">
        <w:rPr>
          <w:b/>
          <w:i/>
          <w:iCs/>
          <w:color w:val="FF0000"/>
        </w:rPr>
        <w:t>IMPORTANT NOTE:   See FYI-349</w:t>
      </w:r>
    </w:p>
    <w:p w14:paraId="11E69E4C" w14:textId="77777777" w:rsidR="000177D5" w:rsidRPr="00993B55" w:rsidRDefault="000177D5" w:rsidP="000177D5">
      <w:pPr>
        <w:ind w:left="720"/>
        <w:rPr>
          <w:i/>
          <w:iCs/>
          <w:color w:val="FF0000"/>
        </w:rPr>
      </w:pPr>
      <w:r w:rsidRPr="00993B55">
        <w:rPr>
          <w:i/>
          <w:iCs/>
          <w:color w:val="FF0000"/>
        </w:rPr>
        <w:t xml:space="preserve">It is critically important that all interested parties be notified of the District’s preliminary decision for public notice projects.  Therefore, the processing engineer must follow the procedures outlined in </w:t>
      </w:r>
      <w:r w:rsidRPr="00993B55">
        <w:rPr>
          <w:b/>
          <w:i/>
          <w:iCs/>
          <w:color w:val="FF0000"/>
        </w:rPr>
        <w:t>FYI-349</w:t>
      </w:r>
      <w:r w:rsidRPr="00993B55">
        <w:rPr>
          <w:i/>
          <w:iCs/>
          <w:color w:val="FF0000"/>
        </w:rPr>
        <w:t xml:space="preserve"> to ensure that each interested party is properly notified of all public notice projects for a given facility.</w:t>
      </w:r>
    </w:p>
    <w:p w14:paraId="57539775" w14:textId="77777777" w:rsidR="000177D5" w:rsidRPr="00993B55" w:rsidRDefault="000177D5" w:rsidP="000177D5">
      <w:pPr>
        <w:ind w:left="720"/>
        <w:rPr>
          <w:bCs/>
          <w:color w:val="000000"/>
        </w:rPr>
      </w:pPr>
    </w:p>
    <w:p w14:paraId="3CE65924" w14:textId="77777777" w:rsidR="000177D5" w:rsidRPr="00993B55" w:rsidRDefault="000177D5" w:rsidP="000177D5">
      <w:pPr>
        <w:tabs>
          <w:tab w:val="left" w:pos="720"/>
        </w:tabs>
        <w:ind w:left="360"/>
        <w:rPr>
          <w:color w:val="000000"/>
        </w:rPr>
      </w:pPr>
      <w:r w:rsidRPr="00993B55">
        <w:rPr>
          <w:b/>
          <w:color w:val="000000"/>
        </w:rPr>
        <w:t>D.</w:t>
      </w:r>
      <w:r w:rsidRPr="00993B55">
        <w:rPr>
          <w:b/>
          <w:color w:val="000000"/>
        </w:rPr>
        <w:tab/>
        <w:t>Daily Emission Limits (DELs)</w:t>
      </w:r>
    </w:p>
    <w:p w14:paraId="6BF69AA9" w14:textId="77777777" w:rsidR="000177D5" w:rsidRPr="00993B55" w:rsidRDefault="000177D5" w:rsidP="000177D5">
      <w:pPr>
        <w:ind w:left="360"/>
        <w:rPr>
          <w:color w:val="000000"/>
        </w:rPr>
      </w:pPr>
    </w:p>
    <w:p w14:paraId="6E982467" w14:textId="77777777" w:rsidR="000177D5" w:rsidRPr="00993B55" w:rsidRDefault="000177D5" w:rsidP="000177D5">
      <w:pPr>
        <w:ind w:left="360"/>
        <w:rPr>
          <w:color w:val="FF0000"/>
        </w:rPr>
      </w:pPr>
      <w:r w:rsidRPr="00993B55">
        <w:rPr>
          <w:color w:val="FF0000"/>
        </w:rPr>
        <w:t>DELs are listed for all pollutants on a permit unit-by-permit unit, or on an emissions unit-by-emissions unit basis, as the appropriate case may be.  Be alert to the facts.  Also note, according to APR 1605, “</w:t>
      </w:r>
      <w:r w:rsidRPr="00993B55">
        <w:rPr>
          <w:color w:val="FF0000"/>
          <w:spacing w:val="-3"/>
        </w:rPr>
        <w:t>Do not use redundant conditions.  If DEL is already established by other conditions, do not write additional conditions intended to do the same thing.”</w:t>
      </w:r>
    </w:p>
    <w:p w14:paraId="5DB9698B" w14:textId="77777777" w:rsidR="000177D5" w:rsidRPr="00993B55" w:rsidRDefault="000177D5" w:rsidP="000177D5">
      <w:pPr>
        <w:ind w:left="360"/>
        <w:rPr>
          <w:bCs/>
          <w:color w:val="000000"/>
        </w:rPr>
      </w:pPr>
    </w:p>
    <w:p w14:paraId="2D12E984" w14:textId="77777777" w:rsidR="000177D5" w:rsidRPr="00993B55" w:rsidRDefault="000177D5" w:rsidP="000177D5">
      <w:pPr>
        <w:ind w:left="360"/>
      </w:pPr>
      <w:r w:rsidRPr="00993B55">
        <w:t>DELs and other enforceable conditions are required by Rule 2201 to restrict a unit’s maximum daily emissions, to a level at or below the emissions associated with the maximum design capacity.  The DEL must be contained in the latest ATC and contained in or enforced by the latest PTO and enforceable, in a practicable manner, on a daily basis. DELs are also required to enforce the applicability of BACT.</w:t>
      </w:r>
    </w:p>
    <w:p w14:paraId="499535A2" w14:textId="77777777" w:rsidR="000177D5" w:rsidRPr="00993B55" w:rsidRDefault="000177D5" w:rsidP="000177D5">
      <w:pPr>
        <w:ind w:left="360"/>
        <w:rPr>
          <w:bCs/>
          <w:color w:val="000000"/>
        </w:rPr>
      </w:pPr>
    </w:p>
    <w:p w14:paraId="7C376908"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Example (a)</w:t>
      </w:r>
      <w:r w:rsidRPr="00993B55">
        <w:rPr>
          <w:i/>
          <w:iCs/>
          <w:color w:val="0000FF"/>
        </w:rPr>
        <w:t>:</w:t>
      </w:r>
      <w:r w:rsidRPr="00993B55">
        <w:rPr>
          <w:i/>
          <w:iCs/>
          <w:color w:val="0000FF"/>
        </w:rPr>
        <w:tab/>
        <w:t>(For a natural gas-fired IC engine.)</w:t>
      </w:r>
    </w:p>
    <w:p w14:paraId="74C5484C" w14:textId="77777777" w:rsidR="000177D5" w:rsidRPr="00993B55" w:rsidRDefault="000177D5" w:rsidP="000177D5">
      <w:pPr>
        <w:ind w:left="360"/>
        <w:rPr>
          <w:color w:val="000000"/>
        </w:rPr>
      </w:pPr>
      <w:r w:rsidRPr="00993B55">
        <w:t>For this IC engine, the DELs are stated in the form of emission factors (g/hp-hr or lb/MMBtu), the maximum engine horsepower rating, and the maximum operational time of 24 hours per day.</w:t>
      </w:r>
    </w:p>
    <w:p w14:paraId="4F737722" w14:textId="77777777" w:rsidR="000177D5" w:rsidRPr="00993B55" w:rsidRDefault="000177D5" w:rsidP="000177D5">
      <w:pPr>
        <w:ind w:left="360"/>
        <w:rPr>
          <w:bCs/>
          <w:color w:val="000000"/>
        </w:rPr>
      </w:pPr>
    </w:p>
    <w:p w14:paraId="1BAE2001" w14:textId="77777777" w:rsidR="000177D5" w:rsidRPr="00993B55" w:rsidRDefault="000177D5" w:rsidP="000177D5">
      <w:pPr>
        <w:ind w:left="360"/>
        <w:rPr>
          <w:bCs/>
          <w:color w:val="000000"/>
        </w:rPr>
      </w:pPr>
    </w:p>
    <w:p w14:paraId="020E993D" w14:textId="77777777" w:rsidR="000177D5" w:rsidRPr="00993B55" w:rsidRDefault="000177D5" w:rsidP="000177D5">
      <w:pPr>
        <w:ind w:left="360"/>
        <w:rPr>
          <w:spacing w:val="-2"/>
        </w:rPr>
      </w:pPr>
      <w:r w:rsidRPr="00993B55">
        <w:rPr>
          <w:b/>
          <w:i/>
          <w:spacing w:val="-3"/>
          <w:u w:val="single"/>
        </w:rPr>
        <w:t>Proposed Rule 2201 (DEL) Conditions</w:t>
      </w:r>
      <w:r w:rsidRPr="00993B55">
        <w:rPr>
          <w:b/>
          <w:i/>
          <w:spacing w:val="-3"/>
        </w:rPr>
        <w:t>:</w:t>
      </w:r>
    </w:p>
    <w:p w14:paraId="05196898" w14:textId="77777777" w:rsidR="000177D5" w:rsidRPr="00993B55" w:rsidRDefault="000177D5" w:rsidP="000177D5">
      <w:pPr>
        <w:ind w:left="360"/>
      </w:pPr>
    </w:p>
    <w:p w14:paraId="3ACE41E0" w14:textId="77777777" w:rsidR="000177D5" w:rsidRPr="00993B55" w:rsidRDefault="000177D5" w:rsidP="000177D5">
      <w:pPr>
        <w:numPr>
          <w:ilvl w:val="0"/>
          <w:numId w:val="8"/>
        </w:numPr>
        <w:rPr>
          <w:color w:val="632423" w:themeColor="accent2" w:themeShade="80"/>
        </w:rPr>
      </w:pPr>
      <w:r w:rsidRPr="00993B55">
        <w:rPr>
          <w:color w:val="632423" w:themeColor="accent2" w:themeShade="80"/>
        </w:rPr>
        <w:t>Emission rates from this unit shall not exceed any of the following limits: NOx (as NO2) - 0.78 g/hp-hr; VOC (as methane) - 0.42 g/hp-hr; CO - 2.50 g/hp-hr; PM10 - 0.01 lb/MMBtu; or SOx (as SO2) - 0.0007 lb/MMBtu. [District Rule 2201]</w:t>
      </w:r>
    </w:p>
    <w:p w14:paraId="15C1F0C1" w14:textId="77777777" w:rsidR="000177D5" w:rsidRPr="00993B55" w:rsidRDefault="000177D5" w:rsidP="000177D5">
      <w:pPr>
        <w:ind w:left="360"/>
        <w:rPr>
          <w:bCs/>
          <w:color w:val="000000"/>
        </w:rPr>
      </w:pPr>
    </w:p>
    <w:p w14:paraId="4C3DE41E"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Example (b)</w:t>
      </w:r>
      <w:r w:rsidRPr="00993B55">
        <w:rPr>
          <w:i/>
          <w:iCs/>
          <w:color w:val="0000FF"/>
        </w:rPr>
        <w:t>:</w:t>
      </w:r>
      <w:r w:rsidRPr="00993B55">
        <w:rPr>
          <w:i/>
          <w:iCs/>
          <w:color w:val="0000FF"/>
        </w:rPr>
        <w:tab/>
        <w:t>(For an almond pre-cleaning operation.)</w:t>
      </w:r>
    </w:p>
    <w:p w14:paraId="7D654217" w14:textId="77777777" w:rsidR="000177D5" w:rsidRPr="00993B55" w:rsidRDefault="000177D5" w:rsidP="000177D5">
      <w:pPr>
        <w:ind w:left="360"/>
        <w:rPr>
          <w:bCs/>
          <w:color w:val="000000"/>
        </w:rPr>
      </w:pPr>
      <w:r w:rsidRPr="00993B55">
        <w:t>For the pre-cleaning operation, the DELs will be stated on permit unit C-XXXX-X, in the form of PM</w:t>
      </w:r>
      <w:r w:rsidRPr="00993B55">
        <w:rPr>
          <w:vertAlign w:val="subscript"/>
        </w:rPr>
        <w:t>10</w:t>
      </w:r>
      <w:r w:rsidRPr="00993B55">
        <w:t xml:space="preserve"> emission factors (for the Saunco Model </w:t>
      </w:r>
      <w:r w:rsidRPr="00993B55">
        <w:rPr>
          <w:bCs/>
        </w:rPr>
        <w:t xml:space="preserve">RA12-252 </w:t>
      </w:r>
      <w:r w:rsidRPr="00993B55">
        <w:t>baghouse and for the Mac Model 144MCF baghouse) and the maximum field weight process rate.</w:t>
      </w:r>
    </w:p>
    <w:p w14:paraId="30A55B7A" w14:textId="77777777" w:rsidR="000177D5" w:rsidRPr="00993B55" w:rsidRDefault="000177D5" w:rsidP="000177D5">
      <w:pPr>
        <w:ind w:left="360"/>
        <w:rPr>
          <w:bCs/>
          <w:color w:val="000000"/>
        </w:rPr>
      </w:pPr>
    </w:p>
    <w:p w14:paraId="52B3192E" w14:textId="77777777" w:rsidR="000177D5" w:rsidRPr="00993B55" w:rsidRDefault="000177D5" w:rsidP="000177D5">
      <w:pPr>
        <w:ind w:left="360"/>
        <w:rPr>
          <w:spacing w:val="-2"/>
        </w:rPr>
      </w:pPr>
      <w:r w:rsidRPr="00993B55">
        <w:rPr>
          <w:b/>
          <w:i/>
          <w:spacing w:val="-3"/>
          <w:u w:val="single"/>
        </w:rPr>
        <w:t>Proposed Rule 2201 (DEL) Conditions</w:t>
      </w:r>
      <w:r w:rsidRPr="00993B55">
        <w:rPr>
          <w:b/>
          <w:i/>
          <w:spacing w:val="-3"/>
        </w:rPr>
        <w:t>:</w:t>
      </w:r>
    </w:p>
    <w:p w14:paraId="3BD9ECF4" w14:textId="77777777" w:rsidR="000177D5" w:rsidRPr="00993B55" w:rsidRDefault="000177D5" w:rsidP="000177D5">
      <w:pPr>
        <w:ind w:left="360"/>
      </w:pPr>
    </w:p>
    <w:p w14:paraId="32640E0E"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Emissions from the Saunco Model RA12-252 baghouse shall not exceed 0.046 lb PM10 per ton of field weight almonds processed. [District Rule 2201]</w:t>
      </w:r>
    </w:p>
    <w:p w14:paraId="437BF884" w14:textId="77777777" w:rsidR="000177D5" w:rsidRPr="00993B55" w:rsidRDefault="000177D5" w:rsidP="000177D5">
      <w:pPr>
        <w:ind w:left="360"/>
        <w:rPr>
          <w:bCs/>
          <w:color w:val="632423" w:themeColor="accent2" w:themeShade="80"/>
        </w:rPr>
      </w:pPr>
    </w:p>
    <w:p w14:paraId="05F9BA19"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Emissions from the Mac Model 144MCF baghouse shall not exceed 0.036 lb PM10 per ton of field weight almonds processed. [District Rule 2201]</w:t>
      </w:r>
    </w:p>
    <w:p w14:paraId="5864F1E6" w14:textId="77777777" w:rsidR="000177D5" w:rsidRPr="00993B55" w:rsidRDefault="000177D5" w:rsidP="000177D5">
      <w:pPr>
        <w:ind w:left="360"/>
        <w:rPr>
          <w:bCs/>
          <w:color w:val="632423" w:themeColor="accent2" w:themeShade="80"/>
        </w:rPr>
      </w:pPr>
    </w:p>
    <w:p w14:paraId="33A0F3D3"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 xml:space="preserve">The maximum throughput for the receiving/pre-cleaning operation shall exceed either of the following limits: 840 tons of field weight almonds per day or 105,688 tons of field weight almonds per year. [District Rule 2201] </w:t>
      </w:r>
    </w:p>
    <w:p w14:paraId="40B6B560" w14:textId="77777777" w:rsidR="000177D5" w:rsidRPr="00993B55" w:rsidRDefault="000177D5" w:rsidP="000177D5">
      <w:pPr>
        <w:ind w:left="360"/>
        <w:rPr>
          <w:bCs/>
          <w:color w:val="000000"/>
        </w:rPr>
      </w:pPr>
    </w:p>
    <w:p w14:paraId="3C5907E8" w14:textId="77777777" w:rsidR="000177D5" w:rsidRPr="00993B55" w:rsidRDefault="000177D5" w:rsidP="000177D5">
      <w:pPr>
        <w:tabs>
          <w:tab w:val="left" w:pos="720"/>
        </w:tabs>
        <w:ind w:left="360"/>
        <w:rPr>
          <w:color w:val="000000"/>
        </w:rPr>
      </w:pPr>
      <w:r w:rsidRPr="00993B55">
        <w:rPr>
          <w:b/>
          <w:color w:val="000000"/>
        </w:rPr>
        <w:t>E.</w:t>
      </w:r>
      <w:r w:rsidRPr="00993B55">
        <w:rPr>
          <w:b/>
          <w:color w:val="000000"/>
        </w:rPr>
        <w:tab/>
        <w:t>Compliance Assurance</w:t>
      </w:r>
    </w:p>
    <w:p w14:paraId="3E911590" w14:textId="77777777" w:rsidR="000177D5" w:rsidRPr="00993B55" w:rsidRDefault="000177D5" w:rsidP="000177D5">
      <w:pPr>
        <w:ind w:left="360"/>
        <w:rPr>
          <w:color w:val="000000"/>
        </w:rPr>
      </w:pPr>
    </w:p>
    <w:p w14:paraId="5EF51DB0" w14:textId="77777777" w:rsidR="000177D5" w:rsidRPr="00993B55" w:rsidRDefault="000177D5" w:rsidP="000177D5">
      <w:pPr>
        <w:ind w:left="360"/>
        <w:rPr>
          <w:color w:val="FF0000"/>
        </w:rPr>
      </w:pPr>
      <w:r w:rsidRPr="00993B55">
        <w:rPr>
          <w:color w:val="FF0000"/>
        </w:rPr>
        <w:t>List all requirements necessary to ensure compliance with DELs, BACT and Offsets, such as the following.</w:t>
      </w:r>
    </w:p>
    <w:p w14:paraId="7C80C3BF" w14:textId="77777777" w:rsidR="000177D5" w:rsidRPr="00993B55" w:rsidRDefault="000177D5" w:rsidP="000177D5">
      <w:pPr>
        <w:ind w:left="360"/>
        <w:rPr>
          <w:color w:val="000000"/>
        </w:rPr>
      </w:pPr>
    </w:p>
    <w:p w14:paraId="72E27C48" w14:textId="77777777" w:rsidR="000177D5" w:rsidRPr="00993B55" w:rsidRDefault="000177D5" w:rsidP="000177D5">
      <w:pPr>
        <w:tabs>
          <w:tab w:val="left" w:pos="1080"/>
        </w:tabs>
        <w:ind w:left="720"/>
        <w:rPr>
          <w:color w:val="000000"/>
        </w:rPr>
      </w:pPr>
      <w:r w:rsidRPr="00993B55">
        <w:rPr>
          <w:b/>
          <w:color w:val="000000"/>
        </w:rPr>
        <w:t>1.</w:t>
      </w:r>
      <w:r w:rsidRPr="00993B55">
        <w:rPr>
          <w:b/>
          <w:color w:val="000000"/>
        </w:rPr>
        <w:tab/>
        <w:t>Source Testing</w:t>
      </w:r>
    </w:p>
    <w:p w14:paraId="75C6C6C5" w14:textId="77777777" w:rsidR="000177D5" w:rsidRPr="00993B55" w:rsidRDefault="000177D5" w:rsidP="000177D5">
      <w:pPr>
        <w:ind w:left="720"/>
        <w:rPr>
          <w:color w:val="000000"/>
        </w:rPr>
      </w:pPr>
    </w:p>
    <w:p w14:paraId="65C47411" w14:textId="77777777" w:rsidR="000177D5" w:rsidRPr="00993B55" w:rsidRDefault="000177D5" w:rsidP="000177D5">
      <w:pPr>
        <w:ind w:left="720"/>
        <w:rPr>
          <w:color w:val="FF0000"/>
        </w:rPr>
      </w:pPr>
      <w:r w:rsidRPr="00993B55">
        <w:rPr>
          <w:color w:val="FF0000"/>
        </w:rPr>
        <w:t>Describe the source test method and frequency.</w:t>
      </w:r>
    </w:p>
    <w:p w14:paraId="3CA59DCC" w14:textId="77777777" w:rsidR="000177D5" w:rsidRPr="00993B55" w:rsidRDefault="000177D5" w:rsidP="000177D5">
      <w:pPr>
        <w:ind w:left="720"/>
        <w:rPr>
          <w:bCs/>
          <w:color w:val="000000"/>
        </w:rPr>
      </w:pPr>
    </w:p>
    <w:p w14:paraId="38A36AF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most permit units.)</w:t>
      </w:r>
    </w:p>
    <w:p w14:paraId="704C1126" w14:textId="77777777" w:rsidR="000177D5" w:rsidRPr="00993B55" w:rsidRDefault="000177D5" w:rsidP="000177D5">
      <w:pPr>
        <w:ind w:left="720"/>
      </w:pPr>
      <w:r w:rsidRPr="00993B55">
        <w:t>Pursuant to District Policy APR 1705, source testing is not required to demonstrate compliance with Rule 2201.</w:t>
      </w:r>
    </w:p>
    <w:p w14:paraId="313AC336" w14:textId="77777777" w:rsidR="000177D5" w:rsidRPr="00993B55" w:rsidRDefault="000177D5" w:rsidP="000177D5">
      <w:pPr>
        <w:ind w:left="720"/>
      </w:pPr>
    </w:p>
    <w:p w14:paraId="365FB161"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 low NO</w:t>
      </w:r>
      <w:r w:rsidRPr="00993B55">
        <w:rPr>
          <w:i/>
          <w:iCs/>
          <w:color w:val="0000FF"/>
          <w:vertAlign w:val="subscript"/>
        </w:rPr>
        <w:t>X</w:t>
      </w:r>
      <w:r w:rsidRPr="00993B55">
        <w:rPr>
          <w:i/>
          <w:iCs/>
          <w:color w:val="0000FF"/>
        </w:rPr>
        <w:t xml:space="preserve"> burner and an SCR system.)</w:t>
      </w:r>
    </w:p>
    <w:p w14:paraId="1024AA03" w14:textId="77777777" w:rsidR="000177D5" w:rsidRPr="00993B55" w:rsidRDefault="000177D5" w:rsidP="000177D5">
      <w:pPr>
        <w:ind w:left="720"/>
        <w:rPr>
          <w:rFonts w:cs="Arial"/>
        </w:rPr>
      </w:pPr>
      <w:r w:rsidRPr="00993B55">
        <w:rPr>
          <w:rFonts w:cs="Arial"/>
        </w:rPr>
        <w:t>District Rule 4305 requires NO</w:t>
      </w:r>
      <w:r w:rsidRPr="00993B55">
        <w:rPr>
          <w:rFonts w:cs="Arial"/>
          <w:vertAlign w:val="subscript"/>
        </w:rPr>
        <w:t>X</w:t>
      </w:r>
      <w:r w:rsidRPr="00993B55">
        <w:rPr>
          <w:rFonts w:cs="Arial"/>
        </w:rPr>
        <w:t xml:space="preserve"> and CO emission testing </w:t>
      </w:r>
      <w:r w:rsidRPr="00993B55">
        <w:rPr>
          <w:rFonts w:cs="Arial"/>
          <w:snapToGrid w:val="0"/>
        </w:rPr>
        <w:t>not less than once every 12 months. Gaseous fuel fired units demonstrating compliance on two consecutive compliance source tests may defer the following source test for up to thirty-six months</w:t>
      </w:r>
      <w:r w:rsidRPr="00993B55">
        <w:rPr>
          <w:rFonts w:cs="Arial"/>
        </w:rPr>
        <w:t xml:space="preserve">.  </w:t>
      </w:r>
      <w:r w:rsidRPr="00993B55">
        <w:t>The District Source Test Policy (APR 1705) requires annual testing for all pollutants controlled by catalysts.  The control equipment will include a SCR system and ammonia slip is an indicator of how well the SCR system is performing.</w:t>
      </w:r>
    </w:p>
    <w:p w14:paraId="699AEB69" w14:textId="77777777" w:rsidR="000177D5" w:rsidRPr="00993B55" w:rsidRDefault="000177D5" w:rsidP="000177D5">
      <w:pPr>
        <w:ind w:left="720"/>
        <w:rPr>
          <w:rFonts w:cs="Arial"/>
        </w:rPr>
      </w:pPr>
    </w:p>
    <w:p w14:paraId="77460F6E" w14:textId="77777777" w:rsidR="000177D5" w:rsidRPr="00993B55" w:rsidRDefault="000177D5" w:rsidP="000177D5">
      <w:pPr>
        <w:ind w:left="720"/>
        <w:rPr>
          <w:bCs/>
        </w:rPr>
      </w:pPr>
      <w:r w:rsidRPr="00993B55">
        <w:rPr>
          <w:rFonts w:cs="Arial"/>
        </w:rPr>
        <w:t>Therefore, source testing for NO</w:t>
      </w:r>
      <w:r w:rsidRPr="00993B55">
        <w:rPr>
          <w:rFonts w:cs="Arial"/>
          <w:vertAlign w:val="subscript"/>
        </w:rPr>
        <w:t>X</w:t>
      </w:r>
      <w:r w:rsidRPr="00993B55">
        <w:rPr>
          <w:rFonts w:cs="Arial"/>
        </w:rPr>
        <w:t>, CO, and ammonia will be required within 60 days of initial operation and at least once every 12 months thereafter.  Upon demonstrating compliance on two consecutive source tests, the following source test may be deferred for up to thirty-six months. Source testing for Rule 4305 also satisfies any source testing requirements for Rule 2201.  No additional source testing is required.</w:t>
      </w:r>
    </w:p>
    <w:p w14:paraId="55CAEB91" w14:textId="77777777" w:rsidR="000177D5" w:rsidRPr="00993B55" w:rsidRDefault="000177D5" w:rsidP="000177D5">
      <w:pPr>
        <w:ind w:left="720"/>
        <w:rPr>
          <w:bCs/>
          <w:color w:val="000000"/>
        </w:rPr>
      </w:pPr>
    </w:p>
    <w:p w14:paraId="64BBF636" w14:textId="77777777" w:rsidR="000177D5" w:rsidRPr="00993B55" w:rsidRDefault="000177D5" w:rsidP="000177D5">
      <w:pPr>
        <w:tabs>
          <w:tab w:val="left" w:pos="1080"/>
        </w:tabs>
        <w:ind w:left="720"/>
        <w:rPr>
          <w:color w:val="000000"/>
        </w:rPr>
      </w:pPr>
      <w:r w:rsidRPr="00993B55">
        <w:rPr>
          <w:b/>
          <w:color w:val="000000"/>
        </w:rPr>
        <w:t>2.</w:t>
      </w:r>
      <w:r w:rsidRPr="00993B55">
        <w:rPr>
          <w:b/>
          <w:color w:val="000000"/>
        </w:rPr>
        <w:tab/>
        <w:t>Monitoring</w:t>
      </w:r>
    </w:p>
    <w:p w14:paraId="19E15BF9" w14:textId="77777777" w:rsidR="000177D5" w:rsidRPr="00993B55" w:rsidRDefault="000177D5" w:rsidP="000177D5">
      <w:pPr>
        <w:ind w:left="720"/>
        <w:rPr>
          <w:color w:val="000000"/>
        </w:rPr>
      </w:pPr>
    </w:p>
    <w:p w14:paraId="75921793" w14:textId="77777777" w:rsidR="000177D5" w:rsidRPr="00993B55" w:rsidRDefault="000177D5" w:rsidP="000177D5">
      <w:pPr>
        <w:ind w:left="720"/>
        <w:rPr>
          <w:color w:val="FF0000"/>
        </w:rPr>
      </w:pPr>
      <w:r w:rsidRPr="00993B55">
        <w:rPr>
          <w:color w:val="FF0000"/>
        </w:rPr>
        <w:t>Indicate the type of monitoring required and the basis for the monitoring frequency.</w:t>
      </w:r>
    </w:p>
    <w:p w14:paraId="009F647B" w14:textId="77777777" w:rsidR="000177D5" w:rsidRPr="00993B55" w:rsidRDefault="000177D5" w:rsidP="000177D5">
      <w:pPr>
        <w:ind w:left="720"/>
      </w:pPr>
    </w:p>
    <w:p w14:paraId="7DDE82BE"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This monitoring section generally addresses “alternate monitoring” or Continuous Emissions Monitoring Systems (CEMS) as required by prohibitory rules such as 4305 and 4701.)</w:t>
      </w:r>
    </w:p>
    <w:p w14:paraId="5C4ABED7" w14:textId="77777777" w:rsidR="000177D5" w:rsidRPr="00993B55" w:rsidRDefault="000177D5" w:rsidP="000177D5">
      <w:pPr>
        <w:autoSpaceDE w:val="0"/>
        <w:autoSpaceDN w:val="0"/>
        <w:adjustRightInd w:val="0"/>
        <w:ind w:left="720"/>
      </w:pPr>
    </w:p>
    <w:p w14:paraId="3A88213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most permit units.)</w:t>
      </w:r>
    </w:p>
    <w:p w14:paraId="136FE08D" w14:textId="77777777" w:rsidR="000177D5" w:rsidRPr="00993B55" w:rsidRDefault="000177D5" w:rsidP="000177D5">
      <w:pPr>
        <w:ind w:left="720"/>
      </w:pPr>
      <w:r w:rsidRPr="00993B55">
        <w:t>No monitoring is required to demonstrate compliance with Rule 2201.</w:t>
      </w:r>
    </w:p>
    <w:p w14:paraId="46064E53" w14:textId="77777777" w:rsidR="000177D5" w:rsidRPr="00993B55" w:rsidRDefault="000177D5" w:rsidP="000177D5">
      <w:pPr>
        <w:ind w:left="720"/>
        <w:rPr>
          <w:bCs/>
          <w:color w:val="000000"/>
        </w:rPr>
      </w:pPr>
    </w:p>
    <w:p w14:paraId="7AF79C77"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 low NO</w:t>
      </w:r>
      <w:r w:rsidRPr="00993B55">
        <w:rPr>
          <w:i/>
          <w:iCs/>
          <w:color w:val="0000FF"/>
          <w:vertAlign w:val="subscript"/>
        </w:rPr>
        <w:t>X</w:t>
      </w:r>
      <w:r w:rsidRPr="00993B55">
        <w:rPr>
          <w:i/>
          <w:iCs/>
          <w:color w:val="0000FF"/>
        </w:rPr>
        <w:t xml:space="preserve"> burner and an SCR system.)</w:t>
      </w:r>
    </w:p>
    <w:p w14:paraId="083A8B07" w14:textId="77777777" w:rsidR="000177D5" w:rsidRPr="00993B55" w:rsidRDefault="000177D5" w:rsidP="000177D5">
      <w:pPr>
        <w:ind w:left="720"/>
      </w:pPr>
      <w:r w:rsidRPr="00993B55">
        <w:rPr>
          <w:rFonts w:cs="Arial"/>
        </w:rPr>
        <w:t>District Rule 4305 requires the</w:t>
      </w:r>
      <w:r w:rsidRPr="00993B55">
        <w:rPr>
          <w:rFonts w:cs="Arial"/>
          <w:snapToGrid w:val="0"/>
        </w:rPr>
        <w:t xml:space="preserve"> owner of any unit equipped with NO</w:t>
      </w:r>
      <w:r w:rsidRPr="00993B55">
        <w:rPr>
          <w:rFonts w:cs="Arial"/>
          <w:snapToGrid w:val="0"/>
          <w:vertAlign w:val="subscript"/>
        </w:rPr>
        <w:t>X</w:t>
      </w:r>
      <w:r w:rsidRPr="00993B55">
        <w:rPr>
          <w:rFonts w:cs="Arial"/>
          <w:snapToGrid w:val="0"/>
        </w:rPr>
        <w:t xml:space="preserve"> reduction technology shall either install and maintain continuous emissions monitoring equipment for NO</w:t>
      </w:r>
      <w:r w:rsidRPr="00993B55">
        <w:rPr>
          <w:rFonts w:cs="Arial"/>
          <w:snapToGrid w:val="0"/>
          <w:vertAlign w:val="subscript"/>
        </w:rPr>
        <w:t>X</w:t>
      </w:r>
      <w:r w:rsidRPr="00993B55">
        <w:rPr>
          <w:rFonts w:cs="Arial"/>
          <w:snapToGrid w:val="0"/>
        </w:rPr>
        <w:t>, CO, and oxygen, as identified in Rule 1080 (Stack Monitoring), or install and maintain APCO-approved alternate monitoring plan.  Since the boiler will be equipped with a low NO</w:t>
      </w:r>
      <w:r w:rsidRPr="00993B55">
        <w:rPr>
          <w:rFonts w:cs="Arial"/>
          <w:snapToGrid w:val="0"/>
          <w:vertAlign w:val="subscript"/>
        </w:rPr>
        <w:t>X</w:t>
      </w:r>
      <w:r w:rsidRPr="00993B55">
        <w:rPr>
          <w:rFonts w:cs="Arial"/>
          <w:snapToGrid w:val="0"/>
        </w:rPr>
        <w:t xml:space="preserve"> burner and a selective catalytic reduction system, this requirement applies.</w:t>
      </w:r>
    </w:p>
    <w:p w14:paraId="48F44084" w14:textId="77777777" w:rsidR="000177D5" w:rsidRPr="00993B55" w:rsidRDefault="000177D5" w:rsidP="000177D5">
      <w:pPr>
        <w:ind w:left="720"/>
      </w:pPr>
    </w:p>
    <w:p w14:paraId="5D5BF1E6" w14:textId="77777777" w:rsidR="000177D5" w:rsidRPr="00993B55" w:rsidRDefault="000177D5" w:rsidP="000177D5">
      <w:pPr>
        <w:tabs>
          <w:tab w:val="left" w:pos="1080"/>
        </w:tabs>
        <w:ind w:left="720"/>
        <w:rPr>
          <w:rFonts w:cs="Arial"/>
        </w:rPr>
      </w:pPr>
      <w:r w:rsidRPr="00993B55">
        <w:rPr>
          <w:rFonts w:cs="Arial"/>
          <w:snapToGrid w:val="0"/>
        </w:rPr>
        <w:t xml:space="preserve">The applicant proposed to utilize pre-approve </w:t>
      </w:r>
      <w:r w:rsidRPr="00993B55">
        <w:rPr>
          <w:rFonts w:cs="Arial"/>
        </w:rPr>
        <w:t>alternate monitoring plan “A” (Periodic Monitoring NO</w:t>
      </w:r>
      <w:r w:rsidRPr="00993B55">
        <w:rPr>
          <w:rFonts w:cs="Arial"/>
          <w:vertAlign w:val="subscript"/>
        </w:rPr>
        <w:t>X</w:t>
      </w:r>
      <w:r w:rsidRPr="00993B55">
        <w:rPr>
          <w:rFonts w:cs="Arial"/>
        </w:rPr>
        <w:t>, CO, and O</w:t>
      </w:r>
      <w:r w:rsidRPr="00993B55">
        <w:rPr>
          <w:rFonts w:cs="Arial"/>
          <w:vertAlign w:val="subscript"/>
        </w:rPr>
        <w:t>2</w:t>
      </w:r>
      <w:r w:rsidRPr="00993B55">
        <w:rPr>
          <w:rFonts w:cs="Arial"/>
        </w:rPr>
        <w:t xml:space="preserve"> Emissions Concentrations) to meet the requirements of District Rule 4305. Monitoring for Rule 4305 also satisfies the monitoring requirements for Rule 2201.  No additional monitoring is required.</w:t>
      </w:r>
    </w:p>
    <w:p w14:paraId="2B5BFE9D" w14:textId="77777777" w:rsidR="000177D5" w:rsidRPr="00993B55" w:rsidRDefault="000177D5" w:rsidP="000177D5">
      <w:pPr>
        <w:tabs>
          <w:tab w:val="left" w:pos="1080"/>
        </w:tabs>
        <w:ind w:left="720"/>
        <w:rPr>
          <w:rFonts w:cs="Arial"/>
        </w:rPr>
      </w:pPr>
    </w:p>
    <w:p w14:paraId="0343A2C2" w14:textId="77777777" w:rsidR="000177D5" w:rsidRPr="00993B55" w:rsidRDefault="000177D5" w:rsidP="000177D5">
      <w:pPr>
        <w:tabs>
          <w:tab w:val="left" w:pos="1080"/>
        </w:tabs>
        <w:ind w:left="720"/>
        <w:rPr>
          <w:b/>
          <w:color w:val="000000"/>
        </w:rPr>
      </w:pPr>
      <w:r w:rsidRPr="00993B55">
        <w:rPr>
          <w:b/>
          <w:color w:val="000000"/>
        </w:rPr>
        <w:t>3.</w:t>
      </w:r>
      <w:r w:rsidRPr="00993B55">
        <w:rPr>
          <w:b/>
          <w:color w:val="000000"/>
        </w:rPr>
        <w:tab/>
        <w:t>Recordkeeping</w:t>
      </w:r>
    </w:p>
    <w:p w14:paraId="54C79829" w14:textId="77777777" w:rsidR="000177D5" w:rsidRPr="00993B55" w:rsidRDefault="000177D5" w:rsidP="000177D5">
      <w:pPr>
        <w:ind w:left="720"/>
        <w:rPr>
          <w:bCs/>
          <w:color w:val="000000"/>
        </w:rPr>
      </w:pPr>
    </w:p>
    <w:p w14:paraId="082532C5" w14:textId="77777777" w:rsidR="000177D5" w:rsidRPr="00993B55" w:rsidRDefault="000177D5" w:rsidP="000177D5">
      <w:pPr>
        <w:ind w:left="720"/>
        <w:rPr>
          <w:bCs/>
          <w:color w:val="FF0000"/>
        </w:rPr>
      </w:pPr>
      <w:r w:rsidRPr="00993B55">
        <w:rPr>
          <w:bCs/>
          <w:color w:val="FF0000"/>
        </w:rPr>
        <w:t>List all required recordkeeping.</w:t>
      </w:r>
    </w:p>
    <w:p w14:paraId="161959D4" w14:textId="77777777" w:rsidR="000177D5" w:rsidRPr="00993B55" w:rsidRDefault="000177D5" w:rsidP="000177D5">
      <w:pPr>
        <w:ind w:left="720"/>
        <w:rPr>
          <w:bCs/>
          <w:color w:val="000000"/>
        </w:rPr>
      </w:pPr>
    </w:p>
    <w:p w14:paraId="6597DE93" w14:textId="77777777" w:rsidR="000177D5" w:rsidRPr="00993B55" w:rsidRDefault="000177D5" w:rsidP="000177D5">
      <w:pPr>
        <w:ind w:left="720"/>
      </w:pPr>
      <w:r w:rsidRPr="00993B55">
        <w:t>Recordkeeping is required to demonstrate compliance with the offset, public notification and daily emission limit requirements of Rule 2201.  The following condition(s) are listed on the permit to operate:</w:t>
      </w:r>
    </w:p>
    <w:p w14:paraId="0E428EF6" w14:textId="77777777" w:rsidR="000177D5" w:rsidRPr="00993B55" w:rsidRDefault="000177D5" w:rsidP="000177D5">
      <w:pPr>
        <w:tabs>
          <w:tab w:val="left" w:pos="2250"/>
        </w:tabs>
        <w:autoSpaceDE w:val="0"/>
        <w:autoSpaceDN w:val="0"/>
        <w:adjustRightInd w:val="0"/>
        <w:ind w:left="720"/>
        <w:rPr>
          <w:i/>
          <w:iCs/>
          <w:u w:val="single"/>
        </w:rPr>
      </w:pPr>
    </w:p>
    <w:p w14:paraId="2A7339E0"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an almond pre-cleaning operation.)</w:t>
      </w:r>
    </w:p>
    <w:p w14:paraId="21801D4B" w14:textId="77777777" w:rsidR="000177D5" w:rsidRPr="00993B55" w:rsidRDefault="000177D5" w:rsidP="000177D5">
      <w:pPr>
        <w:numPr>
          <w:ilvl w:val="0"/>
          <w:numId w:val="8"/>
        </w:numPr>
        <w:tabs>
          <w:tab w:val="clear" w:pos="720"/>
          <w:tab w:val="left" w:pos="1080"/>
        </w:tabs>
        <w:ind w:left="1080"/>
        <w:rPr>
          <w:color w:val="632423" w:themeColor="accent2" w:themeShade="80"/>
        </w:rPr>
      </w:pPr>
      <w:r w:rsidRPr="00993B55">
        <w:rPr>
          <w:color w:val="632423" w:themeColor="accent2" w:themeShade="80"/>
        </w:rPr>
        <w:t>Daily and annual records of field weight almonds processed shall be maintained, retained on-site for a period of at least five years and made available for District inspection upon request. [District Rule 1070]</w:t>
      </w:r>
    </w:p>
    <w:p w14:paraId="4AF094B2" w14:textId="77777777" w:rsidR="000177D5" w:rsidRPr="00993B55" w:rsidRDefault="000177D5" w:rsidP="000177D5">
      <w:pPr>
        <w:tabs>
          <w:tab w:val="left" w:pos="2250"/>
        </w:tabs>
        <w:autoSpaceDE w:val="0"/>
        <w:autoSpaceDN w:val="0"/>
        <w:adjustRightInd w:val="0"/>
        <w:ind w:left="720"/>
        <w:rPr>
          <w:i/>
          <w:iCs/>
          <w:color w:val="0000FF"/>
          <w:u w:val="single"/>
        </w:rPr>
      </w:pPr>
    </w:p>
    <w:p w14:paraId="0A855153"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an annual fuel use limit.)</w:t>
      </w:r>
    </w:p>
    <w:p w14:paraId="378D9CC4" w14:textId="77777777" w:rsidR="000177D5" w:rsidRPr="00993B55" w:rsidRDefault="000177D5" w:rsidP="000177D5">
      <w:pPr>
        <w:numPr>
          <w:ilvl w:val="0"/>
          <w:numId w:val="8"/>
        </w:numPr>
        <w:tabs>
          <w:tab w:val="clear" w:pos="720"/>
          <w:tab w:val="left" w:pos="1080"/>
        </w:tabs>
        <w:ind w:left="1080"/>
        <w:rPr>
          <w:rFonts w:cs="Arial"/>
          <w:color w:val="632423" w:themeColor="accent2" w:themeShade="80"/>
        </w:rPr>
      </w:pPr>
      <w:r w:rsidRPr="00993B55">
        <w:rPr>
          <w:rFonts w:cs="Arial"/>
          <w:color w:val="632423" w:themeColor="accent2" w:themeShade="80"/>
        </w:rPr>
        <w:t>Records of monthly natural gas consumption shall be maintained, retained on-site for a period of at least five years and made available for District inspection upon request. [District Rule 4305]</w:t>
      </w:r>
    </w:p>
    <w:p w14:paraId="4EC3ED35" w14:textId="77777777" w:rsidR="000177D5" w:rsidRPr="00993B55" w:rsidRDefault="000177D5" w:rsidP="000177D5">
      <w:pPr>
        <w:ind w:left="720"/>
        <w:rPr>
          <w:rFonts w:cs="Arial"/>
          <w:color w:val="000000"/>
        </w:rPr>
      </w:pPr>
    </w:p>
    <w:p w14:paraId="4D6FFA92" w14:textId="77777777" w:rsidR="000177D5" w:rsidRPr="00993B55" w:rsidRDefault="000177D5" w:rsidP="000177D5">
      <w:pPr>
        <w:ind w:left="720"/>
        <w:rPr>
          <w:rFonts w:cs="Arial"/>
          <w:color w:val="000000"/>
        </w:rPr>
      </w:pPr>
      <w:r w:rsidRPr="00993B55">
        <w:rPr>
          <w:rFonts w:cs="Arial"/>
          <w:color w:val="000000"/>
        </w:rPr>
        <w:t>The applicant will also be required to keep records of all of the parameters that are required by the Rule 4305 alternate monitoring requirements.</w:t>
      </w:r>
    </w:p>
    <w:p w14:paraId="5BEC9797" w14:textId="77777777" w:rsidR="000177D5" w:rsidRPr="00993B55" w:rsidRDefault="000177D5" w:rsidP="000177D5">
      <w:pPr>
        <w:ind w:left="720"/>
        <w:rPr>
          <w:rFonts w:cs="Arial"/>
          <w:color w:val="000000"/>
        </w:rPr>
      </w:pPr>
    </w:p>
    <w:p w14:paraId="1E8072EB" w14:textId="77777777" w:rsidR="000177D5" w:rsidRPr="00993B55" w:rsidRDefault="000177D5" w:rsidP="000177D5">
      <w:pPr>
        <w:numPr>
          <w:ilvl w:val="0"/>
          <w:numId w:val="8"/>
        </w:numPr>
        <w:tabs>
          <w:tab w:val="clear" w:pos="720"/>
          <w:tab w:val="left" w:pos="1080"/>
        </w:tabs>
        <w:ind w:left="1080"/>
        <w:rPr>
          <w:rFonts w:cs="Arial"/>
          <w:color w:val="632423" w:themeColor="accent2" w:themeShade="80"/>
        </w:rPr>
      </w:pPr>
      <w:r w:rsidRPr="00993B55">
        <w:rPr>
          <w:rFonts w:cs="Arial"/>
          <w:color w:val="632423" w:themeColor="accent2" w:themeShade="80"/>
        </w:rPr>
        <w:t>The permittee shall maintain records of the date and time of NOx, CO, and O2 measurements, the measured NO2 and CO concentrations corrected to 3% O2, and the O2 concentration.  The records must also include a description of any corrective action taken to maintain the emissions within the acceptable range.  These records shall be maintained, retained on-site for a period of at least five years and made available for District inspection upon request. [District Rule 4305]</w:t>
      </w:r>
    </w:p>
    <w:p w14:paraId="40C56CE6" w14:textId="77777777" w:rsidR="000177D5" w:rsidRPr="00993B55" w:rsidRDefault="000177D5" w:rsidP="000177D5">
      <w:pPr>
        <w:ind w:left="720"/>
        <w:rPr>
          <w:rFonts w:cs="Arial"/>
          <w:color w:val="000000"/>
        </w:rPr>
      </w:pPr>
    </w:p>
    <w:p w14:paraId="70EF90FD" w14:textId="77777777" w:rsidR="000177D5" w:rsidRPr="00993B55" w:rsidRDefault="000177D5" w:rsidP="000177D5">
      <w:pPr>
        <w:tabs>
          <w:tab w:val="left" w:pos="1080"/>
        </w:tabs>
        <w:ind w:left="720"/>
        <w:rPr>
          <w:b/>
          <w:color w:val="000000"/>
        </w:rPr>
      </w:pPr>
      <w:r w:rsidRPr="00993B55">
        <w:rPr>
          <w:b/>
          <w:color w:val="000000"/>
        </w:rPr>
        <w:t>4.</w:t>
      </w:r>
      <w:r w:rsidRPr="00993B55">
        <w:rPr>
          <w:b/>
          <w:color w:val="000000"/>
        </w:rPr>
        <w:tab/>
        <w:t>Reporting</w:t>
      </w:r>
    </w:p>
    <w:p w14:paraId="319A2728" w14:textId="77777777" w:rsidR="000177D5" w:rsidRPr="00993B55" w:rsidRDefault="000177D5" w:rsidP="000177D5">
      <w:pPr>
        <w:ind w:left="720"/>
        <w:rPr>
          <w:bCs/>
          <w:color w:val="000000"/>
        </w:rPr>
      </w:pPr>
    </w:p>
    <w:p w14:paraId="01DCFD15" w14:textId="77777777" w:rsidR="000177D5" w:rsidRPr="00993B55" w:rsidRDefault="000177D5" w:rsidP="000177D5">
      <w:pPr>
        <w:ind w:left="720"/>
        <w:rPr>
          <w:bCs/>
          <w:color w:val="FF0000"/>
        </w:rPr>
      </w:pPr>
      <w:r w:rsidRPr="00993B55">
        <w:rPr>
          <w:bCs/>
          <w:color w:val="FF0000"/>
        </w:rPr>
        <w:t>List any necessary reporting.</w:t>
      </w:r>
    </w:p>
    <w:p w14:paraId="15E5B00D" w14:textId="77777777" w:rsidR="000177D5" w:rsidRPr="00993B55" w:rsidRDefault="000177D5" w:rsidP="000177D5">
      <w:pPr>
        <w:ind w:left="720"/>
        <w:rPr>
          <w:i/>
          <w:iCs/>
        </w:rPr>
      </w:pPr>
    </w:p>
    <w:p w14:paraId="279F96A7"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This reporting section generally refers to requirements outlined by rules or regulations where the facility is to submit reports to the District.)</w:t>
      </w:r>
    </w:p>
    <w:p w14:paraId="30634A6D" w14:textId="77777777" w:rsidR="000177D5" w:rsidRPr="00993B55" w:rsidRDefault="000177D5" w:rsidP="000177D5">
      <w:pPr>
        <w:ind w:left="720"/>
        <w:rPr>
          <w:bCs/>
          <w:iCs/>
        </w:rPr>
      </w:pPr>
    </w:p>
    <w:p w14:paraId="6C2B158E"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most permit units.)</w:t>
      </w:r>
    </w:p>
    <w:p w14:paraId="4BE6E03F" w14:textId="77777777" w:rsidR="000177D5" w:rsidRPr="00993B55" w:rsidRDefault="000177D5" w:rsidP="000177D5">
      <w:pPr>
        <w:ind w:left="720"/>
        <w:rPr>
          <w:color w:val="000000"/>
        </w:rPr>
      </w:pPr>
      <w:r w:rsidRPr="00993B55">
        <w:rPr>
          <w:color w:val="000000"/>
        </w:rPr>
        <w:t xml:space="preserve">No reporting is required </w:t>
      </w:r>
      <w:r w:rsidRPr="00993B55">
        <w:t>to demonstrate compliance with Rule 2201</w:t>
      </w:r>
      <w:r w:rsidRPr="00993B55">
        <w:rPr>
          <w:color w:val="000000"/>
        </w:rPr>
        <w:t>.</w:t>
      </w:r>
    </w:p>
    <w:p w14:paraId="7335ADDF" w14:textId="77777777" w:rsidR="000177D5" w:rsidRPr="00993B55" w:rsidRDefault="000177D5" w:rsidP="000177D5">
      <w:pPr>
        <w:ind w:left="720"/>
        <w:rPr>
          <w:color w:val="000000"/>
        </w:rPr>
      </w:pPr>
    </w:p>
    <w:p w14:paraId="6D5C2DCF"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subject to 40CFR60 Subpart Db.)</w:t>
      </w:r>
    </w:p>
    <w:p w14:paraId="04564A53" w14:textId="77777777" w:rsidR="000177D5" w:rsidRPr="00993B55" w:rsidRDefault="000177D5" w:rsidP="000177D5">
      <w:pPr>
        <w:ind w:left="720"/>
      </w:pPr>
      <w:r w:rsidRPr="00993B55">
        <w:t xml:space="preserve">40 CFR Part 60 Subpart Section 60.49b paragraph (h)(2) requires that the owner submit quarterly excess emission reports for any calendar quarter during which there are excess emissions.  It also requires semiannual reports stating that there have been no excess emissions during periods when there have been no excess emissions. Such reporting will be required </w:t>
      </w:r>
      <w:r w:rsidRPr="00993B55">
        <w:rPr>
          <w:rFonts w:cs="Arial"/>
        </w:rPr>
        <w:t>and will satisfy the reporting requirements for Rule 2201</w:t>
      </w:r>
      <w:r w:rsidRPr="00993B55">
        <w:t>.</w:t>
      </w:r>
      <w:r w:rsidRPr="00993B55">
        <w:rPr>
          <w:rFonts w:cs="Arial"/>
        </w:rPr>
        <w:t xml:space="preserve"> No additional reporting is required.</w:t>
      </w:r>
    </w:p>
    <w:p w14:paraId="7D6E09D2" w14:textId="77777777" w:rsidR="000177D5" w:rsidRPr="00993B55" w:rsidRDefault="000177D5" w:rsidP="000177D5">
      <w:pPr>
        <w:ind w:left="360"/>
        <w:rPr>
          <w:color w:val="000000"/>
        </w:rPr>
      </w:pPr>
    </w:p>
    <w:p w14:paraId="017BBBEC" w14:textId="77777777" w:rsidR="000177D5" w:rsidRPr="00993B55" w:rsidRDefault="000177D5" w:rsidP="000177D5">
      <w:pPr>
        <w:ind w:left="360"/>
        <w:jc w:val="left"/>
        <w:rPr>
          <w:b/>
          <w:iCs/>
        </w:rPr>
      </w:pPr>
      <w:r w:rsidRPr="00993B55">
        <w:rPr>
          <w:b/>
          <w:iCs/>
        </w:rPr>
        <w:t>F.</w:t>
      </w:r>
      <w:r w:rsidRPr="00993B55">
        <w:rPr>
          <w:b/>
          <w:iCs/>
        </w:rPr>
        <w:tab/>
        <w:t>Ambient Air Quality Analysis (AAQA)</w:t>
      </w:r>
    </w:p>
    <w:p w14:paraId="02E4FF51" w14:textId="77777777" w:rsidR="000177D5" w:rsidRPr="00993B55" w:rsidRDefault="000177D5" w:rsidP="000177D5">
      <w:pPr>
        <w:tabs>
          <w:tab w:val="left" w:pos="720"/>
          <w:tab w:val="left" w:pos="4140"/>
        </w:tabs>
        <w:ind w:left="360"/>
        <w:rPr>
          <w:bCs/>
          <w:i/>
        </w:rPr>
      </w:pPr>
    </w:p>
    <w:p w14:paraId="26236AD8" w14:textId="77777777" w:rsidR="000177D5" w:rsidRPr="00993B55" w:rsidRDefault="000177D5" w:rsidP="000177D5">
      <w:pPr>
        <w:ind w:left="360"/>
        <w:rPr>
          <w:bCs/>
          <w:iCs/>
          <w:color w:val="FF0000"/>
        </w:rPr>
      </w:pPr>
      <w:r w:rsidRPr="00993B55">
        <w:rPr>
          <w:bCs/>
          <w:i/>
          <w:color w:val="FF0000"/>
        </w:rPr>
        <w:t>(</w:t>
      </w:r>
      <w:r w:rsidRPr="00993B55">
        <w:rPr>
          <w:bCs/>
          <w:i/>
          <w:color w:val="FF0000"/>
          <w:u w:val="single"/>
        </w:rPr>
        <w:t>Note</w:t>
      </w:r>
      <w:r w:rsidRPr="00993B55">
        <w:rPr>
          <w:bCs/>
          <w:i/>
          <w:color w:val="FF0000"/>
        </w:rPr>
        <w:t>: Applicable only when public notice is triggered, otherwise delete this section.)</w:t>
      </w:r>
    </w:p>
    <w:p w14:paraId="37C6AA16" w14:textId="77777777" w:rsidR="000177D5" w:rsidRPr="00993B55" w:rsidRDefault="000177D5" w:rsidP="000177D5">
      <w:pPr>
        <w:ind w:left="360"/>
        <w:rPr>
          <w:bCs/>
        </w:rPr>
      </w:pPr>
    </w:p>
    <w:p w14:paraId="5B77CF5E" w14:textId="77777777" w:rsidR="000177D5" w:rsidRPr="00993B55" w:rsidRDefault="000177D5" w:rsidP="000177D5">
      <w:pPr>
        <w:ind w:left="360"/>
        <w:rPr>
          <w:bCs/>
          <w:color w:val="FF0000"/>
        </w:rPr>
      </w:pPr>
      <w:r w:rsidRPr="00993B55">
        <w:rPr>
          <w:bCs/>
          <w:color w:val="FF0000"/>
        </w:rPr>
        <w:t>An AAQA is conducted by the Technical Services group, for any project which has an increase in emissions and triggers public notification requirements.  Discuss the AAQA results as follows.</w:t>
      </w:r>
    </w:p>
    <w:p w14:paraId="1E5B2251" w14:textId="77777777" w:rsidR="000177D5" w:rsidRPr="00993B55" w:rsidRDefault="000177D5" w:rsidP="000177D5">
      <w:pPr>
        <w:autoSpaceDE w:val="0"/>
        <w:autoSpaceDN w:val="0"/>
        <w:adjustRightInd w:val="0"/>
        <w:ind w:left="360"/>
        <w:rPr>
          <w:bCs/>
        </w:rPr>
      </w:pPr>
    </w:p>
    <w:p w14:paraId="294036B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For example</w:t>
      </w:r>
      <w:r w:rsidRPr="00993B55">
        <w:rPr>
          <w:i/>
          <w:iCs/>
          <w:color w:val="0000FF"/>
        </w:rPr>
        <w:t>:</w:t>
      </w:r>
      <w:r w:rsidRPr="00993B55">
        <w:rPr>
          <w:i/>
          <w:iCs/>
          <w:color w:val="0000FF"/>
        </w:rPr>
        <w:tab/>
      </w:r>
    </w:p>
    <w:p w14:paraId="1F811581" w14:textId="77777777" w:rsidR="000177D5" w:rsidRPr="00993B55" w:rsidRDefault="000177D5" w:rsidP="000177D5">
      <w:pPr>
        <w:ind w:left="360"/>
      </w:pPr>
      <w:r w:rsidRPr="00993B55">
        <w:t xml:space="preserve">Section 4.14 of District Rule 2201 requires that an AAQA be conducted for the purpose of determining whether a new or modified Stationary Source will cause or make worse a violation of an air quality standard.  The District’s Technical Services Division conducted the required analysis.  Refer to </w:t>
      </w:r>
      <w:r w:rsidRPr="00993B55">
        <w:rPr>
          <w:color w:val="0000FF"/>
        </w:rPr>
        <w:t>Appendix XXX</w:t>
      </w:r>
      <w:r w:rsidRPr="00993B55">
        <w:t xml:space="preserve"> of this document for the AAQA summary sheet.</w:t>
      </w:r>
    </w:p>
    <w:p w14:paraId="3622C0B8" w14:textId="77777777" w:rsidR="000177D5" w:rsidRPr="00993B55" w:rsidRDefault="000177D5" w:rsidP="000177D5">
      <w:pPr>
        <w:ind w:left="360"/>
      </w:pPr>
    </w:p>
    <w:p w14:paraId="6E4817ED" w14:textId="77777777" w:rsidR="000177D5" w:rsidRPr="00993B55" w:rsidRDefault="000177D5" w:rsidP="000177D5">
      <w:pPr>
        <w:ind w:left="360"/>
      </w:pPr>
      <w:r w:rsidRPr="00993B55">
        <w:t>The proposed location is in an attainment area for NO</w:t>
      </w:r>
      <w:r w:rsidRPr="00993B55">
        <w:rPr>
          <w:vertAlign w:val="subscript"/>
        </w:rPr>
        <w:t>X</w:t>
      </w:r>
      <w:r w:rsidRPr="00993B55">
        <w:t>, CO, and SO</w:t>
      </w:r>
      <w:r w:rsidRPr="00993B55">
        <w:rPr>
          <w:vertAlign w:val="subscript"/>
        </w:rPr>
        <w:t>X</w:t>
      </w:r>
      <w:r w:rsidRPr="00993B55">
        <w:t>.  As shown by the AAQA summary sheet the proposed equipment will not cause a violation of an air quality standard for NO</w:t>
      </w:r>
      <w:r w:rsidRPr="00993B55">
        <w:rPr>
          <w:vertAlign w:val="subscript"/>
        </w:rPr>
        <w:t>X</w:t>
      </w:r>
      <w:r w:rsidRPr="00993B55">
        <w:t>, CO, or SO</w:t>
      </w:r>
      <w:r w:rsidRPr="00993B55">
        <w:rPr>
          <w:vertAlign w:val="subscript"/>
        </w:rPr>
        <w:t>X</w:t>
      </w:r>
      <w:r w:rsidRPr="00993B55">
        <w:t>.</w:t>
      </w:r>
    </w:p>
    <w:p w14:paraId="5ECACB11" w14:textId="77777777" w:rsidR="000177D5" w:rsidRPr="00993B55" w:rsidRDefault="000177D5" w:rsidP="000177D5">
      <w:pPr>
        <w:ind w:left="360"/>
      </w:pPr>
    </w:p>
    <w:p w14:paraId="24DD41A4" w14:textId="77777777" w:rsidR="000177D5" w:rsidRPr="00993B55" w:rsidRDefault="000177D5" w:rsidP="000177D5">
      <w:pPr>
        <w:ind w:left="360"/>
      </w:pPr>
      <w:r w:rsidRPr="00993B55">
        <w:t>The proposed location is in a non-attainment area for the state’s PM</w:t>
      </w:r>
      <w:r w:rsidRPr="00993B55">
        <w:rPr>
          <w:vertAlign w:val="subscript"/>
        </w:rPr>
        <w:t>10</w:t>
      </w:r>
      <w:r w:rsidRPr="00993B55">
        <w:t xml:space="preserve"> as well as federal and state PM</w:t>
      </w:r>
      <w:r w:rsidRPr="00993B55">
        <w:rPr>
          <w:vertAlign w:val="subscript"/>
        </w:rPr>
        <w:t>2.5</w:t>
      </w:r>
      <w:r w:rsidRPr="00993B55">
        <w:t xml:space="preserve"> thresholds.  As shown by the AAQA summary sheet the proposed equipment will not cause a violation of an air quality standard for PM</w:t>
      </w:r>
      <w:r w:rsidRPr="00993B55">
        <w:rPr>
          <w:vertAlign w:val="subscript"/>
        </w:rPr>
        <w:t>10</w:t>
      </w:r>
      <w:r w:rsidRPr="00993B55">
        <w:t xml:space="preserve"> and PM</w:t>
      </w:r>
      <w:r w:rsidRPr="00993B55">
        <w:rPr>
          <w:vertAlign w:val="subscript"/>
        </w:rPr>
        <w:t>2.5</w:t>
      </w:r>
      <w:r w:rsidRPr="00993B55">
        <w:t xml:space="preserve">.  </w:t>
      </w:r>
    </w:p>
    <w:p w14:paraId="572BEAB9" w14:textId="77777777" w:rsidR="000177D5" w:rsidRPr="00993B55" w:rsidRDefault="000177D5" w:rsidP="000177D5">
      <w:pPr>
        <w:ind w:left="360"/>
      </w:pPr>
    </w:p>
    <w:p w14:paraId="4AD8933F" w14:textId="77777777" w:rsidR="000177D5" w:rsidRPr="00993B55" w:rsidRDefault="000177D5" w:rsidP="000177D5">
      <w:pPr>
        <w:ind w:left="360"/>
        <w:rPr>
          <w:bCs/>
          <w:i/>
          <w:color w:val="FF0000"/>
        </w:rPr>
      </w:pPr>
      <w:r w:rsidRPr="00993B55">
        <w:rPr>
          <w:bCs/>
          <w:i/>
          <w:color w:val="FF0000"/>
        </w:rPr>
        <w:t>(</w:t>
      </w:r>
      <w:r w:rsidRPr="00993B55">
        <w:rPr>
          <w:bCs/>
          <w:i/>
          <w:color w:val="FF0000"/>
          <w:u w:val="single"/>
        </w:rPr>
        <w:t>Note</w:t>
      </w:r>
      <w:r w:rsidRPr="00993B55">
        <w:rPr>
          <w:bCs/>
          <w:i/>
          <w:color w:val="FF0000"/>
        </w:rPr>
        <w:t>: Special permit conditions may be required as a result of the AAQA.)</w:t>
      </w:r>
    </w:p>
    <w:p w14:paraId="7195C222" w14:textId="77777777" w:rsidR="000177D5" w:rsidRPr="00993B55" w:rsidRDefault="000177D5" w:rsidP="000177D5">
      <w:pPr>
        <w:ind w:left="360"/>
      </w:pPr>
    </w:p>
    <w:p w14:paraId="194581EC" w14:textId="77777777" w:rsidR="000177D5" w:rsidRPr="00993B55" w:rsidRDefault="000177D5" w:rsidP="000177D5">
      <w:pPr>
        <w:ind w:left="360"/>
        <w:rPr>
          <w:b/>
          <w:iCs/>
        </w:rPr>
      </w:pPr>
      <w:r w:rsidRPr="00993B55">
        <w:rPr>
          <w:b/>
          <w:iCs/>
        </w:rPr>
        <w:t>G.</w:t>
      </w:r>
      <w:r w:rsidRPr="00993B55">
        <w:rPr>
          <w:b/>
          <w:iCs/>
        </w:rPr>
        <w:tab/>
        <w:t>Compliance Certification</w:t>
      </w:r>
    </w:p>
    <w:p w14:paraId="1A96000C" w14:textId="77777777" w:rsidR="000177D5" w:rsidRPr="00993B55" w:rsidRDefault="000177D5" w:rsidP="000177D5">
      <w:pPr>
        <w:tabs>
          <w:tab w:val="left" w:pos="720"/>
          <w:tab w:val="left" w:pos="3690"/>
        </w:tabs>
        <w:ind w:left="360"/>
        <w:rPr>
          <w:bCs/>
          <w:i/>
        </w:rPr>
      </w:pPr>
    </w:p>
    <w:p w14:paraId="078C8083" w14:textId="77777777" w:rsidR="000177D5" w:rsidRPr="00993B55" w:rsidRDefault="000177D5" w:rsidP="000177D5">
      <w:pPr>
        <w:tabs>
          <w:tab w:val="left" w:pos="720"/>
          <w:tab w:val="left" w:pos="3690"/>
        </w:tabs>
        <w:ind w:left="360"/>
        <w:rPr>
          <w:iCs/>
          <w:color w:val="FF0000"/>
        </w:rPr>
      </w:pPr>
      <w:r w:rsidRPr="00993B55">
        <w:rPr>
          <w:bCs/>
          <w:i/>
          <w:color w:val="FF0000"/>
        </w:rPr>
        <w:t>(</w:t>
      </w:r>
      <w:r w:rsidRPr="00993B55">
        <w:rPr>
          <w:bCs/>
          <w:i/>
          <w:color w:val="FF0000"/>
          <w:u w:val="single"/>
        </w:rPr>
        <w:t>This section applies to</w:t>
      </w:r>
      <w:r w:rsidRPr="00993B55">
        <w:rPr>
          <w:b/>
          <w:i/>
          <w:color w:val="FF0000"/>
        </w:rPr>
        <w:t xml:space="preserve"> New Major Sources/Major Modifications only</w:t>
      </w:r>
      <w:r w:rsidRPr="00993B55">
        <w:rPr>
          <w:bCs/>
          <w:i/>
          <w:color w:val="FF0000"/>
        </w:rPr>
        <w:t>, otherwise delete this section.)</w:t>
      </w:r>
    </w:p>
    <w:p w14:paraId="342AE540" w14:textId="77777777" w:rsidR="000177D5" w:rsidRPr="00993B55" w:rsidRDefault="000177D5" w:rsidP="000177D5">
      <w:pPr>
        <w:ind w:left="360"/>
      </w:pPr>
    </w:p>
    <w:p w14:paraId="6CA9A2E9" w14:textId="77777777" w:rsidR="000177D5" w:rsidRPr="00993B55" w:rsidRDefault="000177D5" w:rsidP="000177D5">
      <w:pPr>
        <w:ind w:left="360"/>
        <w:rPr>
          <w:bCs/>
          <w:color w:val="FF0000"/>
        </w:rPr>
      </w:pPr>
      <w:r w:rsidRPr="00993B55">
        <w:rPr>
          <w:color w:val="FF0000"/>
        </w:rPr>
        <w:t xml:space="preserve">The compliance certification is required </w:t>
      </w:r>
      <w:r w:rsidRPr="00993B55">
        <w:rPr>
          <w:bCs/>
          <w:color w:val="FF0000"/>
        </w:rPr>
        <w:t>for any project, which constitutes a New Major Source or a Federal Major Modification.</w:t>
      </w:r>
    </w:p>
    <w:p w14:paraId="42DBBC9B" w14:textId="77777777" w:rsidR="000177D5" w:rsidRPr="00993B55" w:rsidRDefault="000177D5" w:rsidP="000177D5">
      <w:pPr>
        <w:ind w:left="360"/>
      </w:pPr>
    </w:p>
    <w:p w14:paraId="02DF58C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For example</w:t>
      </w:r>
      <w:r w:rsidRPr="00993B55">
        <w:rPr>
          <w:i/>
          <w:iCs/>
          <w:color w:val="0000FF"/>
        </w:rPr>
        <w:t>:</w:t>
      </w:r>
    </w:p>
    <w:p w14:paraId="4D5EB026" w14:textId="77777777" w:rsidR="000177D5" w:rsidRPr="00993B55" w:rsidRDefault="000177D5" w:rsidP="000177D5">
      <w:pPr>
        <w:ind w:left="360"/>
        <w:rPr>
          <w:color w:val="0000FF"/>
        </w:rPr>
      </w:pPr>
      <w:r w:rsidRPr="00993B55">
        <w:t xml:space="preserve">Section 4.15.2 of this Rule requires the owner of a New Major Source or a source undergoing a Federal Major Modification to demonstrate to the satisfaction of the District that all other Major Sources owned by such person and operating in California are in compliance or are on a schedule for compliance with all applicable emission limitations and standards.  As discussed in Section VIII above, this facility is a new major source and this project does constitute a Federal Major Modification, therefore this requirement is applicable.  </w:t>
      </w:r>
      <w:r w:rsidRPr="00993B55">
        <w:rPr>
          <w:color w:val="0000FF"/>
        </w:rPr>
        <w:t>Corporation XYZ’s compliance certification is included in Appendix XXX.</w:t>
      </w:r>
    </w:p>
    <w:p w14:paraId="44988F6D" w14:textId="77777777" w:rsidR="000177D5" w:rsidRPr="00993B55" w:rsidRDefault="000177D5" w:rsidP="000177D5">
      <w:pPr>
        <w:ind w:left="360"/>
      </w:pPr>
    </w:p>
    <w:p w14:paraId="2BC32F7A" w14:textId="77777777" w:rsidR="000177D5" w:rsidRPr="00993B55" w:rsidRDefault="000177D5" w:rsidP="000177D5">
      <w:pPr>
        <w:ind w:left="360"/>
        <w:rPr>
          <w:iCs/>
          <w:color w:val="FF0000"/>
        </w:rPr>
      </w:pPr>
      <w:r w:rsidRPr="00993B55">
        <w:rPr>
          <w:bCs/>
          <w:i/>
          <w:color w:val="FF0000"/>
        </w:rPr>
        <w:t>(</w:t>
      </w:r>
      <w:r w:rsidRPr="00993B55">
        <w:rPr>
          <w:bCs/>
          <w:i/>
          <w:color w:val="FF0000"/>
          <w:u w:val="single"/>
        </w:rPr>
        <w:t>Note</w:t>
      </w:r>
      <w:r w:rsidRPr="00993B55">
        <w:rPr>
          <w:bCs/>
          <w:i/>
          <w:color w:val="FF0000"/>
        </w:rPr>
        <w:t>: On a case-by-case basis, extra research may be required to verify whether or not the other Major Source facilities owned or operated by the facility are in fact in compliance (i.e. contacting other Air Districts).  If any facilities are out of compliance, the District cannot proceed with the issuance of the ATC(s).)</w:t>
      </w:r>
    </w:p>
    <w:p w14:paraId="7A011DDA" w14:textId="77777777" w:rsidR="000177D5" w:rsidRPr="00993B55" w:rsidRDefault="000177D5" w:rsidP="000177D5">
      <w:pPr>
        <w:ind w:left="360"/>
      </w:pPr>
    </w:p>
    <w:p w14:paraId="17E33FCA" w14:textId="77777777" w:rsidR="000177D5" w:rsidRPr="00993B55" w:rsidRDefault="000177D5" w:rsidP="000177D5">
      <w:pPr>
        <w:ind w:left="360"/>
        <w:jc w:val="left"/>
        <w:rPr>
          <w:b/>
        </w:rPr>
      </w:pPr>
      <w:r w:rsidRPr="00993B55">
        <w:rPr>
          <w:b/>
        </w:rPr>
        <w:t>H. Alternate Siting Analysis</w:t>
      </w:r>
    </w:p>
    <w:p w14:paraId="0412EB26" w14:textId="77777777" w:rsidR="000177D5" w:rsidRPr="00993B55" w:rsidRDefault="000177D5" w:rsidP="000177D5">
      <w:pPr>
        <w:ind w:left="360"/>
      </w:pPr>
    </w:p>
    <w:p w14:paraId="64D3BE36" w14:textId="77777777" w:rsidR="000177D5" w:rsidRPr="00993B55" w:rsidRDefault="000177D5" w:rsidP="000177D5">
      <w:pPr>
        <w:ind w:left="360"/>
        <w:rPr>
          <w:rFonts w:ascii="Times New Roman" w:hAnsi="Times New Roman"/>
          <w:i/>
          <w:color w:val="FF0000"/>
          <w:szCs w:val="24"/>
        </w:rPr>
      </w:pPr>
      <w:r w:rsidRPr="00993B55">
        <w:rPr>
          <w:rFonts w:cs="Arial"/>
          <w:i/>
          <w:color w:val="FF0000"/>
          <w:szCs w:val="24"/>
        </w:rPr>
        <w:t>Alternative siting analysis is required for any project, which constitutes a New Major Source or a Federal Major Modification.</w:t>
      </w:r>
    </w:p>
    <w:p w14:paraId="2A34FA4E" w14:textId="77777777" w:rsidR="000177D5" w:rsidRPr="00993B55" w:rsidRDefault="000177D5" w:rsidP="000177D5">
      <w:pPr>
        <w:ind w:left="360"/>
        <w:jc w:val="left"/>
        <w:rPr>
          <w:rFonts w:ascii="Times New Roman" w:hAnsi="Times New Roman"/>
          <w:b/>
          <w:szCs w:val="24"/>
        </w:rPr>
      </w:pPr>
    </w:p>
    <w:p w14:paraId="4D735043" w14:textId="77777777" w:rsidR="000177D5" w:rsidRPr="00993B55" w:rsidRDefault="000177D5" w:rsidP="000177D5">
      <w:pPr>
        <w:ind w:left="360"/>
        <w:rPr>
          <w:rFonts w:ascii="Times New Roman" w:hAnsi="Times New Roman"/>
          <w:szCs w:val="24"/>
        </w:rPr>
      </w:pPr>
      <w:r w:rsidRPr="00993B55">
        <w:rPr>
          <w:rFonts w:cs="Arial"/>
          <w:color w:val="000000"/>
          <w:szCs w:val="24"/>
        </w:rPr>
        <w:t>The current project occurs at an existing facility. The applicant proposes to install a</w:t>
      </w:r>
      <w:r w:rsidRPr="00993B55">
        <w:rPr>
          <w:rFonts w:cs="Arial"/>
          <w:color w:val="800000"/>
          <w:szCs w:val="24"/>
        </w:rPr>
        <w:t> </w:t>
      </w:r>
      <w:r w:rsidRPr="00993B55">
        <w:rPr>
          <w:rFonts w:cs="Arial"/>
          <w:color w:val="0000FF"/>
          <w:szCs w:val="24"/>
        </w:rPr>
        <w:t>[Insert project description]</w:t>
      </w:r>
      <w:r w:rsidRPr="00993B55">
        <w:rPr>
          <w:rFonts w:cs="Arial"/>
          <w:color w:val="800000"/>
          <w:szCs w:val="24"/>
        </w:rPr>
        <w:t>.</w:t>
      </w:r>
    </w:p>
    <w:p w14:paraId="5BDAF095" w14:textId="77777777" w:rsidR="000177D5" w:rsidRPr="00993B55" w:rsidRDefault="000177D5" w:rsidP="000177D5">
      <w:pPr>
        <w:ind w:left="720"/>
        <w:jc w:val="left"/>
        <w:rPr>
          <w:rFonts w:ascii="Times New Roman" w:hAnsi="Times New Roman"/>
          <w:color w:val="FF0000"/>
          <w:szCs w:val="24"/>
        </w:rPr>
      </w:pPr>
    </w:p>
    <w:p w14:paraId="794C6096" w14:textId="77777777" w:rsidR="000177D5" w:rsidRPr="00993B55" w:rsidRDefault="000177D5" w:rsidP="000177D5">
      <w:pPr>
        <w:ind w:left="360"/>
        <w:rPr>
          <w:rFonts w:cs="Arial"/>
          <w:color w:val="000000"/>
          <w:szCs w:val="24"/>
        </w:rPr>
      </w:pPr>
      <w:r w:rsidRPr="00993B55">
        <w:rPr>
          <w:rFonts w:cs="Arial"/>
          <w:color w:val="000000"/>
          <w:szCs w:val="24"/>
        </w:rPr>
        <w:t>Since the project will provide</w:t>
      </w:r>
      <w:r w:rsidRPr="00993B55">
        <w:rPr>
          <w:rFonts w:cs="Arial"/>
          <w:color w:val="800000"/>
          <w:szCs w:val="24"/>
        </w:rPr>
        <w:t> </w:t>
      </w:r>
      <w:r w:rsidRPr="00993B55">
        <w:rPr>
          <w:rFonts w:cs="Arial"/>
          <w:color w:val="0000FF"/>
          <w:szCs w:val="24"/>
        </w:rPr>
        <w:t>[Insert description]</w:t>
      </w:r>
      <w:r w:rsidRPr="00993B55">
        <w:rPr>
          <w:rFonts w:cs="Arial"/>
          <w:color w:val="800000"/>
          <w:szCs w:val="24"/>
        </w:rPr>
        <w:t xml:space="preserve"> </w:t>
      </w:r>
      <w:r w:rsidRPr="00993B55">
        <w:rPr>
          <w:rFonts w:cs="Arial"/>
          <w:color w:val="000000"/>
          <w:szCs w:val="24"/>
        </w:rPr>
        <w:t>to be used at the same location, the</w:t>
      </w:r>
      <w:r w:rsidRPr="00993B55">
        <w:rPr>
          <w:rFonts w:cs="Arial"/>
          <w:color w:val="800000"/>
          <w:szCs w:val="24"/>
        </w:rPr>
        <w:t xml:space="preserve"> </w:t>
      </w:r>
      <w:r w:rsidRPr="00993B55">
        <w:rPr>
          <w:rFonts w:cs="Arial"/>
          <w:color w:val="000000"/>
          <w:szCs w:val="24"/>
        </w:rPr>
        <w:t>existing site will result in the least possible impact from the project. Alternative sites would involve the relocation and/or construction of various support structures on a much greater scale, and would therefore result in a much greater impact.</w:t>
      </w:r>
    </w:p>
    <w:p w14:paraId="0222603E" w14:textId="77777777" w:rsidR="000177D5" w:rsidRPr="00993B55" w:rsidRDefault="000177D5" w:rsidP="000177D5">
      <w:pPr>
        <w:ind w:left="360"/>
        <w:jc w:val="left"/>
        <w:rPr>
          <w:rFonts w:cs="Arial"/>
          <w:color w:val="000000"/>
          <w:szCs w:val="24"/>
        </w:rPr>
      </w:pPr>
    </w:p>
    <w:p w14:paraId="7BD2E6D6" w14:textId="77777777" w:rsidR="000177D5" w:rsidRPr="00993B55" w:rsidRDefault="000177D5" w:rsidP="000177D5">
      <w:pPr>
        <w:ind w:left="360"/>
        <w:jc w:val="left"/>
        <w:rPr>
          <w:rFonts w:cs="Arial"/>
          <w:color w:val="000000"/>
          <w:szCs w:val="24"/>
        </w:rPr>
      </w:pPr>
    </w:p>
    <w:p w14:paraId="64EEA869" w14:textId="67C8C89D" w:rsidR="000177D5" w:rsidRPr="00993B55" w:rsidRDefault="000177D5" w:rsidP="00D21C0C">
      <w:pPr>
        <w:rPr>
          <w:b/>
          <w:color w:val="000000"/>
        </w:rPr>
      </w:pPr>
      <w:r w:rsidRPr="00993B55">
        <w:rPr>
          <w:b/>
          <w:color w:val="000000"/>
        </w:rPr>
        <w:t>Rule 2410</w:t>
      </w:r>
      <w:r w:rsidR="00D21C0C" w:rsidRPr="00993B55">
        <w:rPr>
          <w:b/>
          <w:color w:val="000000"/>
        </w:rPr>
        <w:tab/>
      </w:r>
      <w:r w:rsidRPr="00993B55">
        <w:rPr>
          <w:b/>
          <w:bCs/>
        </w:rPr>
        <w:t>Prevention</w:t>
      </w:r>
      <w:r w:rsidRPr="00993B55">
        <w:rPr>
          <w:b/>
          <w:color w:val="000000"/>
        </w:rPr>
        <w:t xml:space="preserve"> of Significant Deterioration</w:t>
      </w:r>
    </w:p>
    <w:p w14:paraId="32BFC10D" w14:textId="77777777" w:rsidR="000177D5" w:rsidRPr="00993B55" w:rsidRDefault="000177D5" w:rsidP="000177D5">
      <w:pPr>
        <w:jc w:val="left"/>
        <w:rPr>
          <w:rFonts w:cs="Arial"/>
          <w:iCs/>
        </w:rPr>
      </w:pPr>
    </w:p>
    <w:p w14:paraId="015DE1B3" w14:textId="77777777" w:rsidR="000177D5" w:rsidRPr="00993B55" w:rsidRDefault="000177D5" w:rsidP="000177D5">
      <w:pPr>
        <w:jc w:val="left"/>
        <w:rPr>
          <w:rFonts w:cs="Arial"/>
          <w:i/>
          <w:iCs/>
          <w:color w:val="0000FF"/>
        </w:rPr>
      </w:pPr>
      <w:r w:rsidRPr="00993B55">
        <w:rPr>
          <w:rFonts w:cs="Arial"/>
          <w:i/>
          <w:iCs/>
          <w:color w:val="0000FF"/>
          <w:u w:val="single"/>
        </w:rPr>
        <w:t>Example (a)</w:t>
      </w:r>
      <w:r w:rsidRPr="00993B55">
        <w:rPr>
          <w:rFonts w:cs="Arial"/>
          <w:i/>
          <w:iCs/>
          <w:color w:val="0000FF"/>
        </w:rPr>
        <w:t>:</w:t>
      </w:r>
    </w:p>
    <w:p w14:paraId="09A83891" w14:textId="77777777" w:rsidR="000177D5" w:rsidRPr="00993B55" w:rsidRDefault="000177D5" w:rsidP="000177D5">
      <w:pPr>
        <w:rPr>
          <w:rFonts w:cs="Arial"/>
          <w:color w:val="000000"/>
          <w:szCs w:val="24"/>
        </w:rPr>
      </w:pPr>
      <w:r w:rsidRPr="00993B55">
        <w:rPr>
          <w:rFonts w:cs="Arial"/>
          <w:color w:val="000000"/>
          <w:szCs w:val="24"/>
        </w:rPr>
        <w:t>As shown in Section VII.C.9 above, this project does not result in a new PSD major source or PSD major modification.  No further discussion is required.</w:t>
      </w:r>
    </w:p>
    <w:p w14:paraId="158ED06C" w14:textId="77777777" w:rsidR="000177D5" w:rsidRPr="00993B55" w:rsidRDefault="000177D5" w:rsidP="000177D5">
      <w:pPr>
        <w:jc w:val="left"/>
        <w:rPr>
          <w:rFonts w:cs="Arial"/>
          <w:color w:val="000000"/>
          <w:szCs w:val="24"/>
        </w:rPr>
      </w:pPr>
    </w:p>
    <w:p w14:paraId="22DE71A0" w14:textId="77777777" w:rsidR="000177D5" w:rsidRPr="00993B55" w:rsidRDefault="000177D5" w:rsidP="000177D5">
      <w:pPr>
        <w:jc w:val="left"/>
        <w:rPr>
          <w:rFonts w:cs="Arial"/>
          <w:color w:val="FF0000"/>
          <w:szCs w:val="24"/>
        </w:rPr>
      </w:pPr>
      <w:r w:rsidRPr="00993B55">
        <w:rPr>
          <w:rFonts w:cs="Arial"/>
          <w:color w:val="FF0000"/>
          <w:szCs w:val="24"/>
        </w:rPr>
        <w:t>OR</w:t>
      </w:r>
    </w:p>
    <w:p w14:paraId="4AB9D3AA" w14:textId="77777777" w:rsidR="000177D5" w:rsidRPr="00993B55" w:rsidRDefault="000177D5" w:rsidP="000177D5">
      <w:pPr>
        <w:jc w:val="left"/>
        <w:rPr>
          <w:rFonts w:cs="Arial"/>
          <w:color w:val="FF0000"/>
          <w:szCs w:val="24"/>
        </w:rPr>
      </w:pPr>
    </w:p>
    <w:p w14:paraId="55F9FC5B" w14:textId="77777777" w:rsidR="000177D5" w:rsidRPr="00993B55" w:rsidRDefault="000177D5" w:rsidP="000177D5">
      <w:pPr>
        <w:jc w:val="left"/>
        <w:rPr>
          <w:rFonts w:cs="Arial"/>
          <w:i/>
          <w:iCs/>
          <w:color w:val="0000FF"/>
        </w:rPr>
      </w:pPr>
      <w:r w:rsidRPr="00993B55">
        <w:rPr>
          <w:rFonts w:cs="Arial"/>
          <w:i/>
          <w:iCs/>
          <w:color w:val="0000FF"/>
          <w:u w:val="single"/>
        </w:rPr>
        <w:t>Example (b)</w:t>
      </w:r>
      <w:r w:rsidRPr="00993B55">
        <w:rPr>
          <w:rFonts w:cs="Arial"/>
          <w:i/>
          <w:iCs/>
          <w:color w:val="0000FF"/>
        </w:rPr>
        <w:t>:</w:t>
      </w:r>
    </w:p>
    <w:p w14:paraId="72531E40" w14:textId="77777777" w:rsidR="000177D5" w:rsidRPr="00993B55" w:rsidRDefault="000177D5" w:rsidP="000177D5">
      <w:pPr>
        <w:rPr>
          <w:rFonts w:cs="Arial"/>
          <w:color w:val="000000"/>
          <w:szCs w:val="24"/>
        </w:rPr>
      </w:pPr>
      <w:r w:rsidRPr="00993B55">
        <w:rPr>
          <w:rFonts w:cs="Arial"/>
          <w:color w:val="000000"/>
          <w:szCs w:val="24"/>
        </w:rPr>
        <w:t>As shown in Section VII.C.9 above, this project results in a new major PSD source for ___ and ___.</w:t>
      </w:r>
    </w:p>
    <w:p w14:paraId="79BC6C5E" w14:textId="77777777" w:rsidR="000177D5" w:rsidRPr="00993B55" w:rsidRDefault="000177D5" w:rsidP="000177D5">
      <w:pPr>
        <w:jc w:val="left"/>
        <w:rPr>
          <w:rFonts w:cs="Arial"/>
          <w:color w:val="000000"/>
          <w:szCs w:val="24"/>
        </w:rPr>
      </w:pPr>
    </w:p>
    <w:p w14:paraId="4C963A60" w14:textId="77777777" w:rsidR="000177D5" w:rsidRPr="00993B55" w:rsidRDefault="000177D5" w:rsidP="000177D5">
      <w:pPr>
        <w:autoSpaceDE w:val="0"/>
        <w:autoSpaceDN w:val="0"/>
        <w:adjustRightInd w:val="0"/>
        <w:rPr>
          <w:rFonts w:cs="Arial"/>
          <w:color w:val="FF0000"/>
          <w:szCs w:val="24"/>
        </w:rPr>
      </w:pPr>
      <w:r w:rsidRPr="00993B55">
        <w:rPr>
          <w:rFonts w:cs="Arial"/>
          <w:color w:val="FF0000"/>
          <w:szCs w:val="24"/>
        </w:rPr>
        <w:t xml:space="preserve">If the project is subject to Rule 2410 for a regulated pollutant AND CO2e emission increase is greater than 75,000 ton/year.  BACT is required for CO2e as well. </w:t>
      </w:r>
    </w:p>
    <w:p w14:paraId="3A4A41D4" w14:textId="77777777" w:rsidR="000177D5" w:rsidRPr="00993B55" w:rsidRDefault="000177D5" w:rsidP="000177D5">
      <w:pPr>
        <w:ind w:left="540" w:hanging="540"/>
        <w:jc w:val="left"/>
        <w:rPr>
          <w:rFonts w:cs="Arial"/>
          <w:color w:val="000000"/>
          <w:szCs w:val="24"/>
        </w:rPr>
      </w:pPr>
    </w:p>
    <w:p w14:paraId="4DCC2A65"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BACT for all emission units in the project that have any emission increase and only for those pollutants for which the project has a signficant emission increase (for new major sources) or a significant net emission increase (for existing major sources), see 40CFR 52.21(j).  Please note that in such cases BACT is required for fugitive emission sources as well, even if the source category is not listed in 40 CFR 52.21 (b)(1)(i))</w:t>
      </w:r>
    </w:p>
    <w:p w14:paraId="2C83505D"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Ambient air quality impact analysis (including secondary emissions), see 40CFR 52.21(k), (except for GHG emission increases)</w:t>
      </w:r>
    </w:p>
    <w:p w14:paraId="44AEDA4C"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Ambient air quality monitoring, see 40CFR 52.21(m), (except for GHG emission increases)</w:t>
      </w:r>
    </w:p>
    <w:p w14:paraId="02F97FA3"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Additional impact analyses, including visibility, soils, vegetation, see 40CFR 52.21(o), (except for GHG emission increases)</w:t>
      </w:r>
    </w:p>
    <w:p w14:paraId="38A24484" w14:textId="77777777" w:rsidR="000177D5" w:rsidRPr="00993B55" w:rsidRDefault="000177D5" w:rsidP="000177D5">
      <w:pPr>
        <w:numPr>
          <w:ilvl w:val="0"/>
          <w:numId w:val="28"/>
        </w:numPr>
        <w:suppressAutoHyphens/>
        <w:ind w:left="540" w:hanging="540"/>
        <w:contextualSpacing/>
        <w:rPr>
          <w:bCs/>
        </w:rPr>
      </w:pPr>
      <w:r w:rsidRPr="00993B55">
        <w:rPr>
          <w:rFonts w:cs="Arial"/>
          <w:noProof/>
        </w:rPr>
        <w:t xml:space="preserve">Public noticing requirements pursuant to Rule 2410 and District guidance </w:t>
      </w:r>
    </w:p>
    <w:p w14:paraId="442B4D8D" w14:textId="77777777" w:rsidR="000177D5" w:rsidRPr="00993B55" w:rsidRDefault="000177D5" w:rsidP="000177D5">
      <w:pPr>
        <w:jc w:val="left"/>
        <w:rPr>
          <w:rFonts w:cs="Arial"/>
          <w:color w:val="000000"/>
          <w:szCs w:val="24"/>
        </w:rPr>
      </w:pPr>
    </w:p>
    <w:p w14:paraId="4C4B03A5" w14:textId="77777777" w:rsidR="000177D5" w:rsidRPr="00993B55" w:rsidRDefault="000177D5" w:rsidP="000177D5">
      <w:pPr>
        <w:jc w:val="left"/>
        <w:rPr>
          <w:rFonts w:cs="Arial"/>
          <w:i/>
          <w:color w:val="000000"/>
          <w:szCs w:val="24"/>
        </w:rPr>
      </w:pPr>
      <w:r w:rsidRPr="00993B55">
        <w:rPr>
          <w:rFonts w:cs="Arial"/>
          <w:color w:val="FF0000"/>
          <w:szCs w:val="24"/>
        </w:rPr>
        <w:t>Please discuss with your supervisor</w:t>
      </w:r>
      <w:r w:rsidRPr="00993B55">
        <w:rPr>
          <w:rFonts w:cs="Arial"/>
          <w:i/>
          <w:color w:val="000000"/>
          <w:szCs w:val="24"/>
        </w:rPr>
        <w:t xml:space="preserve">.  </w:t>
      </w:r>
    </w:p>
    <w:p w14:paraId="74D7C095" w14:textId="77777777" w:rsidR="000177D5" w:rsidRPr="00993B55" w:rsidRDefault="000177D5" w:rsidP="000177D5">
      <w:pPr>
        <w:jc w:val="left"/>
        <w:rPr>
          <w:rFonts w:cs="Arial"/>
          <w:color w:val="000000"/>
          <w:szCs w:val="24"/>
        </w:rPr>
      </w:pPr>
    </w:p>
    <w:p w14:paraId="140406B3" w14:textId="77777777" w:rsidR="000177D5" w:rsidRPr="00993B55" w:rsidRDefault="000177D5" w:rsidP="000177D5">
      <w:pPr>
        <w:jc w:val="left"/>
        <w:rPr>
          <w:rFonts w:cs="Arial"/>
          <w:color w:val="FF0000"/>
          <w:szCs w:val="24"/>
        </w:rPr>
      </w:pPr>
      <w:r w:rsidRPr="00993B55">
        <w:rPr>
          <w:rFonts w:cs="Arial"/>
          <w:color w:val="FF0000"/>
          <w:szCs w:val="24"/>
        </w:rPr>
        <w:t>OR</w:t>
      </w:r>
    </w:p>
    <w:p w14:paraId="7981AA29" w14:textId="77777777" w:rsidR="000177D5" w:rsidRPr="00993B55" w:rsidRDefault="000177D5" w:rsidP="000177D5">
      <w:pPr>
        <w:jc w:val="left"/>
        <w:rPr>
          <w:rFonts w:cs="Arial"/>
          <w:color w:val="000000"/>
          <w:szCs w:val="24"/>
        </w:rPr>
      </w:pPr>
    </w:p>
    <w:p w14:paraId="7E69DC61" w14:textId="77777777" w:rsidR="000177D5" w:rsidRPr="00993B55" w:rsidRDefault="000177D5" w:rsidP="000177D5">
      <w:pPr>
        <w:jc w:val="left"/>
        <w:rPr>
          <w:rFonts w:cs="Arial"/>
          <w:color w:val="000000"/>
          <w:szCs w:val="24"/>
        </w:rPr>
      </w:pPr>
      <w:r w:rsidRPr="00993B55">
        <w:rPr>
          <w:rFonts w:cs="Arial"/>
          <w:i/>
          <w:iCs/>
          <w:color w:val="0000FF"/>
          <w:u w:val="single"/>
        </w:rPr>
        <w:t>Example (c)</w:t>
      </w:r>
      <w:r w:rsidRPr="00993B55">
        <w:rPr>
          <w:rFonts w:cs="Arial"/>
          <w:i/>
          <w:iCs/>
          <w:color w:val="0000FF"/>
        </w:rPr>
        <w:t>:</w:t>
      </w:r>
    </w:p>
    <w:p w14:paraId="3E386E3F" w14:textId="77777777" w:rsidR="000177D5" w:rsidRPr="00993B55" w:rsidRDefault="000177D5" w:rsidP="000177D5">
      <w:pPr>
        <w:rPr>
          <w:rFonts w:cs="Arial"/>
          <w:color w:val="000000"/>
          <w:szCs w:val="24"/>
        </w:rPr>
      </w:pPr>
      <w:r w:rsidRPr="00993B55">
        <w:rPr>
          <w:rFonts w:cs="Arial"/>
          <w:color w:val="000000"/>
          <w:szCs w:val="24"/>
        </w:rPr>
        <w:t xml:space="preserve">As shown in Section VII. C. 9. </w:t>
      </w:r>
      <w:proofErr w:type="gramStart"/>
      <w:r w:rsidRPr="00993B55">
        <w:rPr>
          <w:rFonts w:cs="Arial"/>
          <w:color w:val="000000"/>
          <w:szCs w:val="24"/>
        </w:rPr>
        <w:t>above</w:t>
      </w:r>
      <w:proofErr w:type="gramEnd"/>
      <w:r w:rsidRPr="00993B55">
        <w:rPr>
          <w:rFonts w:cs="Arial"/>
          <w:color w:val="000000"/>
          <w:szCs w:val="24"/>
        </w:rPr>
        <w:t>, this project results in a major PSD modification for ___ and ___.</w:t>
      </w:r>
    </w:p>
    <w:p w14:paraId="15EA4E37" w14:textId="77777777" w:rsidR="000177D5" w:rsidRPr="00993B55" w:rsidRDefault="000177D5" w:rsidP="000177D5">
      <w:pPr>
        <w:jc w:val="left"/>
        <w:rPr>
          <w:rFonts w:cs="Arial"/>
          <w:color w:val="000000"/>
          <w:szCs w:val="24"/>
        </w:rPr>
      </w:pPr>
    </w:p>
    <w:p w14:paraId="58C759F6" w14:textId="77777777" w:rsidR="000177D5" w:rsidRPr="00993B55" w:rsidRDefault="000177D5" w:rsidP="000177D5">
      <w:pPr>
        <w:autoSpaceDE w:val="0"/>
        <w:autoSpaceDN w:val="0"/>
        <w:adjustRightInd w:val="0"/>
        <w:rPr>
          <w:rFonts w:cs="Arial"/>
          <w:color w:val="FF0000"/>
          <w:szCs w:val="24"/>
        </w:rPr>
      </w:pPr>
      <w:r w:rsidRPr="00993B55">
        <w:rPr>
          <w:rFonts w:cs="Arial"/>
          <w:color w:val="FF0000"/>
          <w:szCs w:val="24"/>
        </w:rPr>
        <w:t xml:space="preserve">If the project is subject to Rule 2410 for a regulated pollutant AND CO2e emission increase is greater than 75,000 ton/year.  BACT is required for CO2e as well. </w:t>
      </w:r>
    </w:p>
    <w:p w14:paraId="72D3253B" w14:textId="77777777" w:rsidR="000177D5" w:rsidRPr="00993B55" w:rsidRDefault="000177D5" w:rsidP="000177D5">
      <w:pPr>
        <w:jc w:val="left"/>
        <w:rPr>
          <w:rFonts w:cs="Arial"/>
          <w:color w:val="000000"/>
          <w:szCs w:val="24"/>
        </w:rPr>
      </w:pPr>
    </w:p>
    <w:p w14:paraId="294833BC"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BACT for all emission units in the project that have any emission increase and only for those pollutants for which the project has a signficant emission increase (for new major sources) or a significant net emission increase (for existing major sources), see 40CFR 52.21(j).  Please note that in such cases BACT is required for fugitive emission sources as well, even if the source category is not listed in 40 CFR 52.21 (b)(1)(i))</w:t>
      </w:r>
    </w:p>
    <w:p w14:paraId="51F56AF8"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Ambient air quality impact analysis (including secondary emissions), see 40CFR 52.21(k), (except for GHG emission increases)</w:t>
      </w:r>
    </w:p>
    <w:p w14:paraId="4F15845C"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Ambient air quality monitoring, see 40CFR 52.21(m), (except for GHG emission increases)</w:t>
      </w:r>
    </w:p>
    <w:p w14:paraId="07839637"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Additional impact analyses, including visibility, soils, vegetation, see 40CFR 52.21(o), (except for GHG emission increases)</w:t>
      </w:r>
    </w:p>
    <w:p w14:paraId="5E2678D2" w14:textId="77777777" w:rsidR="000177D5" w:rsidRPr="00993B55" w:rsidRDefault="000177D5" w:rsidP="000177D5">
      <w:pPr>
        <w:numPr>
          <w:ilvl w:val="0"/>
          <w:numId w:val="29"/>
        </w:numPr>
        <w:suppressAutoHyphens/>
        <w:ind w:left="540" w:hanging="540"/>
        <w:contextualSpacing/>
        <w:rPr>
          <w:bCs/>
        </w:rPr>
      </w:pPr>
      <w:r w:rsidRPr="00993B55">
        <w:rPr>
          <w:rFonts w:cs="Arial"/>
          <w:noProof/>
        </w:rPr>
        <w:t xml:space="preserve">Public noticing requirements pursuant to Rule 2410 and District guidance </w:t>
      </w:r>
    </w:p>
    <w:p w14:paraId="04F5FD04" w14:textId="77777777" w:rsidR="000177D5" w:rsidRPr="00993B55" w:rsidRDefault="000177D5" w:rsidP="000177D5">
      <w:pPr>
        <w:jc w:val="left"/>
        <w:rPr>
          <w:rFonts w:cs="Arial"/>
          <w:color w:val="000000"/>
          <w:szCs w:val="24"/>
        </w:rPr>
      </w:pPr>
    </w:p>
    <w:p w14:paraId="6BF82511" w14:textId="77777777" w:rsidR="000177D5" w:rsidRPr="00993B55" w:rsidRDefault="000177D5" w:rsidP="000177D5">
      <w:pPr>
        <w:jc w:val="left"/>
        <w:rPr>
          <w:rFonts w:cs="Arial"/>
          <w:b/>
          <w:i/>
          <w:color w:val="000000"/>
          <w:szCs w:val="24"/>
        </w:rPr>
      </w:pPr>
      <w:r w:rsidRPr="00993B55">
        <w:rPr>
          <w:rFonts w:cs="Arial"/>
          <w:b/>
          <w:color w:val="FF0000"/>
          <w:szCs w:val="24"/>
        </w:rPr>
        <w:t>Please discuss with your supervisor</w:t>
      </w:r>
      <w:r w:rsidRPr="00993B55">
        <w:rPr>
          <w:rFonts w:cs="Arial"/>
          <w:b/>
          <w:i/>
          <w:color w:val="000000"/>
          <w:szCs w:val="24"/>
        </w:rPr>
        <w:t>.</w:t>
      </w:r>
    </w:p>
    <w:p w14:paraId="29B2FA3C" w14:textId="77777777" w:rsidR="000177D5" w:rsidRPr="00993B55" w:rsidRDefault="000177D5" w:rsidP="000177D5">
      <w:pPr>
        <w:jc w:val="left"/>
        <w:rPr>
          <w:rFonts w:cs="Arial"/>
          <w:color w:val="000000"/>
          <w:szCs w:val="24"/>
        </w:rPr>
      </w:pPr>
    </w:p>
    <w:p w14:paraId="5236896A" w14:textId="77777777" w:rsidR="000177D5" w:rsidRPr="00993B55" w:rsidRDefault="000177D5" w:rsidP="000177D5">
      <w:pPr>
        <w:jc w:val="left"/>
        <w:rPr>
          <w:rFonts w:cs="Arial"/>
          <w:color w:val="000000"/>
          <w:szCs w:val="24"/>
        </w:rPr>
      </w:pPr>
    </w:p>
    <w:p w14:paraId="11429B80" w14:textId="77777777" w:rsidR="000177D5" w:rsidRPr="00993B55" w:rsidRDefault="000177D5" w:rsidP="000177D5">
      <w:pPr>
        <w:rPr>
          <w:b/>
          <w:bCs/>
        </w:rPr>
      </w:pPr>
      <w:r w:rsidRPr="00993B55">
        <w:rPr>
          <w:b/>
          <w:bCs/>
        </w:rPr>
        <w:t>Rule 2520</w:t>
      </w:r>
      <w:r w:rsidRPr="00993B55">
        <w:rPr>
          <w:b/>
          <w:bCs/>
        </w:rPr>
        <w:tab/>
        <w:t>Federally Mandated Operating Permits</w:t>
      </w:r>
    </w:p>
    <w:p w14:paraId="435437DF" w14:textId="77777777" w:rsidR="000177D5" w:rsidRPr="00993B55" w:rsidRDefault="000177D5" w:rsidP="000177D5"/>
    <w:p w14:paraId="10F02C99" w14:textId="77777777" w:rsidR="000177D5" w:rsidRPr="00993B55" w:rsidRDefault="000177D5" w:rsidP="000177D5">
      <w:pPr>
        <w:autoSpaceDE w:val="0"/>
        <w:autoSpaceDN w:val="0"/>
        <w:adjustRightInd w:val="0"/>
        <w:ind w:left="1530" w:hanging="1530"/>
        <w:rPr>
          <w:rFonts w:cs="Arial"/>
          <w:i/>
          <w:iCs/>
          <w:color w:val="0000FF"/>
        </w:rPr>
      </w:pPr>
      <w:r w:rsidRPr="00993B55">
        <w:rPr>
          <w:i/>
          <w:iCs/>
          <w:color w:val="0000FF"/>
          <w:u w:val="single"/>
        </w:rPr>
        <w:t>Example (a)</w:t>
      </w:r>
      <w:r w:rsidRPr="00993B55">
        <w:rPr>
          <w:i/>
          <w:iCs/>
          <w:color w:val="0000FF"/>
        </w:rPr>
        <w:t>:</w:t>
      </w:r>
      <w:r w:rsidRPr="00993B55">
        <w:rPr>
          <w:i/>
          <w:iCs/>
          <w:color w:val="0000FF"/>
        </w:rPr>
        <w:tab/>
        <w:t>(</w:t>
      </w:r>
      <w:r w:rsidRPr="00993B55">
        <w:rPr>
          <w:rFonts w:cs="Arial"/>
          <w:i/>
          <w:iCs/>
          <w:color w:val="0000FF"/>
        </w:rPr>
        <w:t>For a facility becoming a major source as the result of this project by crossing the existing major source threshold (and no change has been made in the major source threshold since the project had been deemed complete).)</w:t>
      </w:r>
    </w:p>
    <w:p w14:paraId="68EBA11A" w14:textId="77777777" w:rsidR="000177D5" w:rsidRPr="00993B55" w:rsidRDefault="000177D5" w:rsidP="000177D5">
      <w:pPr>
        <w:rPr>
          <w:i/>
          <w:iCs/>
          <w:u w:val="single"/>
        </w:rPr>
      </w:pPr>
      <w:r w:rsidRPr="00993B55">
        <w:rPr>
          <w:rFonts w:cs="Arial"/>
          <w:color w:val="000000"/>
        </w:rPr>
        <w:t>As discussed above, this facility is a major source.  Pursuant to Rule 2520 and as required by permit condition, the facility will have up to 12 months from the date of ATC issuance to either submit a Title V Application or comply with District Rule 2530</w:t>
      </w:r>
      <w:r w:rsidRPr="00993B55">
        <w:rPr>
          <w:rFonts w:cs="Arial"/>
          <w:i/>
          <w:iCs/>
          <w:color w:val="000000"/>
        </w:rPr>
        <w:t xml:space="preserve"> Federally Enforceable Potential to Emit.</w:t>
      </w:r>
    </w:p>
    <w:p w14:paraId="32905323" w14:textId="77777777" w:rsidR="000177D5" w:rsidRPr="00993B55" w:rsidRDefault="000177D5" w:rsidP="000177D5">
      <w:pPr>
        <w:rPr>
          <w:rFonts w:cs="Arial"/>
          <w:i/>
          <w:iCs/>
          <w:color w:val="000000"/>
        </w:rPr>
      </w:pPr>
    </w:p>
    <w:p w14:paraId="65D246BF" w14:textId="77777777" w:rsidR="000177D5" w:rsidRPr="00993B55" w:rsidRDefault="000177D5" w:rsidP="000177D5">
      <w:pPr>
        <w:tabs>
          <w:tab w:val="left" w:pos="1530"/>
        </w:tabs>
        <w:autoSpaceDE w:val="0"/>
        <w:autoSpaceDN w:val="0"/>
        <w:adjustRightInd w:val="0"/>
        <w:rPr>
          <w:rFonts w:cs="Arial"/>
          <w:i/>
          <w:iCs/>
          <w:color w:val="0000FF"/>
        </w:rPr>
      </w:pPr>
      <w:r w:rsidRPr="00993B55">
        <w:rPr>
          <w:i/>
          <w:iCs/>
          <w:color w:val="0000FF"/>
          <w:u w:val="single"/>
        </w:rPr>
        <w:t>Example (b)</w:t>
      </w:r>
      <w:r w:rsidRPr="00993B55">
        <w:rPr>
          <w:i/>
          <w:iCs/>
          <w:color w:val="0000FF"/>
        </w:rPr>
        <w:t>:</w:t>
      </w:r>
      <w:r w:rsidRPr="00993B55">
        <w:rPr>
          <w:i/>
          <w:iCs/>
          <w:color w:val="0000FF"/>
        </w:rPr>
        <w:tab/>
        <w:t>(</w:t>
      </w:r>
      <w:r w:rsidRPr="00993B55">
        <w:rPr>
          <w:rFonts w:cs="Arial"/>
          <w:i/>
          <w:iCs/>
          <w:color w:val="0000FF"/>
        </w:rPr>
        <w:t>For a facility that is not a major source before or after the project.)</w:t>
      </w:r>
    </w:p>
    <w:p w14:paraId="4EF0EFD8" w14:textId="77777777" w:rsidR="000177D5" w:rsidRPr="00993B55" w:rsidRDefault="000177D5" w:rsidP="000177D5">
      <w:pPr>
        <w:autoSpaceDE w:val="0"/>
        <w:autoSpaceDN w:val="0"/>
        <w:adjustRightInd w:val="0"/>
        <w:rPr>
          <w:rFonts w:cs="Arial"/>
          <w:color w:val="000000"/>
        </w:rPr>
      </w:pPr>
      <w:r w:rsidRPr="00993B55">
        <w:rPr>
          <w:rFonts w:cs="Arial"/>
          <w:color w:val="000000"/>
        </w:rPr>
        <w:t>Since this facility’s potential emissions do not exceed any major source thresholds of Rule 2201, this facility is not a major source, and Rule 2520 does not apply.</w:t>
      </w:r>
    </w:p>
    <w:p w14:paraId="0C2DFEE0" w14:textId="77777777" w:rsidR="000177D5" w:rsidRPr="00993B55" w:rsidRDefault="000177D5" w:rsidP="000177D5">
      <w:pPr>
        <w:rPr>
          <w:bCs/>
          <w:color w:val="000000"/>
        </w:rPr>
      </w:pPr>
    </w:p>
    <w:p w14:paraId="5B977CD6" w14:textId="77777777" w:rsidR="000177D5" w:rsidRPr="00993B55" w:rsidRDefault="000177D5" w:rsidP="000177D5">
      <w:pPr>
        <w:tabs>
          <w:tab w:val="left" w:pos="1530"/>
        </w:tabs>
        <w:autoSpaceDE w:val="0"/>
        <w:autoSpaceDN w:val="0"/>
        <w:adjustRightInd w:val="0"/>
        <w:ind w:left="1530" w:hanging="1530"/>
        <w:rPr>
          <w:rFonts w:cs="Arial"/>
          <w:i/>
          <w:iCs/>
          <w:color w:val="0000FF"/>
        </w:rPr>
      </w:pPr>
      <w:r w:rsidRPr="00993B55">
        <w:rPr>
          <w:i/>
          <w:iCs/>
          <w:color w:val="0000FF"/>
          <w:u w:val="single"/>
        </w:rPr>
        <w:t>Example (c)</w:t>
      </w:r>
      <w:r w:rsidRPr="00993B55">
        <w:rPr>
          <w:i/>
          <w:iCs/>
          <w:color w:val="0000FF"/>
        </w:rPr>
        <w:t>:</w:t>
      </w:r>
      <w:r w:rsidRPr="00993B55">
        <w:rPr>
          <w:i/>
          <w:iCs/>
          <w:color w:val="0000FF"/>
        </w:rPr>
        <w:tab/>
        <w:t>(</w:t>
      </w:r>
      <w:r w:rsidRPr="00993B55">
        <w:rPr>
          <w:rFonts w:cs="Arial"/>
          <w:i/>
          <w:iCs/>
          <w:color w:val="0000FF"/>
        </w:rPr>
        <w:t>For a facility that is an existing major source but has not received their Title V permit.)</w:t>
      </w:r>
    </w:p>
    <w:p w14:paraId="5D9D170D" w14:textId="77777777" w:rsidR="000177D5" w:rsidRPr="00993B55" w:rsidRDefault="000177D5" w:rsidP="000177D5">
      <w:pPr>
        <w:rPr>
          <w:bCs/>
          <w:color w:val="000000"/>
        </w:rPr>
      </w:pPr>
      <w:r w:rsidRPr="00993B55">
        <w:rPr>
          <w:bCs/>
          <w:color w:val="000000"/>
        </w:rPr>
        <w:t xml:space="preserve">Pursuant to their current operating permit, this facility is an existing major source; however, the facility has not received their Title V permit.  An application to comply with Rule 2520 - </w:t>
      </w:r>
      <w:r w:rsidRPr="00993B55">
        <w:rPr>
          <w:bCs/>
          <w:i/>
          <w:iCs/>
          <w:color w:val="000000"/>
        </w:rPr>
        <w:t>Federally Mandated Operating Permits</w:t>
      </w:r>
      <w:r w:rsidRPr="00993B55">
        <w:rPr>
          <w:bCs/>
          <w:color w:val="000000"/>
        </w:rPr>
        <w:t xml:space="preserve"> has already been submitted to the District.  Therefore, n</w:t>
      </w:r>
      <w:r w:rsidRPr="00993B55">
        <w:t>o action is required at this time.</w:t>
      </w:r>
    </w:p>
    <w:p w14:paraId="6E8A2A7B" w14:textId="77777777" w:rsidR="000177D5" w:rsidRPr="00993B55" w:rsidRDefault="000177D5" w:rsidP="000177D5">
      <w:pPr>
        <w:rPr>
          <w:bCs/>
          <w:color w:val="000000"/>
        </w:rPr>
      </w:pPr>
    </w:p>
    <w:p w14:paraId="458CABF1" w14:textId="77777777" w:rsidR="000177D5" w:rsidRPr="00993B55" w:rsidRDefault="000177D5" w:rsidP="000177D5">
      <w:pPr>
        <w:tabs>
          <w:tab w:val="left" w:pos="1530"/>
        </w:tabs>
        <w:autoSpaceDE w:val="0"/>
        <w:autoSpaceDN w:val="0"/>
        <w:adjustRightInd w:val="0"/>
        <w:ind w:left="1530" w:hanging="1530"/>
        <w:rPr>
          <w:rFonts w:cs="Arial"/>
          <w:i/>
          <w:iCs/>
          <w:color w:val="0000FF"/>
        </w:rPr>
      </w:pPr>
      <w:r w:rsidRPr="00993B55">
        <w:rPr>
          <w:i/>
          <w:iCs/>
          <w:color w:val="0000FF"/>
          <w:u w:val="single"/>
        </w:rPr>
        <w:t>Example (d)</w:t>
      </w:r>
      <w:r w:rsidRPr="00993B55">
        <w:rPr>
          <w:i/>
          <w:iCs/>
          <w:color w:val="0000FF"/>
        </w:rPr>
        <w:t>:</w:t>
      </w:r>
      <w:r w:rsidRPr="00993B55">
        <w:rPr>
          <w:i/>
          <w:iCs/>
          <w:color w:val="0000FF"/>
        </w:rPr>
        <w:tab/>
        <w:t>(</w:t>
      </w:r>
      <w:r w:rsidRPr="00993B55">
        <w:rPr>
          <w:rFonts w:cs="Arial"/>
          <w:i/>
          <w:iCs/>
          <w:color w:val="0000FF"/>
        </w:rPr>
        <w:t>For a facility that is an existing major source, has a Title V permit, and is proposing a Title V Minor Modification.)</w:t>
      </w:r>
    </w:p>
    <w:p w14:paraId="40AD0EBF" w14:textId="77777777" w:rsidR="000177D5" w:rsidRPr="00993B55" w:rsidRDefault="000177D5" w:rsidP="000177D5"/>
    <w:p w14:paraId="4A1B9931" w14:textId="77777777" w:rsidR="000177D5" w:rsidRPr="00993B55" w:rsidRDefault="000177D5" w:rsidP="000177D5">
      <w:r w:rsidRPr="00993B55">
        <w:t>This facility is subject to this Rule, and has received their Title V Operating Permit.  The proposed modification is a Minor Modification to the Title V Permit.</w:t>
      </w:r>
    </w:p>
    <w:p w14:paraId="1FD0C48B" w14:textId="77777777" w:rsidR="000177D5" w:rsidRPr="00993B55" w:rsidRDefault="000177D5" w:rsidP="000177D5"/>
    <w:p w14:paraId="2710D6DF" w14:textId="77777777" w:rsidR="000177D5" w:rsidRPr="00993B55" w:rsidRDefault="000177D5" w:rsidP="000177D5">
      <w:r w:rsidRPr="00993B55">
        <w:t>In accordance with Rule 2520, Minor Permit Modifications are permit modifications that:</w:t>
      </w:r>
    </w:p>
    <w:p w14:paraId="4C1002B3" w14:textId="77777777" w:rsidR="000177D5" w:rsidRPr="00993B55" w:rsidRDefault="000177D5" w:rsidP="000177D5">
      <w:pPr>
        <w:ind w:left="720"/>
      </w:pPr>
    </w:p>
    <w:p w14:paraId="1D447721" w14:textId="77777777" w:rsidR="000177D5" w:rsidRPr="00993B55" w:rsidRDefault="000177D5" w:rsidP="000177D5">
      <w:pPr>
        <w:numPr>
          <w:ilvl w:val="0"/>
          <w:numId w:val="10"/>
        </w:numPr>
        <w:tabs>
          <w:tab w:val="clear" w:pos="1800"/>
        </w:tabs>
        <w:ind w:left="720"/>
      </w:pPr>
      <w:r w:rsidRPr="00993B55">
        <w:t>Do not violate requirements of any applicable federally enforceable local or federal requirement;</w:t>
      </w:r>
    </w:p>
    <w:p w14:paraId="669AE841" w14:textId="77777777" w:rsidR="000177D5" w:rsidRPr="00993B55" w:rsidRDefault="000177D5" w:rsidP="000177D5">
      <w:pPr>
        <w:numPr>
          <w:ilvl w:val="0"/>
          <w:numId w:val="10"/>
        </w:numPr>
        <w:ind w:left="720"/>
      </w:pPr>
      <w:r w:rsidRPr="00993B55">
        <w:t>Do not relax monitoring, reporting, or recordkeeping requirements in the permit and are not significant changes in existing monitoring permit terms or conditions;</w:t>
      </w:r>
    </w:p>
    <w:p w14:paraId="5FCCF973" w14:textId="77777777" w:rsidR="000177D5" w:rsidRPr="00993B55" w:rsidRDefault="000177D5" w:rsidP="000177D5">
      <w:pPr>
        <w:numPr>
          <w:ilvl w:val="0"/>
          <w:numId w:val="10"/>
        </w:numPr>
        <w:ind w:left="720"/>
      </w:pPr>
      <w:r w:rsidRPr="00993B55">
        <w:t>Do not require or change a case-by-case determination of an emission limitation or other standard, or a source-specific determination for temporary sources of ambient impacts, or a visibility or increment analysis;</w:t>
      </w:r>
    </w:p>
    <w:p w14:paraId="558AA9EF" w14:textId="77777777" w:rsidR="000177D5" w:rsidRPr="00993B55" w:rsidRDefault="000177D5" w:rsidP="000177D5">
      <w:pPr>
        <w:numPr>
          <w:ilvl w:val="0"/>
          <w:numId w:val="10"/>
        </w:numPr>
        <w:ind w:left="720"/>
      </w:pPr>
      <w:r w:rsidRPr="00993B55">
        <w:t>Do not seek to establish or change a permit term or condition for which there is no corresponding underlying applicable requirement and that the source has assumed to avoid an applicable requirement to which the source would otherwise be subject.  Such terms and conditions include:</w:t>
      </w:r>
    </w:p>
    <w:p w14:paraId="43A62B03" w14:textId="77777777" w:rsidR="000177D5" w:rsidRPr="00993B55" w:rsidRDefault="000177D5" w:rsidP="000177D5">
      <w:pPr>
        <w:numPr>
          <w:ilvl w:val="0"/>
          <w:numId w:val="11"/>
        </w:numPr>
        <w:ind w:left="1170"/>
      </w:pPr>
      <w:r w:rsidRPr="00993B55">
        <w:t>A federally enforceable emission cap assumed to avoid classification as a modification under any provisions of Title I of the Federal Clean Air Act; and</w:t>
      </w:r>
    </w:p>
    <w:p w14:paraId="58CCEF39" w14:textId="77777777" w:rsidR="000177D5" w:rsidRPr="00993B55" w:rsidRDefault="000177D5" w:rsidP="000177D5">
      <w:pPr>
        <w:numPr>
          <w:ilvl w:val="0"/>
          <w:numId w:val="11"/>
        </w:numPr>
        <w:ind w:left="1170"/>
      </w:pPr>
      <w:r w:rsidRPr="00993B55">
        <w:t>An alternative emissions limit approved pursuant to regulations promulgated under section 112(</w:t>
      </w:r>
      <w:proofErr w:type="spellStart"/>
      <w:r w:rsidRPr="00993B55">
        <w:t>i</w:t>
      </w:r>
      <w:proofErr w:type="spellEnd"/>
      <w:r w:rsidRPr="00993B55">
        <w:t>)(5) of the Federal Clean Air Act; and</w:t>
      </w:r>
    </w:p>
    <w:p w14:paraId="49025571" w14:textId="77777777" w:rsidR="000177D5" w:rsidRPr="00993B55" w:rsidRDefault="000177D5" w:rsidP="000177D5">
      <w:pPr>
        <w:pStyle w:val="BodyTextIndent"/>
        <w:numPr>
          <w:ilvl w:val="0"/>
          <w:numId w:val="10"/>
        </w:numPr>
        <w:ind w:left="720"/>
        <w:jc w:val="left"/>
      </w:pPr>
      <w:r w:rsidRPr="00993B55">
        <w:t>Are not Title I modifications as defined in District Rule 2520 or modifications as defined in section 111 or 112 of the Federal Clean Air Act; and</w:t>
      </w:r>
    </w:p>
    <w:p w14:paraId="7994B3ED" w14:textId="77777777" w:rsidR="000177D5" w:rsidRPr="00993B55" w:rsidRDefault="000177D5" w:rsidP="000177D5">
      <w:pPr>
        <w:pStyle w:val="BodyTextIndent"/>
        <w:numPr>
          <w:ilvl w:val="0"/>
          <w:numId w:val="10"/>
        </w:numPr>
        <w:ind w:left="720"/>
        <w:jc w:val="left"/>
      </w:pPr>
      <w:r w:rsidRPr="00993B55">
        <w:t>Do not seek to consolidate overlapping applicable requirements;</w:t>
      </w:r>
    </w:p>
    <w:p w14:paraId="58C7902B" w14:textId="77777777" w:rsidR="000177D5" w:rsidRPr="00993B55" w:rsidRDefault="000177D5" w:rsidP="000177D5">
      <w:pPr>
        <w:pStyle w:val="BodyTextIndent"/>
        <w:numPr>
          <w:ilvl w:val="0"/>
          <w:numId w:val="10"/>
        </w:numPr>
        <w:ind w:left="720"/>
        <w:jc w:val="left"/>
      </w:pPr>
      <w:r w:rsidRPr="00993B55">
        <w:t>Do not grant or modify a permit shield.</w:t>
      </w:r>
    </w:p>
    <w:p w14:paraId="7AF2B23C" w14:textId="77777777" w:rsidR="000177D5" w:rsidRPr="00993B55" w:rsidRDefault="000177D5" w:rsidP="000177D5"/>
    <w:p w14:paraId="4BACA839" w14:textId="77777777" w:rsidR="000177D5" w:rsidRPr="00993B55" w:rsidRDefault="000177D5" w:rsidP="000177D5">
      <w:r w:rsidRPr="00993B55">
        <w:t>Additionally, Section 11.4 requires a description of the proposed change, the emissions resulting from the change, any new applicable requirements that will apply if the change occurs, suggested draft permits, compliance certification and an EPA 45-day review period of the proposed permit modification (or a shorter period if EPA has notified the District that EPA will not object to issuance of the permit modification, whichever is first).</w:t>
      </w:r>
    </w:p>
    <w:p w14:paraId="39BE796F" w14:textId="77777777" w:rsidR="000177D5" w:rsidRPr="00993B55" w:rsidRDefault="000177D5" w:rsidP="000177D5"/>
    <w:p w14:paraId="5B457249" w14:textId="77777777" w:rsidR="000177D5" w:rsidRPr="00993B55" w:rsidRDefault="000177D5" w:rsidP="000177D5">
      <w:pPr>
        <w:rPr>
          <w:rFonts w:cs="Arial"/>
          <w:i/>
          <w:iCs/>
          <w:color w:val="0000FF"/>
        </w:rPr>
      </w:pPr>
      <w:r w:rsidRPr="00993B55">
        <w:rPr>
          <w:rFonts w:cs="Arial"/>
          <w:i/>
          <w:iCs/>
          <w:color w:val="0000FF"/>
        </w:rPr>
        <w:t>With COC (otherwise delete):</w:t>
      </w:r>
    </w:p>
    <w:p w14:paraId="123E47FE" w14:textId="77777777" w:rsidR="000177D5" w:rsidRPr="00993B55" w:rsidRDefault="000177D5" w:rsidP="000177D5">
      <w:r w:rsidRPr="00993B55">
        <w:t>As discussed above, the facility has applied for a Certificate of Conformity (COC) and the District will forward to EPA, for a 45-day review period, this application review which includes the proposed modified Title V permit [i.e. proposed ATC(s)] and the compliance certification form which demonstrates compliance with the minor permit modification requirements in Section 11.4.  Therefore, the facility must apply to modify their Title V permit with an administrative amendment, prior to operating with the proposed modifications.  Continued compliance with this rule is expected.  The facility may construct/operate under the ATC upon submittal of the Title V administrative amendment application.</w:t>
      </w:r>
    </w:p>
    <w:p w14:paraId="7A5C9D35" w14:textId="77777777" w:rsidR="000177D5" w:rsidRPr="00993B55" w:rsidRDefault="000177D5" w:rsidP="000177D5">
      <w:pPr>
        <w:rPr>
          <w:rFonts w:cs="Arial"/>
          <w:i/>
          <w:iCs/>
          <w:color w:val="0000FF"/>
        </w:rPr>
      </w:pPr>
    </w:p>
    <w:p w14:paraId="4E07F476" w14:textId="77777777" w:rsidR="000177D5" w:rsidRPr="00993B55" w:rsidRDefault="000177D5" w:rsidP="000177D5">
      <w:pPr>
        <w:rPr>
          <w:rFonts w:cs="Arial"/>
          <w:i/>
          <w:iCs/>
          <w:color w:val="0000FF"/>
        </w:rPr>
      </w:pPr>
      <w:r w:rsidRPr="00993B55">
        <w:rPr>
          <w:rFonts w:cs="Arial"/>
          <w:i/>
          <w:iCs/>
          <w:color w:val="0000FF"/>
        </w:rPr>
        <w:t>Without COC (otherwise delete):</w:t>
      </w:r>
    </w:p>
    <w:p w14:paraId="223A3699" w14:textId="77777777" w:rsidR="000177D5" w:rsidRPr="00993B55" w:rsidRDefault="000177D5" w:rsidP="000177D5">
      <w:r w:rsidRPr="00993B55">
        <w:t>As discussed above, the facility has not applied for a Certificate of Conformity (COC).  Therefore, the facility must apply to modify their Title V permit with a minor modification, prior to operating with the proposed modifications.  Upon receipt of the minor modification application, the District will forward to EPA, for a 45-day review period, the proposed modified Title V permit, the ATCs issued in this project, a compliance certification form, and a copy of this evaluation, which demonstrates compliance with the minor permit modification requirements in Section 11.4.  The facility may construct/operate under the ATC upon submittal of the Title V minor modification application.</w:t>
      </w:r>
    </w:p>
    <w:p w14:paraId="2E4D5C5B" w14:textId="77777777" w:rsidR="000177D5" w:rsidRPr="00993B55" w:rsidRDefault="000177D5" w:rsidP="000177D5">
      <w:pPr>
        <w:pStyle w:val="Header"/>
        <w:tabs>
          <w:tab w:val="clear" w:pos="4320"/>
          <w:tab w:val="clear" w:pos="8640"/>
        </w:tabs>
      </w:pPr>
    </w:p>
    <w:p w14:paraId="68DCE18D" w14:textId="77777777" w:rsidR="000177D5" w:rsidRPr="00993B55" w:rsidRDefault="000177D5" w:rsidP="000177D5">
      <w:pPr>
        <w:keepNext/>
        <w:tabs>
          <w:tab w:val="left" w:pos="1530"/>
        </w:tabs>
        <w:autoSpaceDE w:val="0"/>
        <w:autoSpaceDN w:val="0"/>
        <w:adjustRightInd w:val="0"/>
        <w:ind w:left="1530" w:hanging="1530"/>
        <w:rPr>
          <w:rFonts w:cs="Arial"/>
          <w:i/>
          <w:iCs/>
          <w:color w:val="0000FF"/>
        </w:rPr>
      </w:pPr>
      <w:r w:rsidRPr="00993B55">
        <w:rPr>
          <w:i/>
          <w:iCs/>
          <w:color w:val="0000FF"/>
          <w:u w:val="single"/>
        </w:rPr>
        <w:t>Example (e)</w:t>
      </w:r>
      <w:r w:rsidRPr="00993B55">
        <w:rPr>
          <w:i/>
          <w:iCs/>
          <w:color w:val="0000FF"/>
        </w:rPr>
        <w:t>:</w:t>
      </w:r>
      <w:r w:rsidRPr="00993B55">
        <w:rPr>
          <w:i/>
          <w:iCs/>
          <w:color w:val="0000FF"/>
        </w:rPr>
        <w:tab/>
        <w:t>(</w:t>
      </w:r>
      <w:r w:rsidRPr="00993B55">
        <w:rPr>
          <w:rFonts w:cs="Arial"/>
          <w:i/>
          <w:iCs/>
          <w:color w:val="0000FF"/>
        </w:rPr>
        <w:t>For a facility that is an existing major source, has a Title V permit, and is proposing a Title V Significant Modification.)</w:t>
      </w:r>
    </w:p>
    <w:p w14:paraId="7CC5DDE6" w14:textId="77777777" w:rsidR="000177D5" w:rsidRPr="00993B55" w:rsidRDefault="000177D5" w:rsidP="000177D5">
      <w:pPr>
        <w:keepNext/>
        <w:rPr>
          <w:rFonts w:cs="Arial"/>
        </w:rPr>
      </w:pPr>
      <w:r w:rsidRPr="00993B55">
        <w:t xml:space="preserve">This facility is subject to this Rule, and has received their Title V Operating Permit.  </w:t>
      </w:r>
      <w:r w:rsidRPr="00993B55">
        <w:rPr>
          <w:rFonts w:cs="Arial"/>
        </w:rPr>
        <w:t xml:space="preserve">A significant permit modification is defined as a “permit amendment that does not qualify as a minor permit modification or administrative amendment.”  </w:t>
      </w:r>
    </w:p>
    <w:p w14:paraId="4DDEAE2D" w14:textId="77777777" w:rsidR="000177D5" w:rsidRPr="00993B55" w:rsidRDefault="000177D5" w:rsidP="000177D5">
      <w:pPr>
        <w:pStyle w:val="Header"/>
        <w:tabs>
          <w:tab w:val="clear" w:pos="4320"/>
          <w:tab w:val="clear" w:pos="8640"/>
        </w:tabs>
        <w:rPr>
          <w:rFonts w:cs="Arial"/>
        </w:rPr>
      </w:pPr>
    </w:p>
    <w:p w14:paraId="72CCC44B" w14:textId="77777777" w:rsidR="000177D5" w:rsidRPr="00993B55" w:rsidRDefault="000177D5" w:rsidP="000177D5">
      <w:pPr>
        <w:rPr>
          <w:rFonts w:cs="Arial"/>
          <w:i/>
          <w:iCs/>
          <w:color w:val="0000FF"/>
        </w:rPr>
      </w:pPr>
      <w:r w:rsidRPr="00993B55">
        <w:rPr>
          <w:rFonts w:cs="Arial"/>
          <w:i/>
          <w:iCs/>
          <w:color w:val="0000FF"/>
        </w:rPr>
        <w:t>(Utilize the appropriate minor modification definition section to qualify the project as a significant modification; follow the format of one of the sample discussions below):</w:t>
      </w:r>
    </w:p>
    <w:p w14:paraId="34936A2E" w14:textId="77777777" w:rsidR="000177D5" w:rsidRPr="00993B55" w:rsidRDefault="000177D5" w:rsidP="000177D5">
      <w:pPr>
        <w:rPr>
          <w:rFonts w:cs="Arial"/>
          <w:i/>
          <w:iCs/>
          <w:color w:val="0000FF"/>
        </w:rPr>
      </w:pPr>
    </w:p>
    <w:p w14:paraId="165D4726" w14:textId="77777777" w:rsidR="000177D5" w:rsidRPr="00993B55" w:rsidRDefault="000177D5" w:rsidP="000177D5">
      <w:pPr>
        <w:rPr>
          <w:rFonts w:cs="Arial"/>
        </w:rPr>
      </w:pPr>
      <w:r w:rsidRPr="00993B55">
        <w:rPr>
          <w:rFonts w:cs="Arial"/>
          <w:i/>
          <w:iCs/>
          <w:color w:val="0000FF"/>
        </w:rPr>
        <w:t xml:space="preserve">(Sample Discussion 1 - relaxation in monitoring)  </w:t>
      </w:r>
    </w:p>
    <w:p w14:paraId="137F2784" w14:textId="77777777" w:rsidR="000177D5" w:rsidRPr="00993B55" w:rsidRDefault="000177D5" w:rsidP="000177D5">
      <w:r w:rsidRPr="00993B55">
        <w:rPr>
          <w:rFonts w:cs="Arial"/>
        </w:rPr>
        <w:t>Minor permit modifications d</w:t>
      </w:r>
      <w:r w:rsidRPr="00993B55">
        <w:rPr>
          <w:rFonts w:cs="Arial"/>
          <w:szCs w:val="24"/>
        </w:rPr>
        <w:t xml:space="preserve">o not relax monitoring, reporting, or recordkeeping requirements in the permit and are not significant changes in existing monitoring permit terms or conditions.  The monitoring method will be changing from a CEMS to a parametric equation, which is a relaxation in monitoring conditions, as noted in ATC project C-1043772 for C-722-2-9.  </w:t>
      </w:r>
      <w:r w:rsidRPr="00993B55">
        <w:t xml:space="preserve">As a result, the proposed project constitutes a Significant Modification to the Title V Permit.  </w:t>
      </w:r>
    </w:p>
    <w:p w14:paraId="101BBAF6" w14:textId="77777777" w:rsidR="000177D5" w:rsidRPr="00993B55" w:rsidRDefault="000177D5" w:rsidP="000177D5"/>
    <w:p w14:paraId="12E03833" w14:textId="77777777" w:rsidR="000177D5" w:rsidRPr="00993B55" w:rsidRDefault="000177D5" w:rsidP="000177D5">
      <w:pPr>
        <w:pStyle w:val="BodyText2"/>
        <w:rPr>
          <w:rFonts w:cs="Arial"/>
        </w:rPr>
      </w:pPr>
      <w:r w:rsidRPr="00993B55">
        <w:rPr>
          <w:rFonts w:cs="Arial"/>
        </w:rPr>
        <w:t xml:space="preserve">(Sample Discussion 2 - NSPS triggered)  </w:t>
      </w:r>
    </w:p>
    <w:p w14:paraId="3ED8C548" w14:textId="77777777" w:rsidR="000177D5" w:rsidRPr="00993B55" w:rsidRDefault="000177D5" w:rsidP="000177D5">
      <w:pPr>
        <w:pStyle w:val="BodyTextIndent3"/>
        <w:ind w:left="0"/>
      </w:pPr>
      <w:r w:rsidRPr="00993B55">
        <w:t xml:space="preserve">A minor permit modification is a permit modification that does not meet the definition of modification as given in Section 111 or Section 112 of the Federal Clean Air Act.  Since this project involves the installation of a new emission unit that is subject to an NSPS requirement, the proposed project is considered to be a modification under the Federal Clean Air Act.  As a result, the proposed project constitutes a Significant Modification to the Title V Permit.  </w:t>
      </w:r>
    </w:p>
    <w:p w14:paraId="1D15434F" w14:textId="77777777" w:rsidR="000177D5" w:rsidRPr="00993B55" w:rsidRDefault="000177D5" w:rsidP="000177D5"/>
    <w:p w14:paraId="53C3F39B" w14:textId="77777777" w:rsidR="000177D5" w:rsidRPr="00993B55" w:rsidRDefault="000177D5" w:rsidP="000177D5">
      <w:r w:rsidRPr="00993B55">
        <w:t xml:space="preserve">As discussed above, the facility </w:t>
      </w:r>
      <w:r w:rsidRPr="00993B55">
        <w:rPr>
          <w:color w:val="0000FF"/>
        </w:rPr>
        <w:t>has (not)</w:t>
      </w:r>
      <w:r w:rsidRPr="00993B55">
        <w:t xml:space="preserve"> applied for a Certificate of Conformity (COC); therefore, the facility must apply to modify their Title V permit with </w:t>
      </w:r>
      <w:proofErr w:type="gramStart"/>
      <w:r w:rsidRPr="00993B55">
        <w:rPr>
          <w:color w:val="0000FF"/>
        </w:rPr>
        <w:t>a(</w:t>
      </w:r>
      <w:proofErr w:type="gramEnd"/>
      <w:r w:rsidRPr="00993B55">
        <w:rPr>
          <w:color w:val="0000FF"/>
        </w:rPr>
        <w:t>n)</w:t>
      </w:r>
      <w:r w:rsidRPr="00993B55">
        <w:t xml:space="preserve"> </w:t>
      </w:r>
      <w:r w:rsidRPr="00993B55">
        <w:rPr>
          <w:color w:val="0000FF"/>
        </w:rPr>
        <w:t>administrative amendment/minor modification</w:t>
      </w:r>
      <w:r w:rsidRPr="00993B55">
        <w:t>, prior to operating with the proposed modifications.  Continued compliance with this rule is expected.  The facility shall not implement the changes requested until the final permit is issued.</w:t>
      </w:r>
    </w:p>
    <w:p w14:paraId="1F656D35" w14:textId="77777777" w:rsidR="000177D5" w:rsidRPr="00993B55" w:rsidRDefault="000177D5" w:rsidP="000177D5"/>
    <w:p w14:paraId="111B5350" w14:textId="77777777" w:rsidR="000177D5" w:rsidRPr="00993B55" w:rsidRDefault="000177D5" w:rsidP="000177D5">
      <w:pPr>
        <w:rPr>
          <w:i/>
          <w:iCs/>
          <w:color w:val="0000FF"/>
        </w:rPr>
      </w:pPr>
      <w:r w:rsidRPr="00993B55">
        <w:rPr>
          <w:i/>
          <w:iCs/>
          <w:color w:val="0000FF"/>
        </w:rPr>
        <w:t>(If not proceeding w/COC issuance, inform applicant it is recommended to have ATC issued with a COC so that EPA can review changes prior to construction/ATC implementation.)</w:t>
      </w:r>
    </w:p>
    <w:p w14:paraId="6057DB5C" w14:textId="77777777" w:rsidR="000177D5" w:rsidRPr="00993B55" w:rsidRDefault="000177D5" w:rsidP="000177D5"/>
    <w:p w14:paraId="25873436" w14:textId="77777777" w:rsidR="000177D5" w:rsidRPr="00993B55" w:rsidRDefault="000177D5" w:rsidP="000177D5">
      <w:pPr>
        <w:autoSpaceDE w:val="0"/>
        <w:autoSpaceDN w:val="0"/>
        <w:adjustRightInd w:val="0"/>
        <w:ind w:left="1530" w:hanging="1530"/>
        <w:rPr>
          <w:i/>
          <w:iCs/>
          <w:color w:val="0000FF"/>
        </w:rPr>
      </w:pPr>
      <w:r w:rsidRPr="00993B55">
        <w:rPr>
          <w:i/>
          <w:iCs/>
          <w:color w:val="0000FF"/>
          <w:u w:val="single"/>
        </w:rPr>
        <w:t>Example (f)</w:t>
      </w:r>
      <w:r w:rsidRPr="00993B55">
        <w:rPr>
          <w:i/>
          <w:iCs/>
          <w:color w:val="0000FF"/>
        </w:rPr>
        <w:t>:</w:t>
      </w:r>
      <w:r w:rsidRPr="00993B55">
        <w:rPr>
          <w:i/>
          <w:iCs/>
          <w:color w:val="0000FF"/>
        </w:rPr>
        <w:tab/>
        <w:t>(</w:t>
      </w:r>
      <w:r w:rsidRPr="00993B55">
        <w:rPr>
          <w:rFonts w:cs="Arial"/>
          <w:i/>
          <w:iCs/>
          <w:color w:val="0000FF"/>
        </w:rPr>
        <w:t>When the source is major under the latest NSR rule, and NOT major under the NSR rule in effect when the application was deemed complete</w:t>
      </w:r>
      <w:r w:rsidRPr="00993B55">
        <w:rPr>
          <w:i/>
          <w:iCs/>
          <w:color w:val="0000FF"/>
        </w:rPr>
        <w:t xml:space="preserve"> - </w:t>
      </w:r>
      <w:r w:rsidRPr="00993B55">
        <w:rPr>
          <w:i/>
          <w:iCs/>
          <w:color w:val="0000FF"/>
          <w:u w:val="single"/>
        </w:rPr>
        <w:t>Very rare occurrence.</w:t>
      </w:r>
      <w:r w:rsidRPr="00993B55">
        <w:rPr>
          <w:i/>
          <w:iCs/>
          <w:color w:val="0000FF"/>
        </w:rPr>
        <w:t>)</w:t>
      </w:r>
    </w:p>
    <w:p w14:paraId="4EEAC2A6" w14:textId="77777777" w:rsidR="000177D5" w:rsidRPr="00993B55" w:rsidRDefault="000177D5" w:rsidP="000177D5">
      <w:pPr>
        <w:rPr>
          <w:rFonts w:cs="Arial"/>
          <w:color w:val="000000"/>
        </w:rPr>
      </w:pPr>
      <w:r w:rsidRPr="00993B55">
        <w:rPr>
          <w:rFonts w:cs="Arial"/>
          <w:color w:val="000000"/>
        </w:rPr>
        <w:t>Since this facility’s emissions exceed the new major source thresholds of the latest version of Rule 2201, this facility is now a major source subject to Title V requirements.  Pursuant to Rule 2520, and as required by permit condition, the facility will have to either submit a Title V Application or comply with District Rule 2530</w:t>
      </w:r>
      <w:r w:rsidRPr="00993B55">
        <w:rPr>
          <w:rFonts w:cs="Arial"/>
          <w:i/>
          <w:iCs/>
          <w:color w:val="000000"/>
        </w:rPr>
        <w:t xml:space="preserve"> Federally Enforceable Potential to Emit</w:t>
      </w:r>
      <w:r w:rsidRPr="00993B55">
        <w:rPr>
          <w:rFonts w:cs="Arial"/>
          <w:color w:val="000000"/>
        </w:rPr>
        <w:t>.</w:t>
      </w:r>
    </w:p>
    <w:p w14:paraId="1F3A3BA4" w14:textId="77777777" w:rsidR="000177D5" w:rsidRPr="00993B55" w:rsidRDefault="000177D5" w:rsidP="000177D5">
      <w:pPr>
        <w:rPr>
          <w:bCs/>
          <w:color w:val="000000"/>
        </w:rPr>
      </w:pPr>
    </w:p>
    <w:p w14:paraId="180EB42F" w14:textId="77777777" w:rsidR="000177D5" w:rsidRPr="00993B55" w:rsidRDefault="000177D5" w:rsidP="000177D5">
      <w:pPr>
        <w:ind w:left="1728" w:hanging="1728"/>
        <w:rPr>
          <w:bCs/>
          <w:color w:val="000000"/>
        </w:rPr>
      </w:pPr>
      <w:r w:rsidRPr="00993B55">
        <w:rPr>
          <w:i/>
          <w:iCs/>
          <w:color w:val="0000FF"/>
          <w:u w:val="single"/>
        </w:rPr>
        <w:t>Example (g)</w:t>
      </w:r>
      <w:r w:rsidRPr="00993B55">
        <w:rPr>
          <w:i/>
          <w:iCs/>
          <w:color w:val="0000FF"/>
        </w:rPr>
        <w:t>:</w:t>
      </w:r>
      <w:r w:rsidRPr="00993B55">
        <w:rPr>
          <w:i/>
          <w:iCs/>
          <w:color w:val="0000FF"/>
        </w:rPr>
        <w:tab/>
        <w:t>(</w:t>
      </w:r>
      <w:r w:rsidRPr="00993B55">
        <w:rPr>
          <w:rFonts w:cs="Arial"/>
          <w:i/>
          <w:iCs/>
          <w:color w:val="0000FF"/>
        </w:rPr>
        <w:t>If the facility is a Rule 2530 source, include the following and Rule 2530 discussion</w:t>
      </w:r>
      <w:r w:rsidRPr="00993B55">
        <w:rPr>
          <w:i/>
          <w:iCs/>
          <w:color w:val="0000FF"/>
        </w:rPr>
        <w:t>)</w:t>
      </w:r>
    </w:p>
    <w:p w14:paraId="07232BFF" w14:textId="77777777" w:rsidR="000177D5" w:rsidRPr="00993B55" w:rsidRDefault="000177D5" w:rsidP="000177D5">
      <w:pPr>
        <w:pStyle w:val="BodyText"/>
        <w:rPr>
          <w:color w:val="0000FF"/>
        </w:rPr>
      </w:pPr>
    </w:p>
    <w:p w14:paraId="6B5B7C99" w14:textId="77777777" w:rsidR="000177D5" w:rsidRPr="00993B55" w:rsidRDefault="000177D5" w:rsidP="000177D5">
      <w:pPr>
        <w:pStyle w:val="BodyText"/>
        <w:rPr>
          <w:color w:val="000000"/>
        </w:rPr>
      </w:pPr>
      <w:r w:rsidRPr="00993B55">
        <w:rPr>
          <w:color w:val="000000"/>
        </w:rPr>
        <w:t>Since this facility's emissions exceed the major source thresholds of District Rule 2201, this facility is a major source.  However, this facility has elected to comply with Rule 2530, exempts it from the requirements of Rule 2520.</w:t>
      </w:r>
    </w:p>
    <w:p w14:paraId="2FC7E4CE" w14:textId="77777777" w:rsidR="000177D5" w:rsidRPr="00993B55" w:rsidRDefault="000177D5" w:rsidP="000177D5">
      <w:pPr>
        <w:pStyle w:val="BodyText"/>
      </w:pPr>
    </w:p>
    <w:p w14:paraId="22A189FB" w14:textId="77777777" w:rsidR="000177D5" w:rsidRPr="00993B55" w:rsidRDefault="000177D5" w:rsidP="000177D5">
      <w:pPr>
        <w:pStyle w:val="BodyText"/>
      </w:pPr>
    </w:p>
    <w:p w14:paraId="2A371F2D" w14:textId="77777777" w:rsidR="000177D5" w:rsidRPr="00993B55" w:rsidRDefault="000177D5" w:rsidP="00E40291">
      <w:pPr>
        <w:pStyle w:val="Heading4"/>
        <w:rPr>
          <w:color w:val="000000"/>
        </w:rPr>
      </w:pPr>
      <w:r w:rsidRPr="00993B55">
        <w:rPr>
          <w:bCs/>
          <w:color w:val="000000"/>
        </w:rPr>
        <w:t>Rule 2530</w:t>
      </w:r>
      <w:r w:rsidRPr="00993B55">
        <w:rPr>
          <w:bCs/>
          <w:color w:val="000000"/>
        </w:rPr>
        <w:tab/>
        <w:t xml:space="preserve">Federally </w:t>
      </w:r>
      <w:r w:rsidRPr="00993B55">
        <w:rPr>
          <w:bCs/>
        </w:rPr>
        <w:t>Enforceable</w:t>
      </w:r>
      <w:r w:rsidRPr="00993B55">
        <w:rPr>
          <w:bCs/>
          <w:color w:val="000000"/>
        </w:rPr>
        <w:t xml:space="preserve"> Potential to Emit</w:t>
      </w:r>
    </w:p>
    <w:p w14:paraId="1FB3D5A5" w14:textId="77777777" w:rsidR="000177D5" w:rsidRPr="00993B55" w:rsidRDefault="000177D5" w:rsidP="000177D5">
      <w:pPr>
        <w:tabs>
          <w:tab w:val="left" w:pos="360"/>
          <w:tab w:val="left" w:pos="720"/>
          <w:tab w:val="left" w:pos="1080"/>
          <w:tab w:val="left" w:pos="1440"/>
          <w:tab w:val="left" w:pos="1530"/>
          <w:tab w:val="left" w:pos="1800"/>
        </w:tabs>
        <w:adjustRightInd w:val="0"/>
        <w:rPr>
          <w:color w:val="000000"/>
          <w:u w:val="single"/>
        </w:rPr>
      </w:pPr>
    </w:p>
    <w:p w14:paraId="5117DBAE" w14:textId="77777777" w:rsidR="000177D5" w:rsidRPr="00993B55" w:rsidRDefault="000177D5" w:rsidP="000177D5">
      <w:pPr>
        <w:rPr>
          <w:bCs/>
          <w:color w:val="000000"/>
        </w:rPr>
      </w:pPr>
      <w:r w:rsidRPr="00993B55">
        <w:rPr>
          <w:color w:val="000000"/>
        </w:rPr>
        <w:t>The purpose of this rule is to restrict the emissions of a stationary source so that the source may elect to be exempt from the requirements of Rule 2520.  Pursuant to Rule 2530, since this facility has elected exemption from the requirements of Rule 2520 by ensuring actual emissions from the stationary source in every 12-month periods to not exceed the following:  ½ the major source thresholds for NOx, VOCs, CO, and PM</w:t>
      </w:r>
      <w:r w:rsidRPr="00993B55">
        <w:rPr>
          <w:color w:val="000000"/>
          <w:vertAlign w:val="subscript"/>
        </w:rPr>
        <w:t>10</w:t>
      </w:r>
      <w:r w:rsidRPr="00993B55">
        <w:rPr>
          <w:color w:val="000000"/>
        </w:rPr>
        <w:t>; 50 tons per year SO2; 5 tons per year of a single HAP; 12.5 tons per year of any combination of HAPs; 50 percent of any lesser threshold for a single HAP as the EPA may establish by rule; and 50 percent of the major source threshold for any other regulated air pollutant not listed in Rule 2530.</w:t>
      </w:r>
    </w:p>
    <w:p w14:paraId="1B5379A8" w14:textId="77777777" w:rsidR="000177D5" w:rsidRPr="00993B55" w:rsidRDefault="000177D5" w:rsidP="000177D5">
      <w:pPr>
        <w:rPr>
          <w:bCs/>
          <w:color w:val="000000"/>
        </w:rPr>
      </w:pPr>
    </w:p>
    <w:p w14:paraId="6C6ED488" w14:textId="77777777" w:rsidR="000177D5" w:rsidRPr="00993B55" w:rsidRDefault="000177D5" w:rsidP="000177D5">
      <w:pPr>
        <w:rPr>
          <w:bCs/>
          <w:color w:val="000000"/>
        </w:rPr>
      </w:pPr>
    </w:p>
    <w:p w14:paraId="72DC4F94" w14:textId="77777777" w:rsidR="000177D5" w:rsidRPr="00993B55" w:rsidRDefault="000177D5" w:rsidP="000177D5">
      <w:pPr>
        <w:rPr>
          <w:b/>
          <w:bCs/>
        </w:rPr>
      </w:pPr>
      <w:r w:rsidRPr="00993B55">
        <w:rPr>
          <w:b/>
          <w:bCs/>
        </w:rPr>
        <w:t>All Other 2000 Series Rules</w:t>
      </w:r>
    </w:p>
    <w:p w14:paraId="08E5C972" w14:textId="77777777" w:rsidR="000177D5" w:rsidRPr="00993B55" w:rsidRDefault="000177D5" w:rsidP="000177D5">
      <w:pPr>
        <w:rPr>
          <w:color w:val="FF0000"/>
        </w:rPr>
      </w:pPr>
      <w:r w:rsidRPr="00993B55">
        <w:rPr>
          <w:color w:val="FF0000"/>
        </w:rPr>
        <w:t>Include all other 2000 series rules which apply to this project (i.e. District Rules 2530 – Federally Enforceable Potential to Emit, 2540 – Acid Rain Program, or 2550 – Federally Mandated Preconstruction Review for Major Sources of Air Toxics).  State the relevant requirements and include discussions that demonstrate that compliance is expected.</w:t>
      </w:r>
    </w:p>
    <w:p w14:paraId="726DC472" w14:textId="77777777" w:rsidR="000177D5" w:rsidRPr="00993B55" w:rsidRDefault="000177D5" w:rsidP="000177D5"/>
    <w:p w14:paraId="781645CB" w14:textId="77777777" w:rsidR="000177D5" w:rsidRPr="00993B55" w:rsidRDefault="000177D5" w:rsidP="000177D5"/>
    <w:p w14:paraId="09806AAB" w14:textId="77777777" w:rsidR="000177D5" w:rsidRPr="00993B55" w:rsidRDefault="000177D5" w:rsidP="000177D5">
      <w:pPr>
        <w:pStyle w:val="Heading4"/>
        <w:rPr>
          <w:bCs/>
        </w:rPr>
      </w:pPr>
      <w:r w:rsidRPr="00993B55">
        <w:rPr>
          <w:bCs/>
        </w:rPr>
        <w:t>Rule 4001</w:t>
      </w:r>
      <w:r w:rsidRPr="00993B55">
        <w:rPr>
          <w:bCs/>
        </w:rPr>
        <w:tab/>
        <w:t>New Source Performance Standards (NSPS)</w:t>
      </w:r>
    </w:p>
    <w:p w14:paraId="1E88E795" w14:textId="77777777" w:rsidR="000177D5" w:rsidRPr="00993B55" w:rsidRDefault="000177D5" w:rsidP="000177D5"/>
    <w:p w14:paraId="05290138" w14:textId="77777777" w:rsidR="000177D5" w:rsidRPr="00993B55" w:rsidRDefault="000177D5" w:rsidP="000177D5">
      <w:pPr>
        <w:rPr>
          <w:color w:val="0000FF"/>
        </w:rPr>
      </w:pPr>
      <w:r w:rsidRPr="00993B55">
        <w:rPr>
          <w:color w:val="0000FF"/>
        </w:rPr>
        <w:t>Example 1</w:t>
      </w:r>
      <w:r w:rsidRPr="00993B55">
        <w:rPr>
          <w:i/>
          <w:color w:val="0000FF"/>
        </w:rPr>
        <w:t>:  (Operation not subject to NSPS):</w:t>
      </w:r>
    </w:p>
    <w:p w14:paraId="11207CC4" w14:textId="77777777" w:rsidR="000177D5" w:rsidRPr="00993B55" w:rsidRDefault="000177D5" w:rsidP="000177D5">
      <w:r w:rsidRPr="00993B55">
        <w:t xml:space="preserve">This rule incorporates NSPS from Part 60, Chapter 1, Title 40, Code of Federal Regulations (CFR); and applies to all new sources of air pollution and modifications of existing sources of air pollution listed in 40 CFR Part 60.  However, no subparts of 40 CFR Part 60 apply to </w:t>
      </w:r>
      <w:r w:rsidRPr="00993B55">
        <w:rPr>
          <w:color w:val="0000FF"/>
        </w:rPr>
        <w:t>[insert operation type]</w:t>
      </w:r>
      <w:r w:rsidRPr="00993B55">
        <w:t xml:space="preserve">.  </w:t>
      </w:r>
    </w:p>
    <w:p w14:paraId="265F2041" w14:textId="77777777" w:rsidR="000177D5" w:rsidRPr="00993B55" w:rsidRDefault="000177D5" w:rsidP="000177D5">
      <w:pPr>
        <w:pStyle w:val="Header"/>
        <w:tabs>
          <w:tab w:val="clear" w:pos="4320"/>
          <w:tab w:val="clear" w:pos="8640"/>
        </w:tabs>
      </w:pPr>
    </w:p>
    <w:p w14:paraId="2A65282B" w14:textId="77777777" w:rsidR="000177D5" w:rsidRPr="00993B55" w:rsidRDefault="000177D5" w:rsidP="000177D5">
      <w:pPr>
        <w:rPr>
          <w:color w:val="0000FF"/>
        </w:rPr>
      </w:pPr>
      <w:r w:rsidRPr="00993B55">
        <w:rPr>
          <w:color w:val="0000FF"/>
        </w:rPr>
        <w:t xml:space="preserve">Example 2: </w:t>
      </w:r>
    </w:p>
    <w:p w14:paraId="05C2C933" w14:textId="77777777" w:rsidR="000177D5" w:rsidRPr="00993B55" w:rsidRDefault="000177D5" w:rsidP="000177D5">
      <w:pPr>
        <w:rPr>
          <w:spacing w:val="-3"/>
        </w:rPr>
      </w:pPr>
      <w:r w:rsidRPr="00993B55">
        <w:t xml:space="preserve">This rule incorporates NSPS from Part 60, Chapter 1, Title 40, Code of Federal Regulations (CFR); and applies to all new sources of air pollution and modifications of existing sources of air pollution listed in 40 CFR Part 60.  </w:t>
      </w:r>
      <w:r w:rsidRPr="00993B55">
        <w:rPr>
          <w:color w:val="0000FF"/>
          <w:spacing w:val="-3"/>
        </w:rPr>
        <w:t xml:space="preserve">40 CFR Part 60, Subpart Dc applies to Small Industrial-Commercial-Industrial Steam Generators between </w:t>
      </w:r>
      <w:r w:rsidRPr="00993B55">
        <w:rPr>
          <w:color w:val="0000FF"/>
        </w:rPr>
        <w:t>10 MMBtu/hr and 100 MMBtu/hr</w:t>
      </w:r>
      <w:r w:rsidRPr="00993B55">
        <w:rPr>
          <w:color w:val="0000FF"/>
          <w:spacing w:val="-3"/>
        </w:rPr>
        <w:t xml:space="preserve"> (post-6/9/89 construction, modification or, reconstruction)</w:t>
      </w:r>
      <w:r w:rsidRPr="00993B55">
        <w:rPr>
          <w:spacing w:val="-3"/>
        </w:rPr>
        <w:t xml:space="preserve"> </w:t>
      </w:r>
    </w:p>
    <w:p w14:paraId="1CAD5942" w14:textId="77777777" w:rsidR="000177D5" w:rsidRPr="00993B55" w:rsidRDefault="000177D5" w:rsidP="000177D5">
      <w:pPr>
        <w:rPr>
          <w:bCs/>
        </w:rPr>
      </w:pPr>
    </w:p>
    <w:p w14:paraId="41460780" w14:textId="77777777" w:rsidR="000177D5" w:rsidRPr="00993B55" w:rsidRDefault="000177D5" w:rsidP="000177D5">
      <w:pPr>
        <w:rPr>
          <w:bCs/>
          <w:noProof/>
        </w:rPr>
      </w:pPr>
      <w:r w:rsidRPr="00993B55">
        <w:rPr>
          <w:bCs/>
          <w:noProof/>
        </w:rPr>
        <w:t xml:space="preserve">40 CFR Part 60, Subpart A, </w:t>
      </w:r>
      <w:r w:rsidRPr="00993B55">
        <w:rPr>
          <w:bCs/>
        </w:rPr>
        <w:t>Section 14,</w:t>
      </w:r>
      <w:r w:rsidRPr="00993B55">
        <w:rPr>
          <w:bCs/>
          <w:noProof/>
        </w:rPr>
        <w:t xml:space="preserve"> defines the meaning of modification to which the the standards are applicable.  </w:t>
      </w:r>
      <w:r w:rsidRPr="00993B55">
        <w:rPr>
          <w:bCs/>
        </w:rPr>
        <w:t>§60.14, paragraph (e)(5) states that the following will not be considered as a modification</w:t>
      </w:r>
      <w:r w:rsidRPr="00993B55">
        <w:rPr>
          <w:bCs/>
          <w:i/>
          <w:iCs/>
        </w:rPr>
        <w:t xml:space="preserve">: </w:t>
      </w:r>
      <w:r w:rsidRPr="00993B55">
        <w:rPr>
          <w:bCs/>
          <w:i/>
          <w:iCs/>
          <w:noProof/>
        </w:rPr>
        <w:t xml:space="preserve"> “the addition or use of any system or device whose primary funtion is the reduction of air pollutants, except when an emission control system is removed or replaced by a system which the Administrator determines to be less environmentally beneficial”</w:t>
      </w:r>
      <w:r w:rsidRPr="00993B55">
        <w:rPr>
          <w:bCs/>
          <w:noProof/>
        </w:rPr>
        <w:t xml:space="preserve">.  </w:t>
      </w:r>
    </w:p>
    <w:p w14:paraId="369AA120" w14:textId="77777777" w:rsidR="000177D5" w:rsidRPr="00993B55" w:rsidRDefault="000177D5" w:rsidP="000177D5">
      <w:pPr>
        <w:rPr>
          <w:bCs/>
          <w:noProof/>
        </w:rPr>
      </w:pPr>
    </w:p>
    <w:p w14:paraId="65242A7B" w14:textId="77777777" w:rsidR="000177D5" w:rsidRPr="00993B55" w:rsidRDefault="000177D5" w:rsidP="000177D5">
      <w:pPr>
        <w:rPr>
          <w:noProof/>
        </w:rPr>
      </w:pPr>
      <w:r w:rsidRPr="00993B55">
        <w:rPr>
          <w:bCs/>
          <w:noProof/>
        </w:rPr>
        <w:t>No newly</w:t>
      </w:r>
      <w:r w:rsidRPr="00993B55">
        <w:rPr>
          <w:noProof/>
        </w:rPr>
        <w:t xml:space="preserve"> constructed or reconstructed units are proposed in this project, nor is the unit being modified (as defined above).  Since the permittee is retrofitting the unit with an equivalent size, or smaller, burner for compliance with District rules and regulations, the requirements of these sections do not apply to the unit.</w:t>
      </w:r>
    </w:p>
    <w:p w14:paraId="377E9311" w14:textId="77777777" w:rsidR="000177D5" w:rsidRPr="00993B55" w:rsidRDefault="000177D5" w:rsidP="000177D5"/>
    <w:p w14:paraId="0DDCB99D" w14:textId="77777777" w:rsidR="000177D5" w:rsidRPr="00993B55" w:rsidRDefault="000177D5" w:rsidP="000177D5"/>
    <w:p w14:paraId="67C9659E" w14:textId="77777777" w:rsidR="000177D5" w:rsidRPr="00993B55" w:rsidRDefault="000177D5" w:rsidP="000177D5">
      <w:pPr>
        <w:pStyle w:val="Heading4"/>
        <w:rPr>
          <w:bCs/>
        </w:rPr>
      </w:pPr>
      <w:r w:rsidRPr="00993B55">
        <w:rPr>
          <w:bCs/>
        </w:rPr>
        <w:t xml:space="preserve">Rule 4002 </w:t>
      </w:r>
      <w:r w:rsidRPr="00993B55">
        <w:rPr>
          <w:bCs/>
        </w:rPr>
        <w:tab/>
        <w:t>National Emission Standards for Hazardous Air Pollutants (NESHAPs)</w:t>
      </w:r>
    </w:p>
    <w:p w14:paraId="344C5755" w14:textId="77777777" w:rsidR="000177D5" w:rsidRPr="00993B55" w:rsidRDefault="000177D5" w:rsidP="000177D5"/>
    <w:p w14:paraId="6FBF3829" w14:textId="77777777" w:rsidR="000177D5" w:rsidRPr="00993B55" w:rsidRDefault="000177D5" w:rsidP="000177D5">
      <w:pPr>
        <w:pStyle w:val="BodyText2"/>
      </w:pPr>
      <w:r w:rsidRPr="00993B55">
        <w:t>Example1 (For operation types that are not subject to NESHAPs):</w:t>
      </w:r>
    </w:p>
    <w:p w14:paraId="15DA6665" w14:textId="77777777" w:rsidR="000177D5" w:rsidRPr="00993B55" w:rsidRDefault="000177D5" w:rsidP="000177D5">
      <w:r w:rsidRPr="00993B55">
        <w:t xml:space="preserve">This rule incorporates NESHAPs from Part 61, Chapter I, Subchapter C, Title 40, CFR and the NESHAPs from Part 63, Chapter I, Subchapter C, Title 40, CFR; and applies to all sources of hazardous air pollution listed in 40 CFR Part 61 or 40 CFR Part 63.  However, no subparts of 40 CFR Part 61 or 40 CFR Part 63 apply to </w:t>
      </w:r>
      <w:r w:rsidRPr="00993B55">
        <w:rPr>
          <w:color w:val="0000FF"/>
        </w:rPr>
        <w:t xml:space="preserve">[insert operation type] </w:t>
      </w:r>
      <w:r w:rsidRPr="00993B55">
        <w:t xml:space="preserve">operations.  </w:t>
      </w:r>
    </w:p>
    <w:p w14:paraId="769700F0" w14:textId="77777777" w:rsidR="000177D5" w:rsidRPr="00993B55" w:rsidRDefault="000177D5" w:rsidP="000177D5"/>
    <w:p w14:paraId="1A0BE5A2" w14:textId="77777777" w:rsidR="000177D5" w:rsidRPr="00993B55" w:rsidRDefault="000177D5" w:rsidP="000177D5">
      <w:pPr>
        <w:pStyle w:val="BodyText2"/>
      </w:pPr>
      <w:r w:rsidRPr="00993B55">
        <w:t>Example2 (Can Coating):</w:t>
      </w:r>
    </w:p>
    <w:p w14:paraId="557547CD" w14:textId="77777777" w:rsidR="000177D5" w:rsidRPr="00993B55" w:rsidRDefault="000177D5" w:rsidP="000177D5">
      <w:r w:rsidRPr="00993B55">
        <w:t xml:space="preserve">This rule incorporates NESHAPs from Part 61, Chapter I, Subchapter C, Title 40, CFR and the NESHAPs from Part 63, Chapter I, Subchapter C, Title 40, CFR; and applies to all sources of hazardous air pollution listed in 40 CFR Part 61 or 40 CFR Part 63.  </w:t>
      </w:r>
    </w:p>
    <w:p w14:paraId="0F50560C" w14:textId="77777777" w:rsidR="000177D5" w:rsidRPr="00993B55" w:rsidRDefault="000177D5" w:rsidP="000177D5"/>
    <w:p w14:paraId="1801C448" w14:textId="77777777" w:rsidR="000177D5" w:rsidRPr="00993B55" w:rsidRDefault="000177D5" w:rsidP="000177D5">
      <w:r w:rsidRPr="00993B55">
        <w:t>The requirements of 40 CFR Part 63, Subpart KKKK (</w:t>
      </w:r>
      <w:r w:rsidRPr="00993B55">
        <w:rPr>
          <w:rFonts w:cs="Arial"/>
        </w:rPr>
        <w:t>National Emission Standards for Hazardous Air Pollutants: Surface Coating of Metal Cans</w:t>
      </w:r>
      <w:r w:rsidRPr="00993B55">
        <w:t xml:space="preserve">) are applicable to facilities that use 1,500 gallons per year, or more, of coatings in the source category defined in section 63.3481 (a) of this regulation and that is a Major HAP source (as defined in 40 CFR 63.2 – Definitions).   </w:t>
      </w:r>
    </w:p>
    <w:p w14:paraId="16D3C14B" w14:textId="77777777" w:rsidR="000177D5" w:rsidRPr="00993B55" w:rsidRDefault="000177D5" w:rsidP="000177D5"/>
    <w:p w14:paraId="54AB2A7E" w14:textId="77777777" w:rsidR="000177D5" w:rsidRPr="00993B55" w:rsidRDefault="000177D5" w:rsidP="000177D5">
      <w:pPr>
        <w:rPr>
          <w:rFonts w:eastAsia="Arial Unicode MS"/>
          <w:b/>
          <w:bCs/>
          <w:color w:val="000000"/>
        </w:rPr>
      </w:pPr>
      <w:r w:rsidRPr="00993B55">
        <w:t>The facility is proposing to add conditions that limit the facility’s HAP emissions to be below Major HAP Source thresholds.  Therefore, the requirements of this regulation do not apply.</w:t>
      </w:r>
    </w:p>
    <w:p w14:paraId="458A1238" w14:textId="77777777" w:rsidR="000177D5" w:rsidRPr="00993B55" w:rsidRDefault="000177D5" w:rsidP="000177D5">
      <w:pPr>
        <w:rPr>
          <w:rFonts w:cs="Arial"/>
          <w:iCs/>
          <w:color w:val="000000"/>
          <w:szCs w:val="24"/>
        </w:rPr>
      </w:pPr>
    </w:p>
    <w:p w14:paraId="5CE9BE24" w14:textId="77777777" w:rsidR="000177D5" w:rsidRPr="00993B55" w:rsidRDefault="000177D5" w:rsidP="000177D5">
      <w:pPr>
        <w:rPr>
          <w:rFonts w:cs="Arial"/>
          <w:iCs/>
          <w:color w:val="000000"/>
        </w:rPr>
      </w:pPr>
    </w:p>
    <w:p w14:paraId="0E305614" w14:textId="77777777" w:rsidR="000177D5" w:rsidRPr="00993B55" w:rsidRDefault="000177D5" w:rsidP="000177D5">
      <w:pPr>
        <w:pStyle w:val="Heading4"/>
        <w:rPr>
          <w:bCs/>
        </w:rPr>
      </w:pPr>
      <w:r w:rsidRPr="00993B55">
        <w:rPr>
          <w:bCs/>
        </w:rPr>
        <w:t>Rule 4101</w:t>
      </w:r>
      <w:r w:rsidRPr="00993B55">
        <w:rPr>
          <w:bCs/>
        </w:rPr>
        <w:tab/>
        <w:t>Visible Emissions</w:t>
      </w:r>
    </w:p>
    <w:p w14:paraId="6F62FF6D" w14:textId="77777777" w:rsidR="000177D5" w:rsidRPr="00993B55" w:rsidRDefault="000177D5" w:rsidP="000177D5">
      <w:pPr>
        <w:widowControl w:val="0"/>
        <w:rPr>
          <w:snapToGrid w:val="0"/>
        </w:rPr>
      </w:pPr>
    </w:p>
    <w:p w14:paraId="43EDE159" w14:textId="77777777" w:rsidR="000177D5" w:rsidRPr="00993B55" w:rsidRDefault="000177D5" w:rsidP="000177D5">
      <w:pPr>
        <w:rPr>
          <w:color w:val="FF0000"/>
        </w:rPr>
      </w:pPr>
      <w:r w:rsidRPr="00993B55">
        <w:rPr>
          <w:color w:val="FF0000"/>
        </w:rPr>
        <w:t>Rule 4101 states that no person shall discharge air contaminant shall which is as dark as or darker than 20% opacity.  Discuss compliance is expected.  Check inspection files for any prior violations or problems with opacity.</w:t>
      </w:r>
    </w:p>
    <w:p w14:paraId="17EAEAC7" w14:textId="77777777" w:rsidR="000177D5" w:rsidRPr="00993B55" w:rsidRDefault="000177D5" w:rsidP="000177D5"/>
    <w:p w14:paraId="2A3D86CC"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For example</w:t>
      </w:r>
      <w:r w:rsidRPr="00993B55">
        <w:rPr>
          <w:i/>
          <w:iCs/>
          <w:color w:val="0000FF"/>
        </w:rPr>
        <w:t>:</w:t>
      </w:r>
      <w:r w:rsidRPr="00993B55">
        <w:rPr>
          <w:i/>
          <w:iCs/>
          <w:color w:val="0000FF"/>
        </w:rPr>
        <w:tab/>
        <w:t>(For a natural gas-fired IC engine.)</w:t>
      </w:r>
    </w:p>
    <w:p w14:paraId="156903EC" w14:textId="77777777" w:rsidR="000177D5" w:rsidRPr="00993B55" w:rsidRDefault="000177D5" w:rsidP="000177D5">
      <w:pPr>
        <w:rPr>
          <w:snapToGrid w:val="0"/>
          <w:szCs w:val="24"/>
        </w:rPr>
      </w:pPr>
      <w:r w:rsidRPr="00993B55">
        <w:t xml:space="preserve">Rule 4101 states that no person shall discharge into the atmosphere emissions of any air contaminant aggregating more than 3 minutes in any hour which is as dark as or darker than Ringelmann 1 (or 20% opacity).  </w:t>
      </w:r>
      <w:r w:rsidRPr="00993B55">
        <w:rPr>
          <w:snapToGrid w:val="0"/>
        </w:rPr>
        <w:t>As the IC engine is fired solely on natural gas, visible emissions are not expected to exceed Ringelmann 1 or 20% opacity.  Also, based on past inspections of the facility continued compliance is expected.</w:t>
      </w:r>
    </w:p>
    <w:p w14:paraId="78C836F8" w14:textId="77777777" w:rsidR="000177D5" w:rsidRPr="00993B55" w:rsidRDefault="000177D5" w:rsidP="000177D5"/>
    <w:p w14:paraId="33F1B7D0" w14:textId="77777777" w:rsidR="000177D5" w:rsidRPr="00993B55" w:rsidRDefault="000177D5" w:rsidP="000177D5"/>
    <w:p w14:paraId="5B2579CE" w14:textId="77777777" w:rsidR="000177D5" w:rsidRPr="00993B55" w:rsidRDefault="000177D5" w:rsidP="000177D5">
      <w:pPr>
        <w:rPr>
          <w:b/>
          <w:bCs/>
        </w:rPr>
      </w:pPr>
      <w:r w:rsidRPr="00993B55">
        <w:rPr>
          <w:b/>
          <w:bCs/>
        </w:rPr>
        <w:t>Rule 4102</w:t>
      </w:r>
      <w:r w:rsidRPr="00993B55">
        <w:rPr>
          <w:b/>
          <w:bCs/>
        </w:rPr>
        <w:tab/>
        <w:t>Nuisance</w:t>
      </w:r>
    </w:p>
    <w:p w14:paraId="47BECC78" w14:textId="77777777" w:rsidR="000177D5" w:rsidRPr="00993B55" w:rsidRDefault="000177D5" w:rsidP="000177D5">
      <w:pPr>
        <w:rPr>
          <w:bCs/>
          <w:color w:val="000000"/>
        </w:rPr>
      </w:pPr>
    </w:p>
    <w:p w14:paraId="7DB7025D" w14:textId="77777777" w:rsidR="000177D5" w:rsidRPr="00993B55" w:rsidRDefault="000177D5" w:rsidP="000177D5">
      <w:pPr>
        <w:rPr>
          <w:color w:val="FF0000"/>
        </w:rPr>
      </w:pPr>
      <w:r w:rsidRPr="00993B55">
        <w:rPr>
          <w:color w:val="FF0000"/>
        </w:rPr>
        <w:t>Rule 4102 states that no air contaminant shall be released into the atmosphere which causes a public nuisance.  Discuss how any potential nuisances (dust, smell, etc.) will be minimized.  Check inspection files for any prior nuisance reports or complaints.</w:t>
      </w:r>
    </w:p>
    <w:p w14:paraId="70E2A3C4" w14:textId="77777777" w:rsidR="000177D5" w:rsidRPr="00993B55" w:rsidRDefault="000177D5" w:rsidP="000177D5">
      <w:pPr>
        <w:tabs>
          <w:tab w:val="left" w:pos="-720"/>
          <w:tab w:val="left" w:pos="0"/>
        </w:tabs>
        <w:rPr>
          <w:color w:val="000000"/>
        </w:rPr>
      </w:pPr>
    </w:p>
    <w:p w14:paraId="41B18B51"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For example</w:t>
      </w:r>
      <w:r w:rsidRPr="00993B55">
        <w:rPr>
          <w:i/>
          <w:iCs/>
          <w:color w:val="0000FF"/>
        </w:rPr>
        <w:t xml:space="preserve">: </w:t>
      </w:r>
      <w:r w:rsidRPr="00993B55">
        <w:rPr>
          <w:i/>
          <w:iCs/>
          <w:color w:val="0000FF"/>
        </w:rPr>
        <w:tab/>
        <w:t>(For most permit units.)</w:t>
      </w:r>
    </w:p>
    <w:p w14:paraId="533A78AB" w14:textId="77777777" w:rsidR="000177D5" w:rsidRPr="00993B55" w:rsidRDefault="000177D5" w:rsidP="000177D5">
      <w:pPr>
        <w:suppressAutoHyphens/>
      </w:pPr>
      <w:r w:rsidRPr="00993B55">
        <w:t>Rule 4102 prohibits discharge of air contaminants which could cause injury, detriment, nuisance or annoyance to the public.  Public nuisance conditions are not expected as a result of these operations, provided the equipment is well maintained.  Therefore, compliance with this rule is expected.</w:t>
      </w:r>
    </w:p>
    <w:p w14:paraId="05341496" w14:textId="77777777" w:rsidR="000177D5" w:rsidRPr="00993B55" w:rsidRDefault="000177D5" w:rsidP="000177D5">
      <w:pPr>
        <w:suppressAutoHyphens/>
      </w:pPr>
    </w:p>
    <w:p w14:paraId="3A067783" w14:textId="77777777" w:rsidR="000177D5" w:rsidRPr="00993B55" w:rsidRDefault="000177D5" w:rsidP="000177D5">
      <w:pPr>
        <w:ind w:left="360"/>
        <w:rPr>
          <w:b/>
          <w:color w:val="000000"/>
        </w:rPr>
      </w:pPr>
      <w:r w:rsidRPr="00993B55">
        <w:rPr>
          <w:b/>
          <w:color w:val="000000"/>
        </w:rPr>
        <w:t>California Health &amp; Safety Code 41700 (Health Risk Assessment)</w:t>
      </w:r>
    </w:p>
    <w:p w14:paraId="2523BF33" w14:textId="77777777" w:rsidR="000177D5" w:rsidRPr="00993B55" w:rsidRDefault="000177D5" w:rsidP="000177D5">
      <w:pPr>
        <w:suppressAutoHyphens/>
        <w:ind w:left="360"/>
      </w:pPr>
    </w:p>
    <w:p w14:paraId="676ABC80" w14:textId="77777777" w:rsidR="000177D5" w:rsidRPr="00993B55" w:rsidRDefault="000177D5" w:rsidP="000177D5">
      <w:pPr>
        <w:suppressAutoHyphens/>
        <w:ind w:left="360"/>
        <w:rPr>
          <w:color w:val="FF0000"/>
        </w:rPr>
      </w:pPr>
      <w:r w:rsidRPr="00993B55">
        <w:rPr>
          <w:color w:val="FF0000"/>
        </w:rPr>
        <w:t>Discuss whether a Health Risk Assessment is required and/or the results of the HRA, including any special conditions to consider when issuing the ATC(s).</w:t>
      </w:r>
    </w:p>
    <w:p w14:paraId="04CE6474" w14:textId="77777777" w:rsidR="000177D5" w:rsidRPr="00993B55" w:rsidRDefault="000177D5" w:rsidP="000177D5">
      <w:pPr>
        <w:suppressAutoHyphens/>
        <w:ind w:left="360"/>
      </w:pPr>
    </w:p>
    <w:p w14:paraId="7CF06378" w14:textId="77777777" w:rsidR="000177D5" w:rsidRPr="00993B55" w:rsidRDefault="000177D5" w:rsidP="000177D5">
      <w:pPr>
        <w:suppressAutoHyphens/>
        <w:ind w:left="360"/>
        <w:rPr>
          <w:rFonts w:cs="Arial"/>
        </w:rPr>
      </w:pPr>
      <w:r w:rsidRPr="00993B55">
        <w:rPr>
          <w:rFonts w:cs="Arial"/>
        </w:rPr>
        <w:t xml:space="preserve">District Policy APR 1905 – </w:t>
      </w:r>
      <w:r w:rsidRPr="00993B55">
        <w:rPr>
          <w:i/>
          <w:spacing w:val="-3"/>
        </w:rPr>
        <w:t>Risk Management Policy for Permitting New and Modified Sources</w:t>
      </w:r>
      <w:r w:rsidRPr="00993B55">
        <w:rPr>
          <w:rFonts w:cs="Arial"/>
        </w:rPr>
        <w:t xml:space="preserve"> specifies that for an increase in emissions associated with a proposed new source or modification, the District perform an analysis to determine the possible impact to the nearest resident or worksite.</w:t>
      </w:r>
    </w:p>
    <w:p w14:paraId="2D24EEAD" w14:textId="77777777" w:rsidR="000177D5" w:rsidRPr="00993B55" w:rsidRDefault="000177D5" w:rsidP="000177D5">
      <w:pPr>
        <w:suppressAutoHyphens/>
        <w:ind w:left="360"/>
        <w:rPr>
          <w:rFonts w:cs="Arial"/>
        </w:rPr>
      </w:pPr>
    </w:p>
    <w:p w14:paraId="7CE534E4" w14:textId="77777777" w:rsidR="000177D5" w:rsidRPr="00993B55" w:rsidRDefault="000177D5" w:rsidP="000177D5">
      <w:pPr>
        <w:suppressAutoHyphens/>
        <w:ind w:left="360"/>
        <w:rPr>
          <w:rFonts w:cs="Arial"/>
        </w:rPr>
      </w:pPr>
      <w:r w:rsidRPr="00993B55">
        <w:t xml:space="preserve">District policy APR 1905 also specifies that the increase in emissions associated with a proposed new source or modification of an existing source shall not result in an increase in cancer risk greater than the District’s significance level (20 in a million) and shall not result in acute and/or chronic risk indices greater than 1.  </w:t>
      </w:r>
    </w:p>
    <w:p w14:paraId="002B0B10" w14:textId="77777777" w:rsidR="000177D5" w:rsidRPr="00993B55" w:rsidRDefault="000177D5" w:rsidP="000177D5">
      <w:pPr>
        <w:suppressAutoHyphens/>
        <w:ind w:left="360"/>
      </w:pPr>
    </w:p>
    <w:p w14:paraId="0E541E96"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(a)</w:t>
      </w:r>
      <w:r w:rsidRPr="00993B55">
        <w:rPr>
          <w:i/>
          <w:iCs/>
          <w:color w:val="0000FF"/>
        </w:rPr>
        <w:t>:</w:t>
      </w:r>
      <w:r w:rsidRPr="00993B55">
        <w:rPr>
          <w:i/>
          <w:iCs/>
          <w:color w:val="0000FF"/>
        </w:rPr>
        <w:tab/>
        <w:t>(For a project with no increase in emissions.)</w:t>
      </w:r>
    </w:p>
    <w:p w14:paraId="4C2615B1" w14:textId="77777777" w:rsidR="000177D5" w:rsidRPr="00993B55" w:rsidRDefault="000177D5" w:rsidP="000177D5">
      <w:pPr>
        <w:tabs>
          <w:tab w:val="left" w:pos="1800"/>
        </w:tabs>
        <w:autoSpaceDE w:val="0"/>
        <w:autoSpaceDN w:val="0"/>
        <w:adjustRightInd w:val="0"/>
        <w:ind w:left="360"/>
        <w:rPr>
          <w:spacing w:val="-2"/>
        </w:rPr>
      </w:pPr>
      <w:r w:rsidRPr="00993B55">
        <w:rPr>
          <w:spacing w:val="-2"/>
        </w:rPr>
        <w:t>As demonstrated above, there are no increases in emissions associated with this project, therefore a health risk assessment is not necessary and no further risk analysis is required.</w:t>
      </w:r>
    </w:p>
    <w:p w14:paraId="6C1B0E28" w14:textId="77777777" w:rsidR="000177D5" w:rsidRPr="00993B55" w:rsidRDefault="000177D5" w:rsidP="000177D5">
      <w:pPr>
        <w:ind w:left="360"/>
        <w:rPr>
          <w:i/>
          <w:iCs/>
        </w:rPr>
      </w:pPr>
    </w:p>
    <w:p w14:paraId="64FB054C"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 1</w:t>
      </w:r>
      <w:r w:rsidRPr="00993B55">
        <w:rPr>
          <w:i/>
          <w:iCs/>
          <w:color w:val="FF0000"/>
        </w:rPr>
        <w:t xml:space="preserve">: An HRA is necessary if there is a change in any HRA parameter, i.e. exhaust flow rate changes, stack changes, fuel use and type changes, receptor distances, etc.) </w:t>
      </w:r>
    </w:p>
    <w:p w14:paraId="0D071CB0" w14:textId="77777777" w:rsidR="000177D5" w:rsidRPr="00993B55" w:rsidRDefault="000177D5" w:rsidP="000177D5">
      <w:pPr>
        <w:ind w:left="360"/>
        <w:rPr>
          <w:i/>
          <w:iCs/>
        </w:rPr>
      </w:pPr>
    </w:p>
    <w:p w14:paraId="64E44AE0"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 2</w:t>
      </w:r>
      <w:r w:rsidRPr="00993B55">
        <w:rPr>
          <w:i/>
          <w:iCs/>
          <w:color w:val="FF0000"/>
        </w:rPr>
        <w:t>: If example (a) is used, delete the following sections, since they don’t apply if an HRA was not performed.)</w:t>
      </w:r>
    </w:p>
    <w:p w14:paraId="25196365" w14:textId="77777777" w:rsidR="000177D5" w:rsidRPr="00993B55" w:rsidRDefault="000177D5" w:rsidP="000177D5">
      <w:pPr>
        <w:tabs>
          <w:tab w:val="left" w:pos="1800"/>
        </w:tabs>
        <w:autoSpaceDE w:val="0"/>
        <w:autoSpaceDN w:val="0"/>
        <w:adjustRightInd w:val="0"/>
        <w:ind w:left="360"/>
      </w:pPr>
    </w:p>
    <w:p w14:paraId="5A06E25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with a Prioritization score </w:t>
      </w:r>
      <w:r w:rsidRPr="00993B55">
        <w:rPr>
          <w:i/>
          <w:iCs/>
          <w:color w:val="0000FF"/>
        </w:rPr>
        <w:sym w:font="Symbol" w:char="F0A3"/>
      </w:r>
      <w:r w:rsidRPr="00993B55">
        <w:rPr>
          <w:i/>
          <w:iCs/>
          <w:color w:val="0000FF"/>
        </w:rPr>
        <w:t xml:space="preserve"> 1.)</w:t>
      </w:r>
    </w:p>
    <w:p w14:paraId="552737B1" w14:textId="77777777" w:rsidR="000177D5" w:rsidRPr="00993B55" w:rsidRDefault="000177D5" w:rsidP="000177D5">
      <w:pPr>
        <w:suppressAutoHyphens/>
        <w:ind w:left="360"/>
        <w:rPr>
          <w:rFonts w:cs="Arial"/>
          <w:color w:val="000000"/>
        </w:rPr>
      </w:pPr>
      <w:r w:rsidRPr="00993B55">
        <w:rPr>
          <w:rFonts w:cs="Arial"/>
        </w:rPr>
        <w:t xml:space="preserve">An HRA is not required for a project with a total facility prioritization score of less than or equal to one.  </w:t>
      </w:r>
      <w:r w:rsidRPr="00993B55">
        <w:rPr>
          <w:spacing w:val="-2"/>
        </w:rPr>
        <w:t xml:space="preserve">According to the Technical Services </w:t>
      </w:r>
      <w:r w:rsidRPr="00993B55">
        <w:rPr>
          <w:color w:val="000000"/>
          <w:spacing w:val="-2"/>
        </w:rPr>
        <w:t>Memo for this project, t</w:t>
      </w:r>
      <w:r w:rsidRPr="00993B55">
        <w:rPr>
          <w:rFonts w:cs="Arial"/>
          <w:color w:val="000000"/>
        </w:rPr>
        <w:t xml:space="preserve">he total facility prioritization score including this project was less than or equal to one.  </w:t>
      </w:r>
    </w:p>
    <w:p w14:paraId="5C9071B1" w14:textId="77777777" w:rsidR="000177D5" w:rsidRPr="00993B55" w:rsidRDefault="000177D5" w:rsidP="000177D5">
      <w:pPr>
        <w:suppressAutoHyphens/>
        <w:ind w:left="360"/>
        <w:rPr>
          <w:rFonts w:cs="Arial"/>
          <w:color w:val="000000"/>
        </w:rPr>
      </w:pPr>
    </w:p>
    <w:p w14:paraId="2C667ED3" w14:textId="77777777" w:rsidR="000177D5" w:rsidRPr="00993B55" w:rsidRDefault="000177D5" w:rsidP="000177D5">
      <w:pPr>
        <w:suppressAutoHyphens/>
        <w:ind w:left="360"/>
        <w:rPr>
          <w:rFonts w:cs="Arial"/>
          <w:color w:val="000000"/>
        </w:rPr>
      </w:pPr>
    </w:p>
    <w:p w14:paraId="731C313A" w14:textId="77777777" w:rsidR="000177D5" w:rsidRPr="00993B55" w:rsidRDefault="000177D5" w:rsidP="000177D5">
      <w:pPr>
        <w:pStyle w:val="BodyText"/>
        <w:ind w:left="360"/>
        <w:jc w:val="left"/>
      </w:pPr>
      <w:r w:rsidRPr="00993B55">
        <w:t xml:space="preserve">The resulting prioritization score for this project is shown below.  </w:t>
      </w:r>
    </w:p>
    <w:p w14:paraId="1B997057" w14:textId="77777777" w:rsidR="000177D5" w:rsidRPr="00993B55" w:rsidRDefault="000177D5" w:rsidP="000177D5">
      <w:pPr>
        <w:pStyle w:val="BodyText"/>
        <w:ind w:left="360"/>
        <w:jc w:val="left"/>
        <w:rPr>
          <w:rFonts w:cs="Arial"/>
        </w:rPr>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0177D5" w:rsidRPr="00993B55" w14:paraId="48A6500B" w14:textId="77777777" w:rsidTr="001A672C">
        <w:trPr>
          <w:cantSplit/>
          <w:trHeight w:val="434"/>
        </w:trPr>
        <w:tc>
          <w:tcPr>
            <w:tcW w:w="8298" w:type="dxa"/>
            <w:gridSpan w:val="2"/>
            <w:tcBorders>
              <w:top w:val="double" w:sz="4" w:space="0" w:color="000000"/>
              <w:left w:val="double" w:sz="4" w:space="0" w:color="000000"/>
              <w:bottom w:val="double" w:sz="4" w:space="0" w:color="000000"/>
              <w:right w:val="double" w:sz="4" w:space="0" w:color="000000"/>
            </w:tcBorders>
            <w:shd w:val="clear" w:color="auto" w:fill="EFFFFF"/>
            <w:vAlign w:val="center"/>
          </w:tcPr>
          <w:p w14:paraId="68776D3B" w14:textId="77777777" w:rsidR="000177D5" w:rsidRPr="00993B55" w:rsidRDefault="000177D5" w:rsidP="001A672C">
            <w:pPr>
              <w:pStyle w:val="Heading9"/>
              <w:ind w:left="90"/>
              <w:jc w:val="center"/>
              <w:rPr>
                <w:sz w:val="22"/>
              </w:rPr>
            </w:pPr>
            <w:r w:rsidRPr="00993B55">
              <w:rPr>
                <w:sz w:val="22"/>
              </w:rPr>
              <w:t>Health Risk Assessment Summary</w:t>
            </w:r>
          </w:p>
        </w:tc>
      </w:tr>
      <w:tr w:rsidR="000177D5" w:rsidRPr="00993B55" w14:paraId="29197E95" w14:textId="77777777" w:rsidTr="001A672C">
        <w:trPr>
          <w:cantSplit/>
          <w:trHeight w:val="447"/>
        </w:trPr>
        <w:tc>
          <w:tcPr>
            <w:tcW w:w="4183" w:type="dxa"/>
            <w:tcBorders>
              <w:top w:val="double" w:sz="4" w:space="0" w:color="000000"/>
              <w:left w:val="double" w:sz="4" w:space="0" w:color="000000"/>
              <w:bottom w:val="single" w:sz="12" w:space="0" w:color="000000"/>
              <w:right w:val="single" w:sz="4" w:space="0" w:color="auto"/>
            </w:tcBorders>
            <w:shd w:val="clear" w:color="auto" w:fill="F3F3F3"/>
            <w:vAlign w:val="center"/>
          </w:tcPr>
          <w:p w14:paraId="2F598725" w14:textId="77777777" w:rsidR="000177D5" w:rsidRPr="00993B55" w:rsidRDefault="000177D5" w:rsidP="001A672C">
            <w:pPr>
              <w:jc w:val="center"/>
              <w:rPr>
                <w:b/>
                <w:sz w:val="22"/>
              </w:rPr>
            </w:pPr>
          </w:p>
        </w:tc>
        <w:tc>
          <w:tcPr>
            <w:tcW w:w="4115" w:type="dxa"/>
            <w:tcBorders>
              <w:top w:val="double" w:sz="4" w:space="0" w:color="000000"/>
              <w:left w:val="single" w:sz="4" w:space="0" w:color="auto"/>
              <w:bottom w:val="single" w:sz="12" w:space="0" w:color="000000"/>
              <w:right w:val="double" w:sz="4" w:space="0" w:color="000000"/>
            </w:tcBorders>
            <w:shd w:val="clear" w:color="auto" w:fill="F3F3F3"/>
            <w:vAlign w:val="center"/>
          </w:tcPr>
          <w:p w14:paraId="18A2656B" w14:textId="77777777" w:rsidR="000177D5" w:rsidRPr="00993B55" w:rsidRDefault="000177D5" w:rsidP="001A672C">
            <w:pPr>
              <w:jc w:val="center"/>
              <w:rPr>
                <w:b/>
                <w:sz w:val="22"/>
              </w:rPr>
            </w:pPr>
            <w:r w:rsidRPr="00993B55">
              <w:rPr>
                <w:b/>
                <w:sz w:val="22"/>
              </w:rPr>
              <w:t>Worst Case Potential</w:t>
            </w:r>
          </w:p>
        </w:tc>
      </w:tr>
      <w:tr w:rsidR="000177D5" w:rsidRPr="00993B55" w14:paraId="4404F4FA" w14:textId="77777777" w:rsidTr="001A672C">
        <w:trPr>
          <w:cantSplit/>
          <w:trHeight w:val="524"/>
        </w:trPr>
        <w:tc>
          <w:tcPr>
            <w:tcW w:w="4183" w:type="dxa"/>
            <w:tcBorders>
              <w:top w:val="single" w:sz="12" w:space="0" w:color="000000"/>
              <w:left w:val="double" w:sz="4" w:space="0" w:color="000000"/>
              <w:bottom w:val="double" w:sz="4" w:space="0" w:color="000000"/>
              <w:right w:val="single" w:sz="4" w:space="0" w:color="auto"/>
            </w:tcBorders>
            <w:vAlign w:val="center"/>
          </w:tcPr>
          <w:p w14:paraId="5219E342" w14:textId="77777777" w:rsidR="000177D5" w:rsidRPr="00993B55" w:rsidRDefault="000177D5" w:rsidP="001A672C">
            <w:pPr>
              <w:jc w:val="center"/>
              <w:rPr>
                <w:b/>
                <w:sz w:val="22"/>
              </w:rPr>
            </w:pPr>
            <w:r w:rsidRPr="00993B55">
              <w:rPr>
                <w:b/>
                <w:sz w:val="22"/>
              </w:rPr>
              <w:t>Prioritization Score</w:t>
            </w:r>
          </w:p>
        </w:tc>
        <w:tc>
          <w:tcPr>
            <w:tcW w:w="4115" w:type="dxa"/>
            <w:tcBorders>
              <w:top w:val="single" w:sz="12" w:space="0" w:color="000000"/>
              <w:left w:val="single" w:sz="4" w:space="0" w:color="auto"/>
              <w:bottom w:val="double" w:sz="4" w:space="0" w:color="000000"/>
              <w:right w:val="double" w:sz="4" w:space="0" w:color="000000"/>
            </w:tcBorders>
            <w:vAlign w:val="center"/>
          </w:tcPr>
          <w:p w14:paraId="46303F9B" w14:textId="77777777" w:rsidR="000177D5" w:rsidRPr="00993B55" w:rsidRDefault="000177D5" w:rsidP="001A672C">
            <w:pPr>
              <w:jc w:val="center"/>
              <w:rPr>
                <w:color w:val="0000FF"/>
                <w:sz w:val="22"/>
              </w:rPr>
            </w:pPr>
            <w:r w:rsidRPr="00993B55">
              <w:rPr>
                <w:color w:val="0000FF"/>
                <w:sz w:val="22"/>
              </w:rPr>
              <w:t>[ X ]</w:t>
            </w:r>
          </w:p>
        </w:tc>
      </w:tr>
    </w:tbl>
    <w:p w14:paraId="0D36E23B" w14:textId="77777777" w:rsidR="000177D5" w:rsidRPr="00993B55" w:rsidRDefault="000177D5" w:rsidP="000177D5">
      <w:pPr>
        <w:suppressAutoHyphens/>
        <w:ind w:left="360"/>
        <w:jc w:val="left"/>
        <w:rPr>
          <w:rFonts w:cs="Arial"/>
          <w:color w:val="000000"/>
        </w:rPr>
      </w:pPr>
    </w:p>
    <w:p w14:paraId="0D91A8E2" w14:textId="77777777" w:rsidR="000177D5" w:rsidRPr="00993B55" w:rsidRDefault="000177D5" w:rsidP="000177D5">
      <w:pPr>
        <w:suppressAutoHyphens/>
        <w:ind w:left="360"/>
        <w:jc w:val="left"/>
        <w:rPr>
          <w:rFonts w:cs="Arial"/>
          <w:color w:val="000000"/>
        </w:rPr>
      </w:pPr>
      <w:r w:rsidRPr="00993B55">
        <w:t xml:space="preserve">In accordance with </w:t>
      </w:r>
      <w:r w:rsidRPr="00993B55">
        <w:rPr>
          <w:rFonts w:cs="Arial"/>
          <w:szCs w:val="24"/>
        </w:rPr>
        <w:t>District policy APR 1905</w:t>
      </w:r>
      <w:r w:rsidRPr="00993B55">
        <w:t xml:space="preserve">, </w:t>
      </w:r>
      <w:r w:rsidRPr="00993B55">
        <w:rPr>
          <w:rFonts w:cs="Arial"/>
          <w:color w:val="000000"/>
        </w:rPr>
        <w:t xml:space="preserve">no further analysis is required to determine the impact from this project and compliance </w:t>
      </w:r>
      <w:r w:rsidRPr="00993B55">
        <w:rPr>
          <w:rFonts w:cs="Arial"/>
        </w:rPr>
        <w:t xml:space="preserve">with the District’s Risk Management Policy </w:t>
      </w:r>
      <w:r w:rsidRPr="00993B55">
        <w:rPr>
          <w:rFonts w:cs="Arial"/>
          <w:color w:val="000000"/>
        </w:rPr>
        <w:t>is expected.</w:t>
      </w:r>
    </w:p>
    <w:p w14:paraId="2808A977" w14:textId="77777777" w:rsidR="000177D5" w:rsidRPr="00993B55" w:rsidRDefault="000177D5" w:rsidP="000177D5">
      <w:pPr>
        <w:suppressAutoHyphens/>
        <w:ind w:left="360"/>
        <w:jc w:val="left"/>
        <w:rPr>
          <w:color w:val="000000"/>
        </w:rPr>
      </w:pPr>
    </w:p>
    <w:p w14:paraId="6F59F905" w14:textId="77777777" w:rsidR="000177D5" w:rsidRPr="00993B55" w:rsidRDefault="000177D5" w:rsidP="000177D5">
      <w:pPr>
        <w:ind w:left="360"/>
        <w:jc w:val="left"/>
      </w:pPr>
      <w:r w:rsidRPr="00993B55">
        <w:t>Compliance with District Rule 4102</w:t>
      </w:r>
      <w:r w:rsidRPr="00993B55">
        <w:rPr>
          <w:rFonts w:cs="Arial"/>
        </w:rPr>
        <w:t xml:space="preserve"> requirements is</w:t>
      </w:r>
      <w:r w:rsidRPr="00993B55">
        <w:t xml:space="preserve"> expected.</w:t>
      </w:r>
    </w:p>
    <w:p w14:paraId="69B316E5" w14:textId="77777777" w:rsidR="000177D5" w:rsidRPr="00993B55" w:rsidRDefault="000177D5" w:rsidP="000177D5">
      <w:pPr>
        <w:ind w:left="360"/>
        <w:jc w:val="left"/>
      </w:pPr>
    </w:p>
    <w:p w14:paraId="1682468E" w14:textId="77777777" w:rsidR="000177D5" w:rsidRPr="00993B55" w:rsidRDefault="000177D5" w:rsidP="000177D5">
      <w:pPr>
        <w:pStyle w:val="BodyText"/>
        <w:suppressAutoHyphens/>
        <w:ind w:left="360"/>
        <w:jc w:val="left"/>
      </w:pPr>
      <w:r w:rsidRPr="00993B55">
        <w:t xml:space="preserve">See </w:t>
      </w:r>
      <w:r w:rsidRPr="00993B55">
        <w:rPr>
          <w:color w:val="000000"/>
        </w:rPr>
        <w:t>Attachment</w:t>
      </w:r>
      <w:r w:rsidRPr="00993B55">
        <w:rPr>
          <w:color w:val="0000FF"/>
        </w:rPr>
        <w:t xml:space="preserve"> XXX</w:t>
      </w:r>
      <w:r w:rsidRPr="00993B55">
        <w:t>: Health Risk Assessment Summary</w:t>
      </w:r>
    </w:p>
    <w:p w14:paraId="1ED976A0" w14:textId="77777777" w:rsidR="000177D5" w:rsidRPr="00993B55" w:rsidRDefault="000177D5" w:rsidP="000177D5">
      <w:pPr>
        <w:suppressAutoHyphens/>
        <w:ind w:left="360"/>
        <w:rPr>
          <w:color w:val="000000"/>
        </w:rPr>
      </w:pPr>
    </w:p>
    <w:p w14:paraId="17A8A514" w14:textId="77777777" w:rsidR="000177D5" w:rsidRPr="00993B55" w:rsidRDefault="000177D5" w:rsidP="000177D5">
      <w:pPr>
        <w:tabs>
          <w:tab w:val="left" w:pos="1800"/>
        </w:tabs>
        <w:autoSpaceDE w:val="0"/>
        <w:autoSpaceDN w:val="0"/>
        <w:adjustRightInd w:val="0"/>
        <w:ind w:left="360"/>
        <w:rPr>
          <w:i/>
          <w:iCs/>
          <w:u w:val="single"/>
        </w:rPr>
      </w:pPr>
    </w:p>
    <w:p w14:paraId="3BD1B8A6"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(c)</w:t>
      </w:r>
      <w:r w:rsidRPr="00993B55">
        <w:rPr>
          <w:i/>
          <w:iCs/>
          <w:color w:val="0000FF"/>
        </w:rPr>
        <w:t>:</w:t>
      </w:r>
      <w:r w:rsidRPr="00993B55">
        <w:rPr>
          <w:i/>
          <w:iCs/>
          <w:color w:val="0000FF"/>
        </w:rPr>
        <w:tab/>
        <w:t>(For a project with a Prioritization score &gt; 1.)</w:t>
      </w:r>
    </w:p>
    <w:p w14:paraId="77A57D9C" w14:textId="77777777" w:rsidR="000177D5" w:rsidRPr="00993B55" w:rsidRDefault="000177D5" w:rsidP="000177D5">
      <w:pPr>
        <w:suppressAutoHyphens/>
        <w:ind w:left="360"/>
        <w:jc w:val="left"/>
        <w:rPr>
          <w:rFonts w:cs="Arial"/>
        </w:rPr>
      </w:pPr>
    </w:p>
    <w:p w14:paraId="22D0CA8D" w14:textId="77777777" w:rsidR="000177D5" w:rsidRPr="00993B55" w:rsidRDefault="000177D5" w:rsidP="000177D5">
      <w:pPr>
        <w:suppressAutoHyphens/>
        <w:ind w:left="360"/>
        <w:jc w:val="left"/>
        <w:rPr>
          <w:rFonts w:cs="Arial"/>
          <w:color w:val="000000"/>
        </w:rPr>
      </w:pPr>
      <w:r w:rsidRPr="00993B55">
        <w:rPr>
          <w:spacing w:val="-2"/>
        </w:rPr>
        <w:t xml:space="preserve">According to the Technical Services </w:t>
      </w:r>
      <w:r w:rsidRPr="00993B55">
        <w:rPr>
          <w:color w:val="000000"/>
          <w:spacing w:val="-2"/>
        </w:rPr>
        <w:t>Memo for this project, t</w:t>
      </w:r>
      <w:r w:rsidRPr="00993B55">
        <w:rPr>
          <w:rFonts w:cs="Arial"/>
          <w:color w:val="000000"/>
        </w:rPr>
        <w:t>he total facility prioritization score including this project was greater than one.  Therefore, an HRA was required to determine the short-term acute and long-term chronic exposure from this project.</w:t>
      </w:r>
    </w:p>
    <w:p w14:paraId="3EF746E2" w14:textId="77777777" w:rsidR="000177D5" w:rsidRPr="00993B55" w:rsidRDefault="000177D5" w:rsidP="000177D5">
      <w:pPr>
        <w:suppressAutoHyphens/>
        <w:ind w:left="360"/>
        <w:jc w:val="left"/>
        <w:rPr>
          <w:rFonts w:cs="Arial"/>
        </w:rPr>
      </w:pPr>
    </w:p>
    <w:p w14:paraId="2F6726C4" w14:textId="77777777" w:rsidR="000177D5" w:rsidRPr="00993B55" w:rsidRDefault="000177D5" w:rsidP="000177D5">
      <w:pPr>
        <w:pStyle w:val="BodyText"/>
        <w:ind w:left="360"/>
        <w:jc w:val="left"/>
      </w:pPr>
      <w:r w:rsidRPr="00993B55">
        <w:t xml:space="preserve">The resulting prioritization score, acute hazard index, chronic hazard index, and cancer risk for this project is shown below.  </w:t>
      </w:r>
    </w:p>
    <w:p w14:paraId="2346FECD" w14:textId="77777777" w:rsidR="000177D5" w:rsidRPr="00993B55" w:rsidRDefault="000177D5" w:rsidP="000177D5">
      <w:pPr>
        <w:pStyle w:val="BodyText"/>
        <w:ind w:left="360"/>
        <w:jc w:val="left"/>
        <w:rPr>
          <w:rFonts w:cs="Arial"/>
        </w:rPr>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0177D5" w:rsidRPr="00993B55" w14:paraId="0EBFB38A" w14:textId="77777777" w:rsidTr="001A672C">
        <w:trPr>
          <w:cantSplit/>
          <w:trHeight w:val="434"/>
        </w:trPr>
        <w:tc>
          <w:tcPr>
            <w:tcW w:w="8298" w:type="dxa"/>
            <w:gridSpan w:val="2"/>
            <w:tcBorders>
              <w:top w:val="double" w:sz="4" w:space="0" w:color="000000"/>
              <w:left w:val="double" w:sz="4" w:space="0" w:color="000000"/>
              <w:bottom w:val="double" w:sz="4" w:space="0" w:color="000000"/>
              <w:right w:val="double" w:sz="4" w:space="0" w:color="000000"/>
            </w:tcBorders>
            <w:shd w:val="clear" w:color="auto" w:fill="EFFFFF"/>
            <w:vAlign w:val="center"/>
          </w:tcPr>
          <w:p w14:paraId="75A9D0E4" w14:textId="77777777" w:rsidR="000177D5" w:rsidRPr="00993B55" w:rsidRDefault="000177D5" w:rsidP="001A672C">
            <w:pPr>
              <w:pStyle w:val="Heading9"/>
              <w:ind w:left="90"/>
              <w:jc w:val="center"/>
              <w:rPr>
                <w:sz w:val="22"/>
              </w:rPr>
            </w:pPr>
            <w:r w:rsidRPr="00993B55">
              <w:rPr>
                <w:sz w:val="22"/>
              </w:rPr>
              <w:t>Health Risk Assessment Summary</w:t>
            </w:r>
          </w:p>
        </w:tc>
      </w:tr>
      <w:tr w:rsidR="000177D5" w:rsidRPr="00993B55" w14:paraId="16193886" w14:textId="77777777" w:rsidTr="001A672C">
        <w:trPr>
          <w:cantSplit/>
          <w:trHeight w:val="429"/>
        </w:trPr>
        <w:tc>
          <w:tcPr>
            <w:tcW w:w="4183" w:type="dxa"/>
            <w:tcBorders>
              <w:top w:val="double" w:sz="4" w:space="0" w:color="000000"/>
              <w:left w:val="double" w:sz="4" w:space="0" w:color="000000"/>
              <w:bottom w:val="single" w:sz="12" w:space="0" w:color="000000"/>
              <w:right w:val="single" w:sz="4" w:space="0" w:color="auto"/>
            </w:tcBorders>
            <w:shd w:val="clear" w:color="auto" w:fill="F3F3F3"/>
            <w:vAlign w:val="center"/>
          </w:tcPr>
          <w:p w14:paraId="6B578095" w14:textId="77777777" w:rsidR="000177D5" w:rsidRPr="00993B55" w:rsidRDefault="000177D5" w:rsidP="001A672C">
            <w:pPr>
              <w:jc w:val="center"/>
              <w:rPr>
                <w:b/>
                <w:sz w:val="22"/>
              </w:rPr>
            </w:pPr>
          </w:p>
        </w:tc>
        <w:tc>
          <w:tcPr>
            <w:tcW w:w="4115" w:type="dxa"/>
            <w:tcBorders>
              <w:top w:val="double" w:sz="4" w:space="0" w:color="000000"/>
              <w:left w:val="single" w:sz="4" w:space="0" w:color="auto"/>
              <w:bottom w:val="single" w:sz="12" w:space="0" w:color="000000"/>
              <w:right w:val="double" w:sz="4" w:space="0" w:color="000000"/>
            </w:tcBorders>
            <w:shd w:val="clear" w:color="auto" w:fill="F3F3F3"/>
            <w:vAlign w:val="center"/>
          </w:tcPr>
          <w:p w14:paraId="16ECD0F6" w14:textId="77777777" w:rsidR="000177D5" w:rsidRPr="00993B55" w:rsidRDefault="000177D5" w:rsidP="001A672C">
            <w:pPr>
              <w:jc w:val="center"/>
              <w:rPr>
                <w:b/>
                <w:sz w:val="22"/>
              </w:rPr>
            </w:pPr>
            <w:r w:rsidRPr="00993B55">
              <w:rPr>
                <w:b/>
                <w:sz w:val="22"/>
              </w:rPr>
              <w:t>Worst Case Potential</w:t>
            </w:r>
          </w:p>
        </w:tc>
      </w:tr>
      <w:tr w:rsidR="000177D5" w:rsidRPr="00993B55" w14:paraId="2A8E9FE5" w14:textId="77777777" w:rsidTr="001A672C">
        <w:trPr>
          <w:cantSplit/>
          <w:trHeight w:val="360"/>
        </w:trPr>
        <w:tc>
          <w:tcPr>
            <w:tcW w:w="4183" w:type="dxa"/>
            <w:tcBorders>
              <w:top w:val="single" w:sz="12" w:space="0" w:color="000000"/>
              <w:left w:val="double" w:sz="4" w:space="0" w:color="000000"/>
              <w:bottom w:val="single" w:sz="4" w:space="0" w:color="000000"/>
              <w:right w:val="single" w:sz="4" w:space="0" w:color="auto"/>
            </w:tcBorders>
            <w:vAlign w:val="center"/>
          </w:tcPr>
          <w:p w14:paraId="609A2746" w14:textId="77777777" w:rsidR="000177D5" w:rsidRPr="00993B55" w:rsidRDefault="000177D5" w:rsidP="001A672C">
            <w:pPr>
              <w:jc w:val="center"/>
              <w:rPr>
                <w:b/>
                <w:sz w:val="22"/>
              </w:rPr>
            </w:pPr>
            <w:r w:rsidRPr="00993B55">
              <w:rPr>
                <w:b/>
                <w:sz w:val="22"/>
              </w:rPr>
              <w:t>Prioritization Score</w:t>
            </w:r>
          </w:p>
        </w:tc>
        <w:tc>
          <w:tcPr>
            <w:tcW w:w="4115" w:type="dxa"/>
            <w:tcBorders>
              <w:top w:val="single" w:sz="12" w:space="0" w:color="000000"/>
              <w:left w:val="single" w:sz="4" w:space="0" w:color="auto"/>
              <w:bottom w:val="single" w:sz="4" w:space="0" w:color="000000"/>
              <w:right w:val="double" w:sz="4" w:space="0" w:color="000000"/>
            </w:tcBorders>
            <w:vAlign w:val="center"/>
          </w:tcPr>
          <w:p w14:paraId="14E183EC" w14:textId="77777777" w:rsidR="000177D5" w:rsidRPr="00993B55" w:rsidRDefault="000177D5" w:rsidP="001A672C">
            <w:pPr>
              <w:jc w:val="center"/>
              <w:rPr>
                <w:color w:val="0000FF"/>
                <w:sz w:val="22"/>
              </w:rPr>
            </w:pPr>
            <w:r w:rsidRPr="00993B55">
              <w:rPr>
                <w:color w:val="0000FF"/>
                <w:sz w:val="22"/>
              </w:rPr>
              <w:t>[ X ]</w:t>
            </w:r>
          </w:p>
        </w:tc>
      </w:tr>
      <w:tr w:rsidR="000177D5" w:rsidRPr="00993B55" w14:paraId="5CCBEE25" w14:textId="77777777" w:rsidTr="001A672C">
        <w:trPr>
          <w:cantSplit/>
          <w:trHeight w:val="360"/>
        </w:trPr>
        <w:tc>
          <w:tcPr>
            <w:tcW w:w="4183" w:type="dxa"/>
            <w:tcBorders>
              <w:top w:val="single" w:sz="4" w:space="0" w:color="000000"/>
              <w:left w:val="double" w:sz="4" w:space="0" w:color="000000"/>
              <w:right w:val="single" w:sz="4" w:space="0" w:color="auto"/>
            </w:tcBorders>
            <w:vAlign w:val="center"/>
          </w:tcPr>
          <w:p w14:paraId="3C98DFA5" w14:textId="77777777" w:rsidR="000177D5" w:rsidRPr="00993B55" w:rsidRDefault="000177D5" w:rsidP="001A672C">
            <w:pPr>
              <w:jc w:val="center"/>
              <w:rPr>
                <w:b/>
                <w:sz w:val="22"/>
              </w:rPr>
            </w:pPr>
            <w:r w:rsidRPr="00993B55">
              <w:rPr>
                <w:b/>
                <w:sz w:val="22"/>
              </w:rPr>
              <w:t>Cancer Risk</w:t>
            </w:r>
          </w:p>
        </w:tc>
        <w:tc>
          <w:tcPr>
            <w:tcW w:w="4115" w:type="dxa"/>
            <w:tcBorders>
              <w:top w:val="single" w:sz="4" w:space="0" w:color="000000"/>
              <w:left w:val="single" w:sz="4" w:space="0" w:color="auto"/>
              <w:right w:val="double" w:sz="4" w:space="0" w:color="000000"/>
            </w:tcBorders>
            <w:vAlign w:val="center"/>
          </w:tcPr>
          <w:p w14:paraId="4FC89368" w14:textId="77777777" w:rsidR="000177D5" w:rsidRPr="00993B55" w:rsidRDefault="000177D5" w:rsidP="001A672C">
            <w:pPr>
              <w:jc w:val="center"/>
              <w:rPr>
                <w:color w:val="0000FF"/>
                <w:sz w:val="22"/>
              </w:rPr>
            </w:pPr>
            <w:r w:rsidRPr="00993B55">
              <w:rPr>
                <w:color w:val="0000FF"/>
                <w:sz w:val="22"/>
              </w:rPr>
              <w:t>[ X ]</w:t>
            </w:r>
          </w:p>
        </w:tc>
      </w:tr>
      <w:tr w:rsidR="000177D5" w:rsidRPr="00993B55" w14:paraId="4A7C0460" w14:textId="77777777" w:rsidTr="001A672C">
        <w:trPr>
          <w:cantSplit/>
          <w:trHeight w:val="360"/>
        </w:trPr>
        <w:tc>
          <w:tcPr>
            <w:tcW w:w="4183" w:type="dxa"/>
            <w:tcBorders>
              <w:left w:val="double" w:sz="4" w:space="0" w:color="000000"/>
              <w:right w:val="single" w:sz="4" w:space="0" w:color="auto"/>
            </w:tcBorders>
            <w:vAlign w:val="center"/>
          </w:tcPr>
          <w:p w14:paraId="167BFAD4" w14:textId="77777777" w:rsidR="000177D5" w:rsidRPr="00993B55" w:rsidRDefault="000177D5" w:rsidP="001A672C">
            <w:pPr>
              <w:jc w:val="center"/>
              <w:rPr>
                <w:b/>
                <w:sz w:val="22"/>
              </w:rPr>
            </w:pPr>
            <w:r w:rsidRPr="00993B55">
              <w:rPr>
                <w:b/>
                <w:sz w:val="22"/>
              </w:rPr>
              <w:t>Acute Hazard Index</w:t>
            </w:r>
          </w:p>
        </w:tc>
        <w:tc>
          <w:tcPr>
            <w:tcW w:w="4115" w:type="dxa"/>
            <w:tcBorders>
              <w:left w:val="single" w:sz="4" w:space="0" w:color="auto"/>
              <w:right w:val="double" w:sz="4" w:space="0" w:color="000000"/>
            </w:tcBorders>
            <w:vAlign w:val="center"/>
          </w:tcPr>
          <w:p w14:paraId="2D525462" w14:textId="77777777" w:rsidR="000177D5" w:rsidRPr="00993B55" w:rsidRDefault="000177D5" w:rsidP="001A672C">
            <w:pPr>
              <w:jc w:val="center"/>
              <w:rPr>
                <w:color w:val="0000FF"/>
                <w:sz w:val="22"/>
              </w:rPr>
            </w:pPr>
            <w:r w:rsidRPr="00993B55">
              <w:rPr>
                <w:color w:val="0000FF"/>
                <w:sz w:val="22"/>
              </w:rPr>
              <w:t>[ X ]</w:t>
            </w:r>
          </w:p>
        </w:tc>
      </w:tr>
      <w:tr w:rsidR="000177D5" w:rsidRPr="00993B55" w14:paraId="062ADE47" w14:textId="77777777" w:rsidTr="001A672C">
        <w:trPr>
          <w:cantSplit/>
          <w:trHeight w:val="360"/>
        </w:trPr>
        <w:tc>
          <w:tcPr>
            <w:tcW w:w="4183" w:type="dxa"/>
            <w:tcBorders>
              <w:left w:val="double" w:sz="4" w:space="0" w:color="000000"/>
              <w:right w:val="single" w:sz="4" w:space="0" w:color="auto"/>
            </w:tcBorders>
            <w:vAlign w:val="center"/>
          </w:tcPr>
          <w:p w14:paraId="12C0A960" w14:textId="77777777" w:rsidR="000177D5" w:rsidRPr="00993B55" w:rsidRDefault="000177D5" w:rsidP="001A672C">
            <w:pPr>
              <w:jc w:val="center"/>
              <w:rPr>
                <w:b/>
                <w:sz w:val="22"/>
              </w:rPr>
            </w:pPr>
            <w:r w:rsidRPr="00993B55">
              <w:rPr>
                <w:b/>
                <w:sz w:val="22"/>
              </w:rPr>
              <w:t>Chronic Hazard Index</w:t>
            </w:r>
          </w:p>
        </w:tc>
        <w:tc>
          <w:tcPr>
            <w:tcW w:w="4115" w:type="dxa"/>
            <w:tcBorders>
              <w:left w:val="single" w:sz="4" w:space="0" w:color="auto"/>
              <w:right w:val="double" w:sz="4" w:space="0" w:color="000000"/>
            </w:tcBorders>
            <w:vAlign w:val="center"/>
          </w:tcPr>
          <w:p w14:paraId="042E7AD5" w14:textId="77777777" w:rsidR="000177D5" w:rsidRPr="00993B55" w:rsidRDefault="000177D5" w:rsidP="001A672C">
            <w:pPr>
              <w:jc w:val="center"/>
              <w:rPr>
                <w:color w:val="0000FF"/>
                <w:sz w:val="22"/>
              </w:rPr>
            </w:pPr>
            <w:r w:rsidRPr="00993B55">
              <w:rPr>
                <w:color w:val="0000FF"/>
                <w:sz w:val="22"/>
              </w:rPr>
              <w:t>[ X ]</w:t>
            </w:r>
          </w:p>
        </w:tc>
      </w:tr>
      <w:tr w:rsidR="000177D5" w:rsidRPr="00993B55" w14:paraId="17C25598" w14:textId="77777777" w:rsidTr="001A672C">
        <w:trPr>
          <w:cantSplit/>
          <w:trHeight w:val="360"/>
        </w:trPr>
        <w:tc>
          <w:tcPr>
            <w:tcW w:w="4183" w:type="dxa"/>
            <w:tcBorders>
              <w:left w:val="double" w:sz="4" w:space="0" w:color="000000"/>
              <w:bottom w:val="double" w:sz="4" w:space="0" w:color="000000"/>
              <w:right w:val="single" w:sz="4" w:space="0" w:color="auto"/>
            </w:tcBorders>
            <w:vAlign w:val="center"/>
          </w:tcPr>
          <w:p w14:paraId="359DF34E" w14:textId="77777777" w:rsidR="000177D5" w:rsidRPr="00993B55" w:rsidRDefault="000177D5" w:rsidP="001A672C">
            <w:pPr>
              <w:jc w:val="center"/>
              <w:rPr>
                <w:b/>
                <w:sz w:val="22"/>
              </w:rPr>
            </w:pPr>
            <w:r w:rsidRPr="00993B55">
              <w:rPr>
                <w:b/>
                <w:sz w:val="22"/>
              </w:rPr>
              <w:t>T-BACT Required?</w:t>
            </w:r>
          </w:p>
        </w:tc>
        <w:tc>
          <w:tcPr>
            <w:tcW w:w="4115" w:type="dxa"/>
            <w:tcBorders>
              <w:left w:val="single" w:sz="4" w:space="0" w:color="auto"/>
              <w:bottom w:val="double" w:sz="4" w:space="0" w:color="000000"/>
              <w:right w:val="double" w:sz="4" w:space="0" w:color="000000"/>
            </w:tcBorders>
            <w:vAlign w:val="center"/>
          </w:tcPr>
          <w:p w14:paraId="078BC2F1" w14:textId="77777777" w:rsidR="000177D5" w:rsidRPr="00993B55" w:rsidRDefault="000177D5" w:rsidP="001A672C">
            <w:pPr>
              <w:jc w:val="center"/>
              <w:rPr>
                <w:bCs/>
                <w:color w:val="0000FF"/>
                <w:sz w:val="22"/>
              </w:rPr>
            </w:pPr>
            <w:r w:rsidRPr="00993B55">
              <w:rPr>
                <w:bCs/>
                <w:color w:val="0000FF"/>
                <w:sz w:val="22"/>
              </w:rPr>
              <w:t>Yes/No</w:t>
            </w:r>
          </w:p>
        </w:tc>
      </w:tr>
    </w:tbl>
    <w:p w14:paraId="155A6AFC" w14:textId="77777777" w:rsidR="000177D5" w:rsidRPr="00993B55" w:rsidRDefault="000177D5" w:rsidP="000177D5">
      <w:pPr>
        <w:widowControl w:val="0"/>
        <w:ind w:left="360"/>
        <w:jc w:val="left"/>
        <w:rPr>
          <w:szCs w:val="24"/>
        </w:rPr>
      </w:pPr>
    </w:p>
    <w:p w14:paraId="48C6F2F4" w14:textId="77777777" w:rsidR="000177D5" w:rsidRPr="00993B55" w:rsidRDefault="000177D5" w:rsidP="000177D5">
      <w:pPr>
        <w:widowControl w:val="0"/>
        <w:ind w:left="360"/>
        <w:jc w:val="left"/>
        <w:rPr>
          <w:b/>
        </w:rPr>
      </w:pPr>
      <w:r w:rsidRPr="00993B55">
        <w:rPr>
          <w:b/>
        </w:rPr>
        <w:t>Discussion of T-BACT</w:t>
      </w:r>
    </w:p>
    <w:p w14:paraId="13635754" w14:textId="77777777" w:rsidR="000177D5" w:rsidRPr="00993B55" w:rsidRDefault="000177D5" w:rsidP="000177D5">
      <w:pPr>
        <w:widowControl w:val="0"/>
        <w:ind w:left="360"/>
        <w:rPr>
          <w:spacing w:val="-3"/>
        </w:rPr>
      </w:pPr>
    </w:p>
    <w:p w14:paraId="6519FF70" w14:textId="77777777" w:rsidR="000177D5" w:rsidRPr="00993B55" w:rsidRDefault="000177D5" w:rsidP="000177D5">
      <w:pPr>
        <w:widowControl w:val="0"/>
        <w:ind w:left="360"/>
        <w:rPr>
          <w:color w:val="FF0000"/>
        </w:rPr>
      </w:pPr>
      <w:r w:rsidRPr="00993B55">
        <w:rPr>
          <w:color w:val="FF0000"/>
        </w:rPr>
        <w:t>Discuss whether a T-BACT is or is not triggered and the requirements which satisfy T-BACT (if any).</w:t>
      </w:r>
    </w:p>
    <w:p w14:paraId="3169684B" w14:textId="77777777" w:rsidR="000177D5" w:rsidRPr="00993B55" w:rsidRDefault="000177D5" w:rsidP="000177D5">
      <w:pPr>
        <w:widowControl w:val="0"/>
        <w:ind w:left="360"/>
      </w:pPr>
    </w:p>
    <w:p w14:paraId="33D2E1B5" w14:textId="77777777" w:rsidR="000177D5" w:rsidRPr="00993B55" w:rsidRDefault="000177D5" w:rsidP="000177D5">
      <w:pPr>
        <w:widowControl w:val="0"/>
        <w:tabs>
          <w:tab w:val="left" w:pos="2250"/>
        </w:tabs>
        <w:autoSpaceDE w:val="0"/>
        <w:autoSpaceDN w:val="0"/>
        <w:adjustRightInd w:val="0"/>
        <w:ind w:left="360"/>
        <w:rPr>
          <w:i/>
          <w:iCs/>
          <w:color w:val="0000FF"/>
        </w:rPr>
      </w:pPr>
      <w:r w:rsidRPr="00993B55">
        <w:rPr>
          <w:i/>
          <w:iCs/>
          <w:color w:val="0000FF"/>
          <w:u w:val="single"/>
        </w:rPr>
        <w:t>Example (a)</w:t>
      </w:r>
      <w:r w:rsidRPr="00993B55">
        <w:rPr>
          <w:i/>
          <w:iCs/>
          <w:color w:val="0000FF"/>
        </w:rPr>
        <w:t>:</w:t>
      </w:r>
      <w:r w:rsidRPr="00993B55">
        <w:rPr>
          <w:i/>
          <w:iCs/>
          <w:color w:val="0000FF"/>
        </w:rPr>
        <w:tab/>
        <w:t>(For a project where T-BACT not triggered.)</w:t>
      </w:r>
    </w:p>
    <w:p w14:paraId="3C29BC23" w14:textId="77777777" w:rsidR="000177D5" w:rsidRPr="00993B55" w:rsidRDefault="000177D5" w:rsidP="000177D5">
      <w:pPr>
        <w:widowControl w:val="0"/>
        <w:ind w:left="360"/>
      </w:pPr>
      <w:r w:rsidRPr="00993B55">
        <w:t>BACT for toxic emission control (T-BACT) is required if the cancer risk exceeds one in one million.  As demonstrated above, T-BACT is not required for this project because the HRA indicates that the risk is not above the District’s thresholds for triggering T-BACT requirements;</w:t>
      </w:r>
      <w:r w:rsidRPr="00993B55">
        <w:rPr>
          <w:rFonts w:cs="Arial"/>
        </w:rPr>
        <w:t xml:space="preserve"> therefore, compliance with the District’s Risk Management Policy is expected</w:t>
      </w:r>
      <w:r w:rsidRPr="00993B55">
        <w:t>.</w:t>
      </w:r>
    </w:p>
    <w:p w14:paraId="28236D52" w14:textId="77777777" w:rsidR="000177D5" w:rsidRPr="00993B55" w:rsidRDefault="000177D5" w:rsidP="000177D5">
      <w:pPr>
        <w:ind w:left="360"/>
      </w:pPr>
    </w:p>
    <w:p w14:paraId="7225BE20" w14:textId="77777777" w:rsidR="000177D5" w:rsidRPr="00993B55" w:rsidRDefault="000177D5" w:rsidP="000177D5">
      <w:pPr>
        <w:ind w:left="360"/>
      </w:pPr>
      <w:r w:rsidRPr="00993B55">
        <w:t xml:space="preserve">In accordance with </w:t>
      </w:r>
      <w:r w:rsidRPr="00993B55">
        <w:rPr>
          <w:rFonts w:cs="Arial"/>
          <w:szCs w:val="24"/>
        </w:rPr>
        <w:t>District policy APR 1905</w:t>
      </w:r>
      <w:r w:rsidRPr="00993B55">
        <w:t>, no further analysis is required, and compliance with District Rule 4102</w:t>
      </w:r>
      <w:r w:rsidRPr="00993B55">
        <w:rPr>
          <w:rFonts w:cs="Arial"/>
        </w:rPr>
        <w:t xml:space="preserve"> requirements is</w:t>
      </w:r>
      <w:r w:rsidRPr="00993B55">
        <w:t xml:space="preserve"> expected.</w:t>
      </w:r>
    </w:p>
    <w:p w14:paraId="2CFBBB93" w14:textId="77777777" w:rsidR="000177D5" w:rsidRPr="00993B55" w:rsidRDefault="000177D5" w:rsidP="000177D5">
      <w:pPr>
        <w:ind w:left="360"/>
      </w:pPr>
    </w:p>
    <w:p w14:paraId="5057CA3F" w14:textId="77777777" w:rsidR="000177D5" w:rsidRPr="00993B55" w:rsidRDefault="000177D5" w:rsidP="000177D5">
      <w:pPr>
        <w:pStyle w:val="BodyText"/>
        <w:suppressAutoHyphens/>
        <w:ind w:left="360"/>
      </w:pPr>
      <w:r w:rsidRPr="00993B55">
        <w:t xml:space="preserve">See </w:t>
      </w:r>
      <w:r w:rsidRPr="00993B55">
        <w:rPr>
          <w:color w:val="000000"/>
        </w:rPr>
        <w:t>Attachment</w:t>
      </w:r>
      <w:r w:rsidRPr="00993B55">
        <w:rPr>
          <w:color w:val="0000FF"/>
        </w:rPr>
        <w:t xml:space="preserve"> XXX</w:t>
      </w:r>
      <w:r w:rsidRPr="00993B55">
        <w:t>: Health Risk Assessment Summary</w:t>
      </w:r>
    </w:p>
    <w:p w14:paraId="52F6B68A" w14:textId="77777777" w:rsidR="000177D5" w:rsidRPr="00993B55" w:rsidRDefault="000177D5" w:rsidP="000177D5">
      <w:pPr>
        <w:ind w:left="360"/>
      </w:pPr>
    </w:p>
    <w:p w14:paraId="5DC5BC4D" w14:textId="77777777" w:rsidR="000177D5" w:rsidRPr="00993B55" w:rsidRDefault="000177D5" w:rsidP="000177D5">
      <w:pPr>
        <w:ind w:left="360"/>
        <w:rPr>
          <w:color w:val="000000"/>
        </w:rPr>
      </w:pPr>
    </w:p>
    <w:p w14:paraId="05D5AC98" w14:textId="77777777" w:rsidR="000177D5" w:rsidRPr="00993B55" w:rsidRDefault="000177D5" w:rsidP="000177D5">
      <w:pPr>
        <w:autoSpaceDE w:val="0"/>
        <w:autoSpaceDN w:val="0"/>
        <w:adjustRightInd w:val="0"/>
        <w:ind w:left="360"/>
        <w:rPr>
          <w:i/>
          <w:iCs/>
          <w:color w:val="0000FF"/>
        </w:rPr>
      </w:pPr>
      <w:r w:rsidRPr="00993B55">
        <w:rPr>
          <w:i/>
          <w:iCs/>
          <w:color w:val="0000FF"/>
          <w:u w:val="single"/>
        </w:rPr>
        <w:t>Example (b)</w:t>
      </w:r>
      <w:r w:rsidRPr="00993B55">
        <w:rPr>
          <w:i/>
          <w:iCs/>
          <w:color w:val="0000FF"/>
        </w:rPr>
        <w:t>:</w:t>
      </w:r>
      <w:r w:rsidRPr="00993B55">
        <w:rPr>
          <w:i/>
          <w:iCs/>
          <w:color w:val="0000FF"/>
        </w:rPr>
        <w:tab/>
        <w:t>(For a project where T-BACT is triggered [for PM</w:t>
      </w:r>
      <w:r w:rsidRPr="00993B55">
        <w:rPr>
          <w:i/>
          <w:iCs/>
          <w:color w:val="0000FF"/>
          <w:vertAlign w:val="subscript"/>
        </w:rPr>
        <w:t>10</w:t>
      </w:r>
      <w:r w:rsidRPr="00993B55">
        <w:rPr>
          <w:i/>
          <w:iCs/>
          <w:color w:val="0000FF"/>
        </w:rPr>
        <w:t xml:space="preserve"> and VOC] – Motor vehicle coating operation.)</w:t>
      </w:r>
    </w:p>
    <w:p w14:paraId="714AF5CB" w14:textId="77777777" w:rsidR="000177D5" w:rsidRPr="00993B55" w:rsidRDefault="000177D5" w:rsidP="000177D5">
      <w:pPr>
        <w:ind w:left="360"/>
        <w:rPr>
          <w:color w:val="000000"/>
        </w:rPr>
      </w:pPr>
      <w:r w:rsidRPr="00993B55">
        <w:t>BACT for toxic emission control (T-BACT) is required if the cancer risk exceeds one in one million.  As demonstrated above, T-BACT is required for this project because the HRA indicates that the risk is above the District’s thresholds for triggering T-BACT requirements.</w:t>
      </w:r>
    </w:p>
    <w:p w14:paraId="63C45DE3" w14:textId="77777777" w:rsidR="000177D5" w:rsidRPr="00993B55" w:rsidRDefault="000177D5" w:rsidP="000177D5">
      <w:pPr>
        <w:ind w:left="360"/>
        <w:rPr>
          <w:color w:val="000000"/>
        </w:rPr>
      </w:pPr>
    </w:p>
    <w:p w14:paraId="7F52B217" w14:textId="77777777" w:rsidR="000177D5" w:rsidRPr="00993B55" w:rsidRDefault="000177D5" w:rsidP="000177D5">
      <w:pPr>
        <w:ind w:left="360"/>
      </w:pPr>
      <w:r w:rsidRPr="00993B55">
        <w:t>For this project T-BACT is triggered for PM</w:t>
      </w:r>
      <w:r w:rsidRPr="00993B55">
        <w:rPr>
          <w:vertAlign w:val="subscript"/>
        </w:rPr>
        <w:t>10</w:t>
      </w:r>
      <w:r w:rsidRPr="00993B55">
        <w:t xml:space="preserve"> and VOC.  T-BACT is satisfied with BACT for PM</w:t>
      </w:r>
      <w:r w:rsidRPr="00993B55">
        <w:rPr>
          <w:vertAlign w:val="subscript"/>
        </w:rPr>
        <w:t>10</w:t>
      </w:r>
      <w:r w:rsidRPr="00993B55">
        <w:t xml:space="preserve"> and VOC (see </w:t>
      </w:r>
      <w:r w:rsidRPr="00993B55">
        <w:rPr>
          <w:color w:val="0000FF"/>
        </w:rPr>
        <w:t>Appendix XXX</w:t>
      </w:r>
      <w:r w:rsidRPr="00993B55">
        <w:t>), which is the use of HVLP spay guns, coatings compliant with District Rules, enclosed paint gun cleaners, and a spray booth with exhaust filters;</w:t>
      </w:r>
      <w:r w:rsidRPr="00993B55">
        <w:rPr>
          <w:rFonts w:cs="Arial"/>
        </w:rPr>
        <w:t xml:space="preserve"> therefore, compliance with the District’s Risk Management Policy is expected</w:t>
      </w:r>
      <w:r w:rsidRPr="00993B55">
        <w:t>.</w:t>
      </w:r>
    </w:p>
    <w:p w14:paraId="22871A63" w14:textId="77777777" w:rsidR="000177D5" w:rsidRPr="00993B55" w:rsidRDefault="000177D5" w:rsidP="000177D5">
      <w:pPr>
        <w:ind w:left="360"/>
      </w:pPr>
    </w:p>
    <w:p w14:paraId="340C0F86" w14:textId="77777777" w:rsidR="000177D5" w:rsidRPr="00993B55" w:rsidRDefault="000177D5" w:rsidP="000177D5">
      <w:pPr>
        <w:ind w:left="360"/>
      </w:pPr>
      <w:r w:rsidRPr="00993B55">
        <w:t xml:space="preserve">In accordance with </w:t>
      </w:r>
      <w:r w:rsidRPr="00993B55">
        <w:rPr>
          <w:rFonts w:cs="Arial"/>
          <w:szCs w:val="24"/>
        </w:rPr>
        <w:t>District policy APR 1905</w:t>
      </w:r>
      <w:r w:rsidRPr="00993B55">
        <w:t>, no further analysis is required, and compliance with District Rule 4102</w:t>
      </w:r>
      <w:r w:rsidRPr="00993B55">
        <w:rPr>
          <w:rFonts w:cs="Arial"/>
        </w:rPr>
        <w:t xml:space="preserve"> requirements is</w:t>
      </w:r>
      <w:r w:rsidRPr="00993B55">
        <w:t xml:space="preserve"> expected.</w:t>
      </w:r>
    </w:p>
    <w:p w14:paraId="4DBC4D10" w14:textId="77777777" w:rsidR="000177D5" w:rsidRPr="00993B55" w:rsidRDefault="000177D5" w:rsidP="000177D5">
      <w:pPr>
        <w:ind w:left="360"/>
      </w:pPr>
    </w:p>
    <w:p w14:paraId="4BE5404B" w14:textId="77777777" w:rsidR="000177D5" w:rsidRPr="00993B55" w:rsidRDefault="000177D5" w:rsidP="000177D5">
      <w:pPr>
        <w:pStyle w:val="BodyText"/>
        <w:suppressAutoHyphens/>
        <w:ind w:left="360"/>
      </w:pPr>
      <w:r w:rsidRPr="00993B55">
        <w:t xml:space="preserve">See </w:t>
      </w:r>
      <w:r w:rsidRPr="00993B55">
        <w:rPr>
          <w:color w:val="000000"/>
        </w:rPr>
        <w:t>Attachment</w:t>
      </w:r>
      <w:r w:rsidRPr="00993B55">
        <w:rPr>
          <w:color w:val="0000FF"/>
        </w:rPr>
        <w:t xml:space="preserve"> XXX</w:t>
      </w:r>
      <w:r w:rsidRPr="00993B55">
        <w:t>: Health Risk Assessment Summary</w:t>
      </w:r>
    </w:p>
    <w:p w14:paraId="34E06326" w14:textId="77777777" w:rsidR="000177D5" w:rsidRPr="00993B55" w:rsidRDefault="000177D5" w:rsidP="000177D5">
      <w:pPr>
        <w:ind w:left="360"/>
      </w:pPr>
    </w:p>
    <w:p w14:paraId="1F4883D8" w14:textId="77777777" w:rsidR="000177D5" w:rsidRPr="00993B55" w:rsidRDefault="000177D5" w:rsidP="000177D5">
      <w:pPr>
        <w:ind w:left="360"/>
      </w:pPr>
    </w:p>
    <w:p w14:paraId="3BF6C38B" w14:textId="77777777" w:rsidR="000177D5" w:rsidRPr="00993B55" w:rsidRDefault="000177D5" w:rsidP="000177D5">
      <w:pPr>
        <w:ind w:left="360"/>
        <w:rPr>
          <w:color w:val="FF0000"/>
        </w:rPr>
      </w:pPr>
      <w:r w:rsidRPr="00993B55">
        <w:rPr>
          <w:i/>
          <w:iCs/>
          <w:color w:val="FF0000"/>
        </w:rPr>
        <w:t>List all conditions necessary to ensure that the equipment is operated in the manner assumed when the RMR was performed.</w:t>
      </w:r>
    </w:p>
    <w:p w14:paraId="04B88FAE" w14:textId="77777777" w:rsidR="000177D5" w:rsidRPr="00993B55" w:rsidRDefault="000177D5" w:rsidP="000177D5">
      <w:pPr>
        <w:tabs>
          <w:tab w:val="left" w:pos="1890"/>
        </w:tabs>
        <w:autoSpaceDE w:val="0"/>
        <w:autoSpaceDN w:val="0"/>
        <w:adjustRightInd w:val="0"/>
        <w:ind w:left="360"/>
        <w:rPr>
          <w:i/>
          <w:iCs/>
          <w:u w:val="single"/>
        </w:rPr>
      </w:pPr>
    </w:p>
    <w:p w14:paraId="376CB411" w14:textId="77777777" w:rsidR="000177D5" w:rsidRPr="00993B55" w:rsidRDefault="000177D5" w:rsidP="000177D5">
      <w:pPr>
        <w:pStyle w:val="BodyText"/>
        <w:suppressAutoHyphens/>
        <w:ind w:left="360"/>
      </w:pPr>
      <w:r w:rsidRPr="00993B55">
        <w:t xml:space="preserve">The following permit conditions are required to ensure compliance with the assumptions made for the risk management review: </w:t>
      </w:r>
    </w:p>
    <w:p w14:paraId="6044D04F" w14:textId="77777777" w:rsidR="000177D5" w:rsidRPr="00993B55" w:rsidRDefault="000177D5" w:rsidP="000177D5">
      <w:pPr>
        <w:pStyle w:val="BodyText"/>
        <w:ind w:left="360"/>
      </w:pPr>
    </w:p>
    <w:p w14:paraId="4AF84243" w14:textId="77777777" w:rsidR="000177D5" w:rsidRPr="00993B55" w:rsidRDefault="000177D5" w:rsidP="000177D5">
      <w:pPr>
        <w:pStyle w:val="BodyText"/>
        <w:numPr>
          <w:ilvl w:val="0"/>
          <w:numId w:val="41"/>
        </w:numPr>
        <w:tabs>
          <w:tab w:val="clear" w:pos="3240"/>
        </w:tabs>
        <w:ind w:left="900"/>
      </w:pPr>
      <w:r w:rsidRPr="00993B55">
        <w:rPr>
          <w:color w:val="0000FF"/>
        </w:rPr>
        <w:t>[Add HRA Conditions]</w:t>
      </w:r>
    </w:p>
    <w:p w14:paraId="3112DCD5" w14:textId="77777777" w:rsidR="000177D5" w:rsidRPr="00993B55" w:rsidRDefault="000177D5" w:rsidP="000177D5">
      <w:pPr>
        <w:tabs>
          <w:tab w:val="left" w:pos="1890"/>
        </w:tabs>
        <w:autoSpaceDE w:val="0"/>
        <w:autoSpaceDN w:val="0"/>
        <w:adjustRightInd w:val="0"/>
        <w:ind w:left="360"/>
        <w:rPr>
          <w:i/>
          <w:iCs/>
          <w:u w:val="single"/>
        </w:rPr>
      </w:pPr>
    </w:p>
    <w:p w14:paraId="3BAE9EB6"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For example</w:t>
      </w:r>
      <w:r w:rsidRPr="00993B55">
        <w:rPr>
          <w:i/>
          <w:iCs/>
          <w:color w:val="0000FF"/>
        </w:rPr>
        <w:t>:</w:t>
      </w:r>
      <w:r w:rsidRPr="00993B55">
        <w:rPr>
          <w:i/>
          <w:iCs/>
          <w:color w:val="0000FF"/>
        </w:rPr>
        <w:tab/>
        <w:t>(For a diesel-fired IC engine.)</w:t>
      </w:r>
    </w:p>
    <w:p w14:paraId="350B82F6" w14:textId="77777777" w:rsidR="000177D5" w:rsidRPr="00993B55" w:rsidRDefault="000177D5" w:rsidP="000177D5">
      <w:pPr>
        <w:numPr>
          <w:ilvl w:val="0"/>
          <w:numId w:val="2"/>
        </w:numPr>
        <w:tabs>
          <w:tab w:val="clear" w:pos="360"/>
        </w:tabs>
        <w:ind w:left="900"/>
        <w:rPr>
          <w:color w:val="000000"/>
        </w:rPr>
      </w:pPr>
      <w:r w:rsidRPr="00993B55">
        <w:rPr>
          <w:color w:val="000000"/>
        </w:rPr>
        <w:t>Engine may be fired only on CARB Certified ultra-low sulfur fuel (0.0015% S).</w:t>
      </w:r>
    </w:p>
    <w:p w14:paraId="15ABDEDA" w14:textId="77777777" w:rsidR="000177D5" w:rsidRPr="00993B55" w:rsidRDefault="000177D5" w:rsidP="000177D5">
      <w:pPr>
        <w:numPr>
          <w:ilvl w:val="0"/>
          <w:numId w:val="2"/>
        </w:numPr>
        <w:tabs>
          <w:tab w:val="clear" w:pos="360"/>
        </w:tabs>
        <w:ind w:left="900"/>
        <w:rPr>
          <w:color w:val="000000"/>
        </w:rPr>
      </w:pPr>
      <w:r w:rsidRPr="00993B55">
        <w:rPr>
          <w:color w:val="000000"/>
        </w:rPr>
        <w:t>PM</w:t>
      </w:r>
      <w:r w:rsidRPr="00993B55">
        <w:rPr>
          <w:color w:val="000000"/>
          <w:vertAlign w:val="subscript"/>
        </w:rPr>
        <w:t>10</w:t>
      </w:r>
      <w:r w:rsidRPr="00993B55">
        <w:rPr>
          <w:color w:val="000000"/>
        </w:rPr>
        <w:t xml:space="preserve"> rate shall not exceed 0.08 g/hp-hr.</w:t>
      </w:r>
    </w:p>
    <w:p w14:paraId="7D910F9B" w14:textId="77777777" w:rsidR="000177D5" w:rsidRPr="00993B55" w:rsidRDefault="000177D5" w:rsidP="000177D5">
      <w:pPr>
        <w:numPr>
          <w:ilvl w:val="0"/>
          <w:numId w:val="2"/>
        </w:numPr>
        <w:tabs>
          <w:tab w:val="clear" w:pos="360"/>
        </w:tabs>
        <w:ind w:left="900"/>
        <w:rPr>
          <w:color w:val="000000"/>
        </w:rPr>
      </w:pPr>
      <w:r w:rsidRPr="00993B55">
        <w:rPr>
          <w:color w:val="000000"/>
        </w:rPr>
        <w:t>The exhaust stack shall vent vertically upward.  The vertical exhaust flow shall not be impeded by a rain cap, roof overhang, or any other obstruction.</w:t>
      </w:r>
    </w:p>
    <w:p w14:paraId="4110B946" w14:textId="77777777" w:rsidR="000177D5" w:rsidRPr="00993B55" w:rsidRDefault="000177D5" w:rsidP="000177D5">
      <w:pPr>
        <w:numPr>
          <w:ilvl w:val="0"/>
          <w:numId w:val="2"/>
        </w:numPr>
        <w:tabs>
          <w:tab w:val="clear" w:pos="360"/>
        </w:tabs>
        <w:ind w:left="900"/>
        <w:rPr>
          <w:color w:val="000000"/>
        </w:rPr>
      </w:pPr>
      <w:r w:rsidRPr="00993B55">
        <w:rPr>
          <w:color w:val="000000"/>
        </w:rPr>
        <w:t>Engine must be operated with a positive crankcase ventilation system.</w:t>
      </w:r>
    </w:p>
    <w:p w14:paraId="39A097F5" w14:textId="77777777" w:rsidR="000177D5" w:rsidRPr="00993B55" w:rsidRDefault="000177D5" w:rsidP="000177D5">
      <w:pPr>
        <w:numPr>
          <w:ilvl w:val="0"/>
          <w:numId w:val="2"/>
        </w:numPr>
        <w:tabs>
          <w:tab w:val="clear" w:pos="360"/>
          <w:tab w:val="left" w:pos="0"/>
        </w:tabs>
        <w:ind w:left="900"/>
        <w:rPr>
          <w:color w:val="000000"/>
        </w:rPr>
      </w:pPr>
      <w:r w:rsidRPr="00993B55">
        <w:rPr>
          <w:color w:val="000000"/>
        </w:rPr>
        <w:t>Annual operation shall not exceed 400 hours per year.</w:t>
      </w:r>
    </w:p>
    <w:p w14:paraId="60F27090" w14:textId="77777777" w:rsidR="000177D5" w:rsidRPr="00993B55" w:rsidRDefault="000177D5" w:rsidP="000177D5">
      <w:pPr>
        <w:ind w:left="360"/>
      </w:pPr>
    </w:p>
    <w:p w14:paraId="4FD526FE" w14:textId="77777777" w:rsidR="000177D5" w:rsidRPr="00993B55" w:rsidRDefault="000177D5" w:rsidP="000177D5">
      <w:pPr>
        <w:ind w:left="360"/>
      </w:pPr>
    </w:p>
    <w:p w14:paraId="3F45C094" w14:textId="77777777" w:rsidR="000177D5" w:rsidRPr="00993B55" w:rsidRDefault="000177D5" w:rsidP="000177D5">
      <w:pPr>
        <w:rPr>
          <w:b/>
          <w:bCs/>
        </w:rPr>
      </w:pPr>
      <w:r w:rsidRPr="00993B55">
        <w:rPr>
          <w:b/>
          <w:bCs/>
        </w:rPr>
        <w:t>Rule 4201</w:t>
      </w:r>
      <w:r w:rsidRPr="00993B55">
        <w:rPr>
          <w:b/>
          <w:bCs/>
        </w:rPr>
        <w:tab/>
        <w:t>Particulate Matter Concentration</w:t>
      </w:r>
    </w:p>
    <w:p w14:paraId="71F9D397" w14:textId="77777777" w:rsidR="000177D5" w:rsidRPr="00993B55" w:rsidRDefault="000177D5" w:rsidP="000177D5"/>
    <w:p w14:paraId="1837424B" w14:textId="77777777" w:rsidR="000177D5" w:rsidRPr="00993B55" w:rsidRDefault="000177D5" w:rsidP="000177D5">
      <w:pPr>
        <w:rPr>
          <w:color w:val="FF0000"/>
        </w:rPr>
      </w:pPr>
      <w:r w:rsidRPr="00993B55">
        <w:rPr>
          <w:color w:val="FF0000"/>
        </w:rPr>
        <w:t>State the purpose of the Rule and include the calculation.</w:t>
      </w:r>
    </w:p>
    <w:p w14:paraId="1AF6E33B" w14:textId="77777777" w:rsidR="000177D5" w:rsidRPr="00993B55" w:rsidRDefault="000177D5" w:rsidP="000177D5"/>
    <w:p w14:paraId="0C7819D1" w14:textId="77777777" w:rsidR="000177D5" w:rsidRPr="00993B55" w:rsidRDefault="000177D5" w:rsidP="000177D5">
      <w:r w:rsidRPr="00993B55">
        <w:rPr>
          <w:spacing w:val="-3"/>
        </w:rPr>
        <w:t>Section 3.1 prohibits discharge of dust, fumes, or total particulate matter into the atmosphere from any single source operation in excess of 0.1 grain per dry standard cubic foot.</w:t>
      </w:r>
    </w:p>
    <w:p w14:paraId="7683100F" w14:textId="77777777" w:rsidR="000177D5" w:rsidRPr="00993B55" w:rsidRDefault="000177D5" w:rsidP="000177D5">
      <w:pPr>
        <w:suppressAutoHyphens/>
        <w:rPr>
          <w:color w:val="000000"/>
        </w:rPr>
      </w:pPr>
    </w:p>
    <w:p w14:paraId="1D0C04F0" w14:textId="77777777" w:rsidR="000177D5" w:rsidRPr="00993B55" w:rsidRDefault="000177D5" w:rsidP="000177D5">
      <w:pPr>
        <w:tabs>
          <w:tab w:val="left" w:pos="1530"/>
        </w:tabs>
        <w:suppressAutoHyphens/>
        <w:rPr>
          <w:color w:val="0000FF"/>
        </w:rPr>
      </w:pPr>
      <w:r w:rsidRPr="00993B55">
        <w:rPr>
          <w:i/>
          <w:iCs/>
          <w:color w:val="0000FF"/>
          <w:u w:val="single"/>
        </w:rPr>
        <w:t>Example (a)</w:t>
      </w:r>
      <w:r w:rsidRPr="00993B55">
        <w:rPr>
          <w:i/>
          <w:iCs/>
          <w:color w:val="0000FF"/>
        </w:rPr>
        <w:t>:</w:t>
      </w:r>
      <w:r w:rsidRPr="00993B55">
        <w:rPr>
          <w:i/>
          <w:iCs/>
          <w:color w:val="0000FF"/>
        </w:rPr>
        <w:tab/>
        <w:t>(For a diesel-fired IC engine.)</w:t>
      </w:r>
    </w:p>
    <w:tbl>
      <w:tblPr>
        <w:tblW w:w="0" w:type="auto"/>
        <w:tblInd w:w="108" w:type="dxa"/>
        <w:tblLayout w:type="fixed"/>
        <w:tblLook w:val="0000" w:firstRow="0" w:lastRow="0" w:firstColumn="0" w:lastColumn="0" w:noHBand="0" w:noVBand="0"/>
      </w:tblPr>
      <w:tblGrid>
        <w:gridCol w:w="810"/>
        <w:gridCol w:w="5400"/>
        <w:gridCol w:w="720"/>
        <w:gridCol w:w="990"/>
      </w:tblGrid>
      <w:tr w:rsidR="000177D5" w:rsidRPr="00993B55" w14:paraId="12F48AC6" w14:textId="77777777" w:rsidTr="001A672C">
        <w:trPr>
          <w:cantSplit/>
          <w:trHeight w:val="621"/>
        </w:trPr>
        <w:tc>
          <w:tcPr>
            <w:tcW w:w="810" w:type="dxa"/>
            <w:vAlign w:val="center"/>
          </w:tcPr>
          <w:p w14:paraId="71263DD5" w14:textId="77777777" w:rsidR="000177D5" w:rsidRPr="00993B55" w:rsidRDefault="000177D5" w:rsidP="001A672C">
            <w:pPr>
              <w:jc w:val="center"/>
              <w:rPr>
                <w:color w:val="0000FF"/>
                <w:sz w:val="20"/>
              </w:rPr>
            </w:pPr>
            <w:r w:rsidRPr="00993B55">
              <w:rPr>
                <w:color w:val="0000FF"/>
                <w:sz w:val="20"/>
              </w:rPr>
              <w:t>0.4</w:t>
            </w:r>
          </w:p>
        </w:tc>
        <w:tc>
          <w:tcPr>
            <w:tcW w:w="5400" w:type="dxa"/>
            <w:vAlign w:val="center"/>
          </w:tcPr>
          <w:p w14:paraId="631EFBA1" w14:textId="77777777" w:rsidR="000177D5" w:rsidRPr="00993B55" w:rsidRDefault="000177D5" w:rsidP="001A672C">
            <w:pPr>
              <w:rPr>
                <w:sz w:val="4"/>
              </w:rPr>
            </w:pPr>
            <w:r w:rsidRPr="00993B55">
              <w:rPr>
                <w:position w:val="-30"/>
                <w:sz w:val="20"/>
              </w:rPr>
              <w:object w:dxaOrig="6080" w:dyaOrig="720" w14:anchorId="1DC866EE">
                <v:shape id="_x0000_i1026" type="#_x0000_t75" style="width:258.7pt;height:34.35pt" o:ole="" fillcolor="window">
                  <v:imagedata r:id="rId30" o:title=""/>
                </v:shape>
                <o:OLEObject Type="Embed" ProgID="Equation.3" ShapeID="_x0000_i1026" DrawAspect="Content" ObjectID="_1751094790" r:id="rId31"/>
              </w:object>
            </w:r>
          </w:p>
        </w:tc>
        <w:tc>
          <w:tcPr>
            <w:tcW w:w="720" w:type="dxa"/>
            <w:vAlign w:val="center"/>
          </w:tcPr>
          <w:p w14:paraId="36A83504" w14:textId="77777777" w:rsidR="000177D5" w:rsidRPr="00993B55" w:rsidRDefault="000177D5" w:rsidP="001A672C">
            <w:pPr>
              <w:rPr>
                <w:color w:val="0000FF"/>
                <w:sz w:val="20"/>
              </w:rPr>
            </w:pPr>
            <w:r w:rsidRPr="00993B55">
              <w:rPr>
                <w:color w:val="0000FF"/>
                <w:sz w:val="20"/>
              </w:rPr>
              <w:t>0.093</w:t>
            </w:r>
          </w:p>
        </w:tc>
        <w:tc>
          <w:tcPr>
            <w:tcW w:w="990" w:type="dxa"/>
            <w:vAlign w:val="center"/>
          </w:tcPr>
          <w:p w14:paraId="6E06B903" w14:textId="77777777" w:rsidR="000177D5" w:rsidRPr="00993B55" w:rsidRDefault="000177D5" w:rsidP="001A672C">
            <w:pPr>
              <w:rPr>
                <w:sz w:val="20"/>
              </w:rPr>
            </w:pPr>
            <w:r w:rsidRPr="00993B55">
              <w:rPr>
                <w:position w:val="-30"/>
                <w:sz w:val="20"/>
              </w:rPr>
              <w:object w:dxaOrig="660" w:dyaOrig="680" w14:anchorId="2C2170F5">
                <v:shape id="_x0000_i1027" type="#_x0000_t75" style="width:25.95pt;height:25.95pt" o:ole="" fillcolor="window">
                  <v:imagedata r:id="rId32" o:title=""/>
                </v:shape>
                <o:OLEObject Type="Embed" ProgID="Equation.3" ShapeID="_x0000_i1027" DrawAspect="Content" ObjectID="_1751094791" r:id="rId33"/>
              </w:object>
            </w:r>
          </w:p>
        </w:tc>
      </w:tr>
    </w:tbl>
    <w:p w14:paraId="4A7C89F2" w14:textId="77777777" w:rsidR="000177D5" w:rsidRPr="00993B55" w:rsidRDefault="000177D5" w:rsidP="000177D5">
      <w:pPr>
        <w:rPr>
          <w:color w:val="000000"/>
        </w:rPr>
      </w:pPr>
    </w:p>
    <w:p w14:paraId="26C4F5B6" w14:textId="77777777" w:rsidR="000177D5" w:rsidRPr="00993B55" w:rsidRDefault="000177D5" w:rsidP="000177D5">
      <w:pPr>
        <w:rPr>
          <w:color w:val="000000"/>
        </w:rPr>
      </w:pPr>
      <w:r w:rsidRPr="00993B55">
        <w:rPr>
          <w:color w:val="000000"/>
        </w:rPr>
        <w:t>Since 0.093 grain/dscf is less than 0.1 grain/dscf, compliance with this rule is expected.</w:t>
      </w:r>
    </w:p>
    <w:p w14:paraId="6D131710" w14:textId="77777777" w:rsidR="000177D5" w:rsidRPr="00993B55" w:rsidRDefault="000177D5" w:rsidP="000177D5">
      <w:pPr>
        <w:rPr>
          <w:color w:val="000000"/>
        </w:rPr>
      </w:pPr>
    </w:p>
    <w:p w14:paraId="1068B9C0" w14:textId="77777777" w:rsidR="000177D5" w:rsidRPr="00993B55" w:rsidRDefault="000177D5" w:rsidP="000177D5">
      <w:pPr>
        <w:tabs>
          <w:tab w:val="left" w:pos="1530"/>
        </w:tabs>
        <w:suppressAutoHyphens/>
        <w:rPr>
          <w:color w:val="0000FF"/>
        </w:rPr>
      </w:pPr>
      <w:r w:rsidRPr="00993B55">
        <w:rPr>
          <w:i/>
          <w:iCs/>
          <w:color w:val="0000FF"/>
          <w:u w:val="single"/>
        </w:rPr>
        <w:t>Example (b)</w:t>
      </w:r>
      <w:r w:rsidRPr="00993B55">
        <w:rPr>
          <w:i/>
          <w:iCs/>
          <w:color w:val="0000FF"/>
        </w:rPr>
        <w:t>:</w:t>
      </w:r>
      <w:r w:rsidRPr="00993B55">
        <w:rPr>
          <w:i/>
          <w:iCs/>
          <w:color w:val="0000FF"/>
        </w:rPr>
        <w:tab/>
        <w:t>(For a baghouse.)</w:t>
      </w:r>
    </w:p>
    <w:p w14:paraId="1CAAB4D2" w14:textId="77777777" w:rsidR="000177D5" w:rsidRPr="00993B55" w:rsidRDefault="000177D5" w:rsidP="000177D5">
      <w:pPr>
        <w:tabs>
          <w:tab w:val="left" w:pos="2520"/>
          <w:tab w:val="left" w:pos="5760"/>
        </w:tabs>
        <w:suppressAutoHyphens/>
        <w:rPr>
          <w:iCs/>
        </w:rPr>
      </w:pPr>
      <w:r w:rsidRPr="00993B55">
        <w:rPr>
          <w:iCs/>
        </w:rPr>
        <w:t>PM Conc. (gr/scf) =</w:t>
      </w:r>
      <w:r w:rsidRPr="00993B55">
        <w:rPr>
          <w:iCs/>
          <w:u w:val="single"/>
        </w:rPr>
        <w:t xml:space="preserve"> </w:t>
      </w:r>
      <w:r w:rsidRPr="00993B55">
        <w:rPr>
          <w:iCs/>
          <w:u w:val="single"/>
        </w:rPr>
        <w:tab/>
        <w:t xml:space="preserve">(PM emission rate) x (7,000 gr/lb) </w:t>
      </w:r>
      <w:r w:rsidRPr="00993B55">
        <w:rPr>
          <w:iCs/>
          <w:u w:val="single"/>
        </w:rPr>
        <w:tab/>
      </w:r>
    </w:p>
    <w:p w14:paraId="5BE7AD5C" w14:textId="77777777" w:rsidR="000177D5" w:rsidRPr="00993B55" w:rsidRDefault="000177D5" w:rsidP="000177D5">
      <w:pPr>
        <w:tabs>
          <w:tab w:val="left" w:pos="2160"/>
        </w:tabs>
        <w:suppressAutoHyphens/>
        <w:rPr>
          <w:iCs/>
        </w:rPr>
      </w:pPr>
      <w:r w:rsidRPr="00993B55">
        <w:rPr>
          <w:iCs/>
        </w:rPr>
        <w:tab/>
        <w:t>(Air flow rate) x (60 min/hr) x (24 hr/day)</w:t>
      </w:r>
    </w:p>
    <w:p w14:paraId="61F290CA" w14:textId="77777777" w:rsidR="000177D5" w:rsidRPr="00993B55" w:rsidRDefault="000177D5" w:rsidP="000177D5">
      <w:pPr>
        <w:rPr>
          <w:iCs/>
        </w:rPr>
      </w:pPr>
    </w:p>
    <w:p w14:paraId="31A98494" w14:textId="77777777" w:rsidR="000177D5" w:rsidRPr="00993B55" w:rsidRDefault="000177D5" w:rsidP="000177D5">
      <w:r w:rsidRPr="00993B55">
        <w:t>PM</w:t>
      </w:r>
      <w:r w:rsidRPr="00993B55">
        <w:rPr>
          <w:vertAlign w:val="subscript"/>
        </w:rPr>
        <w:t>10</w:t>
      </w:r>
      <w:r w:rsidRPr="00993B55">
        <w:t xml:space="preserve"> emission rate = 10.8 lb/day.  Assuming 100% of PM is PM</w:t>
      </w:r>
      <w:r w:rsidRPr="00993B55">
        <w:rPr>
          <w:vertAlign w:val="subscript"/>
        </w:rPr>
        <w:t>10</w:t>
      </w:r>
    </w:p>
    <w:p w14:paraId="4F4FEA85" w14:textId="77777777" w:rsidR="000177D5" w:rsidRPr="00993B55" w:rsidRDefault="000177D5" w:rsidP="000177D5">
      <w:pPr>
        <w:suppressAutoHyphens/>
      </w:pPr>
      <w:r w:rsidRPr="00993B55">
        <w:t>Exhaust Gas Flow = 19,150 scfm</w:t>
      </w:r>
    </w:p>
    <w:p w14:paraId="47E4D877" w14:textId="77777777" w:rsidR="000177D5" w:rsidRPr="00993B55" w:rsidRDefault="000177D5" w:rsidP="000177D5">
      <w:pPr>
        <w:suppressAutoHyphens/>
      </w:pPr>
    </w:p>
    <w:p w14:paraId="31513981" w14:textId="77777777" w:rsidR="000177D5" w:rsidRPr="00993B55" w:rsidRDefault="000177D5" w:rsidP="000177D5">
      <w:pPr>
        <w:suppressAutoHyphens/>
      </w:pPr>
      <w:r w:rsidRPr="00993B55">
        <w:t xml:space="preserve">PM Conc. (gr/scf) = [(10.8 lb/day) </w:t>
      </w:r>
      <w:r w:rsidRPr="00993B55">
        <w:sym w:font="Symbol" w:char="F02A"/>
      </w:r>
      <w:r w:rsidRPr="00993B55">
        <w:t xml:space="preserve"> (7,000 gr/lb)] </w:t>
      </w:r>
      <w:r w:rsidRPr="00993B55">
        <w:sym w:font="Symbol" w:char="F0B8"/>
      </w:r>
      <w:r w:rsidRPr="00993B55">
        <w:t xml:space="preserve"> [(19,150 ft</w:t>
      </w:r>
      <w:r w:rsidRPr="00993B55">
        <w:rPr>
          <w:vertAlign w:val="superscript"/>
        </w:rPr>
        <w:t>3</w:t>
      </w:r>
      <w:r w:rsidRPr="00993B55">
        <w:t xml:space="preserve">/min) </w:t>
      </w:r>
      <w:r w:rsidRPr="00993B55">
        <w:sym w:font="Symbol" w:char="F02A"/>
      </w:r>
      <w:r w:rsidRPr="00993B55">
        <w:t xml:space="preserve"> (60 min/hr) </w:t>
      </w:r>
      <w:r w:rsidRPr="00993B55">
        <w:sym w:font="Symbol" w:char="F02A"/>
      </w:r>
      <w:r w:rsidRPr="00993B55">
        <w:t xml:space="preserve"> (24 hr/day)]</w:t>
      </w:r>
    </w:p>
    <w:p w14:paraId="1417CF66" w14:textId="77777777" w:rsidR="000177D5" w:rsidRPr="00993B55" w:rsidRDefault="000177D5" w:rsidP="000177D5">
      <w:pPr>
        <w:suppressAutoHyphens/>
      </w:pPr>
      <w:r w:rsidRPr="00993B55">
        <w:t>PM Conc. = 0.003 gr/scf</w:t>
      </w:r>
    </w:p>
    <w:p w14:paraId="707C451B" w14:textId="77777777" w:rsidR="000177D5" w:rsidRPr="00993B55" w:rsidRDefault="000177D5" w:rsidP="000177D5">
      <w:pPr>
        <w:rPr>
          <w:color w:val="000000"/>
        </w:rPr>
      </w:pPr>
    </w:p>
    <w:p w14:paraId="6A7420D4" w14:textId="77777777" w:rsidR="000177D5" w:rsidRPr="00993B55" w:rsidRDefault="000177D5" w:rsidP="000177D5">
      <w:pPr>
        <w:rPr>
          <w:color w:val="000000"/>
        </w:rPr>
      </w:pPr>
    </w:p>
    <w:p w14:paraId="041C6752" w14:textId="77777777" w:rsidR="000177D5" w:rsidRPr="00993B55" w:rsidRDefault="000177D5" w:rsidP="000177D5">
      <w:pPr>
        <w:rPr>
          <w:b/>
          <w:bCs/>
        </w:rPr>
      </w:pPr>
      <w:r w:rsidRPr="00993B55">
        <w:rPr>
          <w:b/>
          <w:bCs/>
        </w:rPr>
        <w:t>All Other 4000 Series Rules</w:t>
      </w:r>
    </w:p>
    <w:p w14:paraId="50B46365" w14:textId="77777777" w:rsidR="000177D5" w:rsidRPr="00993B55" w:rsidRDefault="000177D5" w:rsidP="000177D5"/>
    <w:p w14:paraId="3355F2C8" w14:textId="77777777" w:rsidR="000177D5" w:rsidRPr="00993B55" w:rsidRDefault="000177D5" w:rsidP="000177D5">
      <w:pPr>
        <w:rPr>
          <w:color w:val="FF0000"/>
        </w:rPr>
      </w:pPr>
      <w:r w:rsidRPr="00993B55">
        <w:rPr>
          <w:color w:val="FF0000"/>
        </w:rPr>
        <w:t>Include all other Prohibitory Rules which apply to this project.  State the relevant requirements and show any applicable calculations that demonstrate that compliance is expected.</w:t>
      </w:r>
    </w:p>
    <w:p w14:paraId="034FBB60" w14:textId="77777777" w:rsidR="000177D5" w:rsidRPr="00993B55" w:rsidRDefault="000177D5" w:rsidP="000177D5"/>
    <w:p w14:paraId="24D407C0" w14:textId="77777777" w:rsidR="000177D5" w:rsidRPr="00993B55" w:rsidRDefault="000177D5" w:rsidP="000177D5"/>
    <w:p w14:paraId="753A1B3A" w14:textId="77777777" w:rsidR="000177D5" w:rsidRPr="00993B55" w:rsidRDefault="000177D5" w:rsidP="000177D5">
      <w:pPr>
        <w:rPr>
          <w:color w:val="000000"/>
        </w:rPr>
      </w:pPr>
      <w:r w:rsidRPr="00993B55">
        <w:rPr>
          <w:b/>
          <w:color w:val="000000"/>
        </w:rPr>
        <w:t>Any Other Rules or Regulations</w:t>
      </w:r>
    </w:p>
    <w:p w14:paraId="5133860B" w14:textId="77777777" w:rsidR="000177D5" w:rsidRPr="00993B55" w:rsidRDefault="000177D5" w:rsidP="000177D5">
      <w:pPr>
        <w:rPr>
          <w:color w:val="000000"/>
        </w:rPr>
      </w:pPr>
    </w:p>
    <w:p w14:paraId="40AA2525" w14:textId="77777777" w:rsidR="000177D5" w:rsidRPr="00993B55" w:rsidRDefault="000177D5" w:rsidP="000177D5">
      <w:pPr>
        <w:rPr>
          <w:color w:val="FF0000"/>
        </w:rPr>
      </w:pPr>
      <w:r w:rsidRPr="00993B55">
        <w:rPr>
          <w:color w:val="FF0000"/>
        </w:rPr>
        <w:t>Include all other rules or regulations which apply to this project (i.e. 7000 Series Rules, 8000 Series Rules, CEQA, etc.).  State the requirements, show the necessary calculations, and demonstrate compliance with the requirements.</w:t>
      </w:r>
    </w:p>
    <w:p w14:paraId="5A5FCB6A" w14:textId="77777777" w:rsidR="000177D5" w:rsidRPr="00993B55" w:rsidRDefault="000177D5" w:rsidP="000177D5">
      <w:pPr>
        <w:rPr>
          <w:color w:val="000000"/>
        </w:rPr>
      </w:pPr>
    </w:p>
    <w:p w14:paraId="280B8C95" w14:textId="77777777" w:rsidR="000177D5" w:rsidRPr="00993B55" w:rsidRDefault="000177D5" w:rsidP="000177D5">
      <w:pPr>
        <w:rPr>
          <w:b/>
          <w:bCs/>
        </w:rPr>
      </w:pPr>
      <w:r w:rsidRPr="00993B55">
        <w:rPr>
          <w:b/>
          <w:bCs/>
        </w:rPr>
        <w:t>California Health &amp; Safety Code 42301.6 (School Notice)</w:t>
      </w:r>
    </w:p>
    <w:p w14:paraId="5E1CF942" w14:textId="77777777" w:rsidR="000177D5" w:rsidRPr="00993B55" w:rsidRDefault="000177D5" w:rsidP="000177D5"/>
    <w:p w14:paraId="18933D9C" w14:textId="77777777" w:rsidR="000177D5" w:rsidRPr="00993B55" w:rsidRDefault="000177D5" w:rsidP="000177D5">
      <w:pPr>
        <w:rPr>
          <w:color w:val="FF0000"/>
        </w:rPr>
      </w:pPr>
      <w:r w:rsidRPr="00993B55">
        <w:rPr>
          <w:color w:val="FF0000"/>
        </w:rPr>
        <w:t>Reference project location and its proximity to a school and state whether or not school notice is required for this project.</w:t>
      </w:r>
    </w:p>
    <w:p w14:paraId="63AF3AF9" w14:textId="77777777" w:rsidR="000177D5" w:rsidRPr="00993B55" w:rsidRDefault="000177D5" w:rsidP="000177D5"/>
    <w:p w14:paraId="5476503A"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(a)</w:t>
      </w:r>
      <w:r w:rsidRPr="00993B55">
        <w:rPr>
          <w:i/>
          <w:iCs/>
          <w:color w:val="0000FF"/>
        </w:rPr>
        <w:t>:</w:t>
      </w:r>
      <w:r w:rsidRPr="00993B55">
        <w:rPr>
          <w:i/>
          <w:iCs/>
          <w:color w:val="0000FF"/>
        </w:rPr>
        <w:tab/>
        <w:t>(For a Non-School Notice project - &gt; 1,000 feet.)</w:t>
      </w:r>
    </w:p>
    <w:p w14:paraId="59F09EE1" w14:textId="77777777" w:rsidR="000177D5" w:rsidRPr="00993B55" w:rsidRDefault="000177D5" w:rsidP="000177D5">
      <w:r w:rsidRPr="00993B55">
        <w:t>The District has verified that this site is not located within 1,000 feet of a school.  Therefore, pursuant to California Health and Safety Code 42301.6, a school notice is not required.</w:t>
      </w:r>
    </w:p>
    <w:p w14:paraId="7F0C0775" w14:textId="77777777" w:rsidR="000177D5" w:rsidRPr="00993B55" w:rsidRDefault="000177D5" w:rsidP="000177D5"/>
    <w:p w14:paraId="0B871F06" w14:textId="77777777" w:rsidR="000177D5" w:rsidRPr="00993B55" w:rsidRDefault="000177D5" w:rsidP="000177D5">
      <w:pPr>
        <w:keepNext/>
        <w:tabs>
          <w:tab w:val="left" w:pos="1530"/>
        </w:tabs>
        <w:autoSpaceDE w:val="0"/>
        <w:autoSpaceDN w:val="0"/>
        <w:adjustRightInd w:val="0"/>
        <w:rPr>
          <w:i/>
          <w:iCs/>
          <w:color w:val="0000FF"/>
        </w:rPr>
      </w:pPr>
      <w:r w:rsidRPr="00993B55">
        <w:rPr>
          <w:i/>
          <w:iCs/>
          <w:color w:val="0000FF"/>
          <w:u w:val="single"/>
        </w:rPr>
        <w:t>Example (b)</w:t>
      </w:r>
      <w:r w:rsidRPr="00993B55">
        <w:rPr>
          <w:i/>
          <w:iCs/>
          <w:color w:val="0000FF"/>
        </w:rPr>
        <w:t>:</w:t>
      </w:r>
      <w:r w:rsidRPr="00993B55">
        <w:rPr>
          <w:i/>
          <w:iCs/>
          <w:color w:val="0000FF"/>
        </w:rPr>
        <w:tab/>
        <w:t>(For a Non-School Notice project – no increase in emissions)</w:t>
      </w:r>
    </w:p>
    <w:p w14:paraId="59BDE50C" w14:textId="77777777" w:rsidR="000177D5" w:rsidRPr="00993B55" w:rsidRDefault="000177D5" w:rsidP="000177D5">
      <w:pPr>
        <w:keepNext/>
      </w:pPr>
      <w:r w:rsidRPr="00993B55">
        <w:t>The District has verified that this site is located within 1,000 feet of a school.  However, pursuant to California Health and Safety Code 42301.6, since this project will not result in an increase in emissions, a school notice is not required.</w:t>
      </w:r>
    </w:p>
    <w:p w14:paraId="6508DC37" w14:textId="77777777" w:rsidR="000177D5" w:rsidRPr="00993B55" w:rsidRDefault="000177D5" w:rsidP="000177D5"/>
    <w:p w14:paraId="1FF52889"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(c)</w:t>
      </w:r>
      <w:r w:rsidRPr="00993B55">
        <w:rPr>
          <w:i/>
          <w:iCs/>
          <w:color w:val="0000FF"/>
        </w:rPr>
        <w:t>:</w:t>
      </w:r>
      <w:r w:rsidRPr="00993B55">
        <w:rPr>
          <w:i/>
          <w:iCs/>
          <w:color w:val="0000FF"/>
        </w:rPr>
        <w:tab/>
        <w:t>(For a School Notice project.)</w:t>
      </w:r>
    </w:p>
    <w:p w14:paraId="1B20E198" w14:textId="77777777" w:rsidR="000177D5" w:rsidRPr="00993B55" w:rsidRDefault="000177D5" w:rsidP="000177D5">
      <w:r w:rsidRPr="00993B55">
        <w:t>The District has verified that this site is located within 1,000 feet of the following school.</w:t>
      </w:r>
    </w:p>
    <w:p w14:paraId="577B452E" w14:textId="77777777" w:rsidR="000177D5" w:rsidRPr="00993B55" w:rsidRDefault="000177D5" w:rsidP="000177D5"/>
    <w:p w14:paraId="2F19E20F" w14:textId="77777777" w:rsidR="000177D5" w:rsidRPr="00993B55" w:rsidRDefault="000177D5" w:rsidP="000177D5">
      <w:pPr>
        <w:rPr>
          <w:color w:val="0000FF"/>
        </w:rPr>
      </w:pPr>
      <w:r w:rsidRPr="00993B55">
        <w:t xml:space="preserve">School Name: </w:t>
      </w:r>
      <w:r w:rsidRPr="00993B55">
        <w:tab/>
      </w:r>
      <w:r w:rsidRPr="00993B55">
        <w:rPr>
          <w:color w:val="0000FF"/>
        </w:rPr>
        <w:t>[Name]</w:t>
      </w:r>
    </w:p>
    <w:p w14:paraId="0F0225F4" w14:textId="77777777" w:rsidR="000177D5" w:rsidRPr="00993B55" w:rsidRDefault="000177D5" w:rsidP="000177D5">
      <w:pPr>
        <w:rPr>
          <w:color w:val="0000FF"/>
        </w:rPr>
      </w:pPr>
      <w:r w:rsidRPr="00993B55">
        <w:t>Address:</w:t>
      </w:r>
      <w:r w:rsidRPr="00993B55">
        <w:rPr>
          <w:color w:val="0000FF"/>
        </w:rPr>
        <w:tab/>
      </w:r>
      <w:r w:rsidRPr="00993B55">
        <w:rPr>
          <w:color w:val="0000FF"/>
        </w:rPr>
        <w:tab/>
        <w:t>[Address]</w:t>
      </w:r>
    </w:p>
    <w:p w14:paraId="6076C693" w14:textId="77777777" w:rsidR="000177D5" w:rsidRPr="00993B55" w:rsidRDefault="000177D5" w:rsidP="000177D5">
      <w:pPr>
        <w:rPr>
          <w:color w:val="0000FF"/>
        </w:rPr>
      </w:pPr>
    </w:p>
    <w:p w14:paraId="47ACD370" w14:textId="77777777" w:rsidR="000177D5" w:rsidRPr="00993B55" w:rsidRDefault="000177D5" w:rsidP="000177D5">
      <w:r w:rsidRPr="00993B55">
        <w:t xml:space="preserve">Therefore, pursuant to California Health and Safety Code 42301.6, a school notice is required. </w:t>
      </w:r>
    </w:p>
    <w:p w14:paraId="4C3847F4" w14:textId="77777777" w:rsidR="000177D5" w:rsidRPr="00993B55" w:rsidRDefault="000177D5" w:rsidP="000177D5">
      <w:r w:rsidRPr="00993B55">
        <w:t xml:space="preserve">Prior to the issuance of the ATC for this equipment, notices will be provided to the parents/guardians of all students of the affected school, and will be sent to all residents within 1,000 ft of the site.  </w:t>
      </w:r>
    </w:p>
    <w:p w14:paraId="262D346F" w14:textId="77777777" w:rsidR="000177D5" w:rsidRPr="00993B55" w:rsidRDefault="000177D5" w:rsidP="000177D5"/>
    <w:p w14:paraId="2F41432B" w14:textId="77777777" w:rsidR="000177D5" w:rsidRPr="00993B55" w:rsidRDefault="000177D5" w:rsidP="000177D5">
      <w:pPr>
        <w:pStyle w:val="BodyText3"/>
      </w:pPr>
      <w:r w:rsidRPr="00993B55">
        <w:t xml:space="preserve">[If there is no school w/in ¼ mile of the emissions increase, include the following discussion, otherwise delete]: </w:t>
      </w:r>
    </w:p>
    <w:p w14:paraId="75BA8EFA" w14:textId="77777777" w:rsidR="000177D5" w:rsidRPr="00993B55" w:rsidRDefault="000177D5" w:rsidP="000177D5">
      <w:r w:rsidRPr="00993B55">
        <w:t>The District has verified that there are no additional schools within ¼ mile of the emission source.</w:t>
      </w:r>
    </w:p>
    <w:p w14:paraId="110BFC2B" w14:textId="77777777" w:rsidR="000177D5" w:rsidRPr="00993B55" w:rsidRDefault="000177D5" w:rsidP="000177D5"/>
    <w:p w14:paraId="13D5AE1A" w14:textId="77777777" w:rsidR="000177D5" w:rsidRPr="00993B55" w:rsidRDefault="000177D5" w:rsidP="000177D5">
      <w:pPr>
        <w:pStyle w:val="BodyText3"/>
      </w:pPr>
      <w:r w:rsidRPr="00993B55">
        <w:t xml:space="preserve">[If there is a school w/in ¼ mile of the emissions increase, include the following discussion, otherwise delete]: </w:t>
      </w:r>
    </w:p>
    <w:p w14:paraId="0784E2EE" w14:textId="77777777" w:rsidR="000177D5" w:rsidRPr="00993B55" w:rsidRDefault="000177D5" w:rsidP="000177D5">
      <w:r w:rsidRPr="00993B55">
        <w:t>Since a school notice has been triggered (due to the above-listed school within 1,000 of the emission source), notices will also be provided to the parents/guardians of all students from all school sites within ¼ mile of the emission source.  The following schools(s) are within ¼ mile of the emission source.</w:t>
      </w:r>
    </w:p>
    <w:p w14:paraId="100282E1" w14:textId="77777777" w:rsidR="000177D5" w:rsidRPr="00993B55" w:rsidRDefault="000177D5" w:rsidP="000177D5"/>
    <w:p w14:paraId="4B63B0FA" w14:textId="77777777" w:rsidR="000177D5" w:rsidRPr="00993B55" w:rsidRDefault="000177D5" w:rsidP="000177D5">
      <w:pPr>
        <w:rPr>
          <w:color w:val="0000FF"/>
        </w:rPr>
      </w:pPr>
      <w:r w:rsidRPr="00993B55">
        <w:t xml:space="preserve">School Name: </w:t>
      </w:r>
      <w:r w:rsidRPr="00993B55">
        <w:tab/>
      </w:r>
      <w:r w:rsidRPr="00993B55">
        <w:rPr>
          <w:color w:val="0000FF"/>
        </w:rPr>
        <w:t>[Name]</w:t>
      </w:r>
    </w:p>
    <w:p w14:paraId="4A894C59" w14:textId="77777777" w:rsidR="000177D5" w:rsidRPr="00993B55" w:rsidRDefault="000177D5" w:rsidP="000177D5">
      <w:pPr>
        <w:rPr>
          <w:color w:val="0000FF"/>
        </w:rPr>
      </w:pPr>
      <w:r w:rsidRPr="00993B55">
        <w:t>Address:</w:t>
      </w:r>
      <w:r w:rsidRPr="00993B55">
        <w:rPr>
          <w:color w:val="0000FF"/>
        </w:rPr>
        <w:tab/>
      </w:r>
      <w:r w:rsidRPr="00993B55">
        <w:rPr>
          <w:color w:val="0000FF"/>
        </w:rPr>
        <w:tab/>
        <w:t>[Address]</w:t>
      </w:r>
    </w:p>
    <w:p w14:paraId="1042D0E5" w14:textId="77777777" w:rsidR="000177D5" w:rsidRPr="00993B55" w:rsidRDefault="000177D5" w:rsidP="000177D5">
      <w:pPr>
        <w:pStyle w:val="BodyText3"/>
      </w:pPr>
      <w:r w:rsidRPr="00993B55">
        <w:t>(</w:t>
      </w:r>
      <w:proofErr w:type="gramStart"/>
      <w:r w:rsidRPr="00993B55">
        <w:t>add</w:t>
      </w:r>
      <w:proofErr w:type="gramEnd"/>
      <w:r w:rsidRPr="00993B55">
        <w:t xml:space="preserve"> additional schools if necessary)</w:t>
      </w:r>
    </w:p>
    <w:p w14:paraId="6E549D82" w14:textId="77777777" w:rsidR="000177D5" w:rsidRPr="00993B55" w:rsidRDefault="000177D5" w:rsidP="000177D5">
      <w:pPr>
        <w:autoSpaceDE w:val="0"/>
        <w:autoSpaceDN w:val="0"/>
        <w:adjustRightInd w:val="0"/>
      </w:pPr>
    </w:p>
    <w:p w14:paraId="3F2B6688" w14:textId="77777777" w:rsidR="000177D5" w:rsidRPr="00993B55" w:rsidRDefault="000177D5" w:rsidP="000177D5">
      <w:pPr>
        <w:autoSpaceDE w:val="0"/>
        <w:autoSpaceDN w:val="0"/>
        <w:adjustRightInd w:val="0"/>
      </w:pPr>
    </w:p>
    <w:p w14:paraId="7F09553B"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xml:space="preserve">: Refer to </w:t>
      </w:r>
      <w:hyperlink r:id="rId34" w:history="1">
        <w:r w:rsidRPr="00993B55">
          <w:rPr>
            <w:rStyle w:val="Hyperlink"/>
            <w:i/>
            <w:iCs/>
            <w:color w:val="FF0000"/>
          </w:rPr>
          <w:t>FYI - 71</w:t>
        </w:r>
      </w:hyperlink>
      <w:r w:rsidRPr="00993B55">
        <w:rPr>
          <w:i/>
          <w:iCs/>
          <w:color w:val="FF0000"/>
        </w:rPr>
        <w:t xml:space="preserve"> for guidance on how to process a School Notice project.)</w:t>
      </w:r>
    </w:p>
    <w:p w14:paraId="2417B2DE" w14:textId="77777777" w:rsidR="000177D5" w:rsidRPr="00993B55" w:rsidRDefault="000177D5" w:rsidP="000177D5">
      <w:pPr>
        <w:rPr>
          <w:b/>
          <w:bCs/>
        </w:rPr>
      </w:pPr>
    </w:p>
    <w:p w14:paraId="3C35C0FF" w14:textId="77777777" w:rsidR="000177D5" w:rsidRPr="00993B55" w:rsidRDefault="000177D5" w:rsidP="000177D5">
      <w:pPr>
        <w:rPr>
          <w:b/>
          <w:bCs/>
        </w:rPr>
      </w:pPr>
    </w:p>
    <w:p w14:paraId="7539C203" w14:textId="77777777" w:rsidR="000177D5" w:rsidRPr="00993B55" w:rsidRDefault="000177D5" w:rsidP="000177D5">
      <w:pPr>
        <w:rPr>
          <w:b/>
          <w:bCs/>
        </w:rPr>
      </w:pPr>
      <w:r w:rsidRPr="00993B55">
        <w:rPr>
          <w:b/>
          <w:bCs/>
        </w:rPr>
        <w:t>California Environmental Quality Act (CEQA)</w:t>
      </w:r>
    </w:p>
    <w:p w14:paraId="43D4E2F4" w14:textId="77777777" w:rsidR="000177D5" w:rsidRPr="00993B55" w:rsidRDefault="000177D5" w:rsidP="000177D5">
      <w:pPr>
        <w:rPr>
          <w:b/>
          <w:bCs/>
        </w:rPr>
      </w:pPr>
    </w:p>
    <w:p w14:paraId="591379D7" w14:textId="77777777" w:rsidR="000177D5" w:rsidRPr="00993B55" w:rsidRDefault="000177D5" w:rsidP="000177D5">
      <w:pPr>
        <w:rPr>
          <w:rFonts w:cs="Arial"/>
          <w:b/>
          <w:color w:val="0000FF"/>
        </w:rPr>
      </w:pPr>
      <w:r w:rsidRPr="00993B55">
        <w:rPr>
          <w:rFonts w:cs="Arial"/>
          <w:b/>
          <w:color w:val="0000FF"/>
        </w:rPr>
        <w:t xml:space="preserve">CEQA SECTION 1:  OIL AND GAS ACTIVITIES </w:t>
      </w:r>
    </w:p>
    <w:p w14:paraId="5B3606B8" w14:textId="77777777" w:rsidR="000177D5" w:rsidRPr="00993B55" w:rsidRDefault="000177D5" w:rsidP="000177D5">
      <w:pPr>
        <w:rPr>
          <w:color w:val="FF0000"/>
        </w:rPr>
      </w:pPr>
    </w:p>
    <w:p w14:paraId="42ACA3F9" w14:textId="77777777" w:rsidR="000177D5" w:rsidRPr="00993B55" w:rsidRDefault="000177D5" w:rsidP="000177D5">
      <w:pPr>
        <w:rPr>
          <w:b/>
          <w:color w:val="FF0000"/>
        </w:rPr>
      </w:pPr>
      <w:r w:rsidRPr="00993B55">
        <w:rPr>
          <w:b/>
          <w:color w:val="FF0000"/>
        </w:rPr>
        <w:t>For oil and gas projects located in Kern County, please contact Tec Services supervisors.</w:t>
      </w:r>
    </w:p>
    <w:p w14:paraId="741B6D35" w14:textId="77777777" w:rsidR="000177D5" w:rsidRPr="00993B55" w:rsidRDefault="000177D5" w:rsidP="000177D5"/>
    <w:p w14:paraId="5B397DB8" w14:textId="77777777" w:rsidR="000177D5" w:rsidRPr="00993B55" w:rsidRDefault="000177D5" w:rsidP="000177D5"/>
    <w:p w14:paraId="4798D23C" w14:textId="77777777" w:rsidR="000177D5" w:rsidRPr="00993B55" w:rsidRDefault="000177D5" w:rsidP="000177D5"/>
    <w:p w14:paraId="4CC63232" w14:textId="77777777" w:rsidR="000177D5" w:rsidRPr="00993B55" w:rsidRDefault="000177D5" w:rsidP="000177D5">
      <w:pPr>
        <w:rPr>
          <w:b/>
          <w:bCs/>
          <w:color w:val="FF0000"/>
        </w:rPr>
      </w:pPr>
      <w:r w:rsidRPr="00993B55">
        <w:rPr>
          <w:rFonts w:cs="Arial"/>
          <w:b/>
          <w:color w:val="0000FF"/>
        </w:rPr>
        <w:t>CEQA SECTION 2:  OTHER PROJECTS</w:t>
      </w:r>
    </w:p>
    <w:p w14:paraId="6A807F4E" w14:textId="77777777" w:rsidR="000177D5" w:rsidRPr="00993B55" w:rsidRDefault="000177D5" w:rsidP="000177D5">
      <w:pPr>
        <w:rPr>
          <w:bCs/>
          <w:color w:val="FF0000"/>
        </w:rPr>
      </w:pPr>
      <w:r w:rsidRPr="00993B55">
        <w:rPr>
          <w:color w:val="FF0000"/>
        </w:rPr>
        <w:t xml:space="preserve">Please use the following for projects not applicable under </w:t>
      </w:r>
      <w:r w:rsidRPr="00993B55">
        <w:rPr>
          <w:bCs/>
          <w:color w:val="FF0000"/>
        </w:rPr>
        <w:t>Section 1.</w:t>
      </w:r>
    </w:p>
    <w:p w14:paraId="5EA0B6B0" w14:textId="77777777" w:rsidR="000177D5" w:rsidRPr="00993B55" w:rsidRDefault="000177D5" w:rsidP="000177D5">
      <w:pPr>
        <w:rPr>
          <w:b/>
          <w:bCs/>
          <w:color w:val="FF0000"/>
        </w:rPr>
      </w:pPr>
    </w:p>
    <w:p w14:paraId="568D7898" w14:textId="77777777" w:rsidR="000177D5" w:rsidRPr="00993B55" w:rsidRDefault="000177D5" w:rsidP="000177D5">
      <w:r w:rsidRPr="00993B55">
        <w:t xml:space="preserve">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District adopted its </w:t>
      </w:r>
      <w:r w:rsidRPr="00993B55">
        <w:rPr>
          <w:i/>
          <w:iCs/>
        </w:rPr>
        <w:t>Environmental Review Guidelines</w:t>
      </w:r>
      <w:r w:rsidRPr="00993B55">
        <w:t xml:space="preserve"> (ERG) in 2001.  The basic purposes of CEQA are to:</w:t>
      </w:r>
    </w:p>
    <w:p w14:paraId="0C584653" w14:textId="77777777" w:rsidR="000177D5" w:rsidRPr="00993B55" w:rsidRDefault="000177D5" w:rsidP="000177D5">
      <w:pPr>
        <w:rPr>
          <w:sz w:val="20"/>
        </w:rPr>
      </w:pPr>
    </w:p>
    <w:p w14:paraId="318E8F3B" w14:textId="77777777" w:rsidR="000177D5" w:rsidRPr="00993B55" w:rsidRDefault="000177D5" w:rsidP="000177D5">
      <w:pPr>
        <w:numPr>
          <w:ilvl w:val="0"/>
          <w:numId w:val="12"/>
        </w:numPr>
        <w:rPr>
          <w:szCs w:val="24"/>
        </w:rPr>
      </w:pPr>
      <w:r w:rsidRPr="00993B55">
        <w:rPr>
          <w:szCs w:val="24"/>
        </w:rPr>
        <w:t>Inform governmental decision-makers and the public about the potential, significant environmental effects of proposed activities;</w:t>
      </w:r>
    </w:p>
    <w:p w14:paraId="4519A34C" w14:textId="77777777" w:rsidR="000177D5" w:rsidRPr="00993B55" w:rsidRDefault="000177D5" w:rsidP="000177D5">
      <w:pPr>
        <w:numPr>
          <w:ilvl w:val="0"/>
          <w:numId w:val="12"/>
        </w:numPr>
        <w:rPr>
          <w:szCs w:val="24"/>
        </w:rPr>
      </w:pPr>
      <w:r w:rsidRPr="00993B55">
        <w:rPr>
          <w:szCs w:val="24"/>
        </w:rPr>
        <w:t>Identify the ways that environmental damage can be avoided or significantly reduced;</w:t>
      </w:r>
    </w:p>
    <w:p w14:paraId="039A84C9" w14:textId="77777777" w:rsidR="000177D5" w:rsidRPr="00993B55" w:rsidRDefault="000177D5" w:rsidP="000177D5">
      <w:pPr>
        <w:numPr>
          <w:ilvl w:val="0"/>
          <w:numId w:val="12"/>
        </w:numPr>
        <w:rPr>
          <w:szCs w:val="24"/>
        </w:rPr>
      </w:pPr>
      <w:r w:rsidRPr="00993B55">
        <w:rPr>
          <w:szCs w:val="24"/>
        </w:rPr>
        <w:t>Prevent significant, avoidable damage to the environment by requiring changes in projects through the use of alternatives or mitigation measures when the governmental agency finds the changes to be feasible; and</w:t>
      </w:r>
    </w:p>
    <w:p w14:paraId="59E4D541" w14:textId="77777777" w:rsidR="000177D5" w:rsidRPr="00993B55" w:rsidRDefault="000177D5" w:rsidP="000177D5">
      <w:pPr>
        <w:numPr>
          <w:ilvl w:val="0"/>
          <w:numId w:val="12"/>
        </w:numPr>
        <w:rPr>
          <w:szCs w:val="24"/>
        </w:rPr>
      </w:pPr>
      <w:r w:rsidRPr="00993B55">
        <w:rPr>
          <w:szCs w:val="24"/>
        </w:rPr>
        <w:t>Disclose to the public the reasons why a governmental agency approved the project in the manner the agency chose if significant environmental effects are involved.</w:t>
      </w:r>
    </w:p>
    <w:p w14:paraId="3AD60E55" w14:textId="77777777" w:rsidR="000177D5" w:rsidRPr="00993B55" w:rsidRDefault="000177D5" w:rsidP="000177D5">
      <w:pPr>
        <w:ind w:left="720"/>
        <w:rPr>
          <w:b/>
          <w:bCs/>
        </w:rPr>
      </w:pPr>
    </w:p>
    <w:p w14:paraId="40F0A60D" w14:textId="77777777" w:rsidR="000177D5" w:rsidRPr="00993B55" w:rsidRDefault="000177D5" w:rsidP="000177D5">
      <w:pPr>
        <w:ind w:left="720"/>
        <w:rPr>
          <w:b/>
          <w:bCs/>
        </w:rPr>
      </w:pPr>
      <w:r w:rsidRPr="00993B55">
        <w:rPr>
          <w:b/>
          <w:bCs/>
        </w:rPr>
        <w:t>Greenhouse Gas (GHG) Significance Determination</w:t>
      </w:r>
    </w:p>
    <w:p w14:paraId="6B1F0C06" w14:textId="77777777" w:rsidR="000177D5" w:rsidRPr="00993B55" w:rsidRDefault="000177D5" w:rsidP="000177D5">
      <w:pPr>
        <w:ind w:left="720"/>
        <w:rPr>
          <w:b/>
          <w:bCs/>
        </w:rPr>
      </w:pPr>
    </w:p>
    <w:p w14:paraId="211D3113" w14:textId="77777777" w:rsidR="000177D5" w:rsidRPr="00993B55" w:rsidRDefault="000177D5" w:rsidP="000177D5">
      <w:pPr>
        <w:ind w:left="720"/>
        <w:rPr>
          <w:bCs/>
          <w:color w:val="FF0000"/>
        </w:rPr>
      </w:pPr>
      <w:r w:rsidRPr="00993B55">
        <w:rPr>
          <w:bCs/>
          <w:color w:val="FF0000"/>
        </w:rPr>
        <w:t xml:space="preserve">For </w:t>
      </w:r>
      <w:r w:rsidRPr="00993B55">
        <w:rPr>
          <w:bCs/>
          <w:color w:val="FF0000"/>
          <w:u w:val="single"/>
        </w:rPr>
        <w:t>Greenhouse Gas Significance Determination</w:t>
      </w:r>
      <w:r w:rsidRPr="00993B55">
        <w:rPr>
          <w:bCs/>
          <w:color w:val="FF0000"/>
        </w:rPr>
        <w:t>, select only one section below (Section “A”, “B”, “C”, or “D”).</w:t>
      </w:r>
    </w:p>
    <w:p w14:paraId="77F07925" w14:textId="77777777" w:rsidR="000177D5" w:rsidRPr="00993B55" w:rsidRDefault="000177D5" w:rsidP="000177D5">
      <w:pPr>
        <w:ind w:left="720"/>
        <w:rPr>
          <w:b/>
          <w:bCs/>
        </w:rPr>
      </w:pPr>
    </w:p>
    <w:p w14:paraId="5F647913" w14:textId="77777777" w:rsidR="000177D5" w:rsidRPr="00993B55" w:rsidRDefault="000177D5" w:rsidP="000177D5">
      <w:pPr>
        <w:numPr>
          <w:ilvl w:val="0"/>
          <w:numId w:val="31"/>
        </w:numPr>
        <w:contextualSpacing/>
        <w:rPr>
          <w:rFonts w:cs="Arial"/>
          <w:b/>
          <w:i/>
          <w:color w:val="0000FF"/>
          <w:szCs w:val="24"/>
        </w:rPr>
      </w:pPr>
      <w:r w:rsidRPr="00993B55">
        <w:rPr>
          <w:rFonts w:cs="Arial"/>
          <w:b/>
          <w:i/>
          <w:color w:val="0000FF"/>
          <w:szCs w:val="24"/>
        </w:rPr>
        <w:t>If District is RESPONSIBLE Agency</w:t>
      </w:r>
    </w:p>
    <w:p w14:paraId="2C85B8D4" w14:textId="77777777" w:rsidR="000177D5" w:rsidRPr="00993B55" w:rsidRDefault="000177D5" w:rsidP="000177D5">
      <w:pPr>
        <w:ind w:left="720"/>
        <w:rPr>
          <w:u w:val="single"/>
        </w:rPr>
      </w:pPr>
    </w:p>
    <w:p w14:paraId="21105836" w14:textId="77777777" w:rsidR="000177D5" w:rsidRPr="00993B55" w:rsidRDefault="000177D5" w:rsidP="000177D5">
      <w:pPr>
        <w:ind w:left="720"/>
        <w:rPr>
          <w:u w:val="single"/>
        </w:rPr>
      </w:pPr>
      <w:r w:rsidRPr="00993B55">
        <w:rPr>
          <w:u w:val="single"/>
        </w:rPr>
        <w:t>District is a Responsible Agency</w:t>
      </w:r>
    </w:p>
    <w:p w14:paraId="0B14D621" w14:textId="77777777" w:rsidR="000177D5" w:rsidRPr="00993B55" w:rsidRDefault="000177D5" w:rsidP="000177D5">
      <w:pPr>
        <w:ind w:left="720"/>
        <w:rPr>
          <w:b/>
          <w:bCs/>
        </w:rPr>
      </w:pPr>
    </w:p>
    <w:p w14:paraId="3967608B" w14:textId="77777777" w:rsidR="000177D5" w:rsidRPr="00993B55" w:rsidRDefault="000177D5" w:rsidP="000177D5">
      <w:pPr>
        <w:ind w:left="720"/>
      </w:pPr>
      <w:r w:rsidRPr="00993B55">
        <w:t>It is determined that another agency has prepared an environmental review document for the project.</w:t>
      </w:r>
      <w:r w:rsidRPr="00993B55">
        <w:rPr>
          <w:color w:val="0000FF"/>
        </w:rPr>
        <w:t xml:space="preserve">  </w:t>
      </w:r>
      <w:r w:rsidRPr="00993B55">
        <w:t xml:space="preserve">The District is a Responsible Agency for the project because of its discretionary approval power over the project via its Permits Rule (Rule 2010) and New Source Review Rule (Rule 2201), (CEQA Guidelines §15381).  As a Responsible Agency, the District is limited to mitigating or avoiding impacts for which it has statutory authority.  The District does not have statutory authority for regulating greenhouse gas emissions.  The District has determined that the applicant is responsible for implementing greenhouse gas mitigation measures, if any, imposed by the Lead Agency.  </w:t>
      </w:r>
    </w:p>
    <w:p w14:paraId="4DEF82F2" w14:textId="77777777" w:rsidR="000177D5" w:rsidRPr="00993B55" w:rsidRDefault="000177D5" w:rsidP="000177D5">
      <w:pPr>
        <w:ind w:left="720"/>
        <w:rPr>
          <w:szCs w:val="24"/>
        </w:rPr>
      </w:pPr>
    </w:p>
    <w:p w14:paraId="787F5E92" w14:textId="77777777" w:rsidR="000177D5" w:rsidRPr="00993B55" w:rsidRDefault="000177D5" w:rsidP="000177D5">
      <w:pPr>
        <w:numPr>
          <w:ilvl w:val="0"/>
          <w:numId w:val="31"/>
        </w:numPr>
        <w:autoSpaceDE w:val="0"/>
        <w:autoSpaceDN w:val="0"/>
        <w:contextualSpacing/>
        <w:rPr>
          <w:rFonts w:cs="Arial"/>
          <w:b/>
          <w:i/>
          <w:color w:val="0000FF"/>
          <w:szCs w:val="24"/>
        </w:rPr>
      </w:pPr>
      <w:r w:rsidRPr="00993B55">
        <w:rPr>
          <w:rFonts w:cs="Arial"/>
          <w:b/>
          <w:i/>
          <w:color w:val="0000FF"/>
          <w:szCs w:val="24"/>
        </w:rPr>
        <w:t xml:space="preserve">If District is </w:t>
      </w:r>
      <w:r w:rsidRPr="00993B55">
        <w:rPr>
          <w:rFonts w:cs="Arial"/>
          <w:b/>
          <w:i/>
          <w:color w:val="0000FF"/>
          <w:szCs w:val="24"/>
          <w:u w:val="single"/>
        </w:rPr>
        <w:t>LEAD</w:t>
      </w:r>
      <w:r w:rsidRPr="00993B55">
        <w:rPr>
          <w:rFonts w:cs="Arial"/>
          <w:b/>
          <w:i/>
          <w:color w:val="0000FF"/>
          <w:szCs w:val="24"/>
        </w:rPr>
        <w:t xml:space="preserve"> Agency &amp; </w:t>
      </w:r>
      <w:r w:rsidRPr="00993B55">
        <w:rPr>
          <w:rFonts w:cs="Arial"/>
          <w:b/>
          <w:i/>
          <w:color w:val="0000FF"/>
          <w:szCs w:val="24"/>
          <w:u w:val="single"/>
        </w:rPr>
        <w:t>GHG emissions increases are from the combustion of fossil fuel other than jet fuels</w:t>
      </w:r>
    </w:p>
    <w:p w14:paraId="495BED04" w14:textId="77777777" w:rsidR="000177D5" w:rsidRPr="00993B55" w:rsidRDefault="000177D5" w:rsidP="000177D5">
      <w:pPr>
        <w:rPr>
          <w:b/>
          <w:color w:val="1F497D" w:themeColor="text2"/>
        </w:rPr>
      </w:pPr>
    </w:p>
    <w:p w14:paraId="66A09488" w14:textId="77777777" w:rsidR="000177D5" w:rsidRPr="00993B55" w:rsidRDefault="000177D5" w:rsidP="000177D5">
      <w:pPr>
        <w:ind w:left="720"/>
        <w:rPr>
          <w:u w:val="single"/>
        </w:rPr>
      </w:pPr>
      <w:r w:rsidRPr="00993B55">
        <w:rPr>
          <w:u w:val="single"/>
        </w:rPr>
        <w:t>District is a Lead Agency &amp; GHG emissions increases are from the combustion of fossil fuel other than jet fuels</w:t>
      </w:r>
    </w:p>
    <w:p w14:paraId="396F1CB1" w14:textId="77777777" w:rsidR="000177D5" w:rsidRPr="00993B55" w:rsidRDefault="000177D5" w:rsidP="000177D5">
      <w:pPr>
        <w:ind w:left="720"/>
        <w:rPr>
          <w:rFonts w:cs="Arial"/>
          <w:b/>
          <w:bCs/>
          <w:szCs w:val="24"/>
        </w:rPr>
      </w:pPr>
    </w:p>
    <w:p w14:paraId="76AC92BB" w14:textId="77777777" w:rsidR="000177D5" w:rsidRPr="00993B55" w:rsidRDefault="000177D5" w:rsidP="000177D5">
      <w:pPr>
        <w:ind w:left="720"/>
        <w:rPr>
          <w:rFonts w:cs="Arial"/>
          <w:szCs w:val="24"/>
        </w:rPr>
      </w:pPr>
      <w:r w:rsidRPr="00993B55">
        <w:rPr>
          <w:rFonts w:cs="Arial"/>
          <w:szCs w:val="24"/>
        </w:rPr>
        <w:t>It is determined that no other agency has prepared or will prepare an environmental review document for the project.  Thus the District is the Lead Agency for this project.</w:t>
      </w:r>
    </w:p>
    <w:p w14:paraId="5586075E" w14:textId="77777777" w:rsidR="000177D5" w:rsidRPr="00993B55" w:rsidRDefault="000177D5" w:rsidP="000177D5">
      <w:pPr>
        <w:ind w:left="720"/>
        <w:rPr>
          <w:rFonts w:cs="Arial"/>
          <w:szCs w:val="24"/>
        </w:rPr>
      </w:pPr>
    </w:p>
    <w:p w14:paraId="11D58FAC" w14:textId="77777777" w:rsidR="000177D5" w:rsidRPr="00993B55" w:rsidRDefault="000177D5" w:rsidP="000177D5">
      <w:pPr>
        <w:ind w:left="720"/>
        <w:rPr>
          <w:rFonts w:ascii="Calibri" w:hAnsi="Calibri"/>
          <w:szCs w:val="24"/>
        </w:rPr>
      </w:pPr>
      <w:r w:rsidRPr="00993B55">
        <w:rPr>
          <w:rFonts w:cs="Arial"/>
          <w:szCs w:val="24"/>
        </w:rPr>
        <w:t xml:space="preserve">On December 17, 2009, the District's Governing Board adopted a policy, APR 2005, </w:t>
      </w:r>
      <w:r w:rsidRPr="00993B55">
        <w:rPr>
          <w:rFonts w:cs="Arial"/>
          <w:i/>
          <w:iCs/>
          <w:snapToGrid w:val="0"/>
          <w:szCs w:val="24"/>
        </w:rPr>
        <w:t xml:space="preserve">Addressing </w:t>
      </w:r>
      <w:r w:rsidRPr="00993B55">
        <w:rPr>
          <w:rFonts w:cs="Arial"/>
          <w:i/>
          <w:iCs/>
          <w:szCs w:val="24"/>
        </w:rPr>
        <w:t>GHG Emission Impacts for Stationary Source Projects Under CEQA When Serving as the Lead Agency,</w:t>
      </w:r>
      <w:r w:rsidRPr="00993B55">
        <w:rPr>
          <w:rFonts w:cs="Arial"/>
          <w:szCs w:val="24"/>
        </w:rPr>
        <w:t xml:space="preserve"> for addressing GHG emission impacts when the District is Lead Agency under CEQA and approved the District's guidance document for use by other agencies when addressing GHG impacts as lead agencies under CEQA.  Under this policy, the District’s determination of significance of project-specific GHG emissions is founded on the principal that projects with GHG emission reductions consistent with AB 32 emission reduction targets are considered to have a less than significant impact on global climate change.  Consistent with District Policy 2005, projects complying with an approved GHG emission reduction plan or GHG mitigation program, which avoids or substantially reduces GHG emissions within the geographic area in which the project is located, would be determined to have a less than significant individual and cumulative impact for GHG emission.  </w:t>
      </w:r>
    </w:p>
    <w:p w14:paraId="48F569E3" w14:textId="77777777" w:rsidR="000177D5" w:rsidRPr="00993B55" w:rsidRDefault="000177D5" w:rsidP="000177D5">
      <w:pPr>
        <w:autoSpaceDE w:val="0"/>
        <w:autoSpaceDN w:val="0"/>
        <w:ind w:left="720"/>
        <w:rPr>
          <w:rFonts w:cs="Arial"/>
          <w:szCs w:val="24"/>
        </w:rPr>
      </w:pPr>
    </w:p>
    <w:p w14:paraId="09EC1058" w14:textId="77777777" w:rsidR="000177D5" w:rsidRPr="00993B55" w:rsidRDefault="000177D5" w:rsidP="000177D5">
      <w:pPr>
        <w:autoSpaceDE w:val="0"/>
        <w:autoSpaceDN w:val="0"/>
        <w:ind w:left="720"/>
        <w:rPr>
          <w:rFonts w:cs="Arial"/>
          <w:szCs w:val="24"/>
        </w:rPr>
      </w:pPr>
      <w:r w:rsidRPr="00993B55">
        <w:rPr>
          <w:rFonts w:cs="Arial"/>
          <w:szCs w:val="24"/>
        </w:rPr>
        <w:t>The California Air Resources Board (ARB) adopted a Cap-and-Trade regulation as part one of the strategies identified for AB 32.  This Cap-and-Trade regulation is a statewide plan, supported by a CEQA compliant environmental review document, aimed at reducing or mitigating GHG emissions from targeted industries.  Facilities subject to the Cap-and-Trade regulation are subject to an industry-wide cap on overall GHG emissions.  Any growth in emissions must be accounted for under that cap such that a corresponding and equivalent reduction in emissions must occur to allow any increase.  Further, the cap decreases over time, resulting in an overall decrease in GHG emissions.</w:t>
      </w:r>
    </w:p>
    <w:p w14:paraId="403BC281" w14:textId="77777777" w:rsidR="000177D5" w:rsidRPr="00993B55" w:rsidRDefault="000177D5" w:rsidP="000177D5">
      <w:pPr>
        <w:autoSpaceDE w:val="0"/>
        <w:autoSpaceDN w:val="0"/>
        <w:ind w:left="720"/>
        <w:rPr>
          <w:rFonts w:cs="Arial"/>
          <w:szCs w:val="24"/>
        </w:rPr>
      </w:pPr>
    </w:p>
    <w:p w14:paraId="4FA1B417" w14:textId="77777777" w:rsidR="000177D5" w:rsidRPr="00993B55" w:rsidRDefault="000177D5" w:rsidP="000177D5">
      <w:pPr>
        <w:autoSpaceDE w:val="0"/>
        <w:autoSpaceDN w:val="0"/>
        <w:ind w:left="720"/>
        <w:rPr>
          <w:rFonts w:cs="Arial"/>
          <w:szCs w:val="24"/>
        </w:rPr>
      </w:pPr>
      <w:r w:rsidRPr="00993B55">
        <w:rPr>
          <w:rFonts w:cs="Arial"/>
          <w:szCs w:val="24"/>
        </w:rPr>
        <w:t xml:space="preserve">Under District policy APR 2025, </w:t>
      </w:r>
      <w:r w:rsidRPr="00993B55">
        <w:rPr>
          <w:rFonts w:cs="Arial"/>
          <w:i/>
          <w:iCs/>
          <w:szCs w:val="24"/>
        </w:rPr>
        <w:t>CEQA Determinations of Significance for Projects Subject to ARB’s GHG Cap-and-Trade Regulation</w:t>
      </w:r>
      <w:r w:rsidRPr="00993B55">
        <w:rPr>
          <w:rFonts w:cs="Arial"/>
          <w:szCs w:val="24"/>
        </w:rPr>
        <w:t>, the District finds that the Cap-and-Trade is a regulation plan approved by ARB, consistent with AB32 emission reduction targets, and supported by a CEQA compliant environmental review document.  As such, consistent with District Policy 2005, projects complying with Cap-and-Trade requirements are determined to have a less than significant individual and cumulative impact for GHG emissions.</w:t>
      </w:r>
    </w:p>
    <w:p w14:paraId="0986BF69" w14:textId="77777777" w:rsidR="000177D5" w:rsidRPr="00993B55" w:rsidRDefault="000177D5" w:rsidP="000177D5">
      <w:pPr>
        <w:ind w:left="720"/>
        <w:rPr>
          <w:rFonts w:ascii="Calibri" w:hAnsi="Calibri"/>
          <w:szCs w:val="24"/>
        </w:rPr>
      </w:pPr>
    </w:p>
    <w:p w14:paraId="1169C596" w14:textId="77777777" w:rsidR="000177D5" w:rsidRPr="00993B55" w:rsidRDefault="000177D5" w:rsidP="000177D5">
      <w:pPr>
        <w:autoSpaceDE w:val="0"/>
        <w:autoSpaceDN w:val="0"/>
        <w:ind w:left="720"/>
        <w:rPr>
          <w:rFonts w:cs="Arial"/>
          <w:szCs w:val="24"/>
        </w:rPr>
      </w:pPr>
      <w:r w:rsidRPr="00993B55">
        <w:rPr>
          <w:rFonts w:cs="Arial"/>
          <w:szCs w:val="24"/>
        </w:rPr>
        <w:t>The GHG emissions increases associated with this project result from the combustion of fossil fuel(s), other than jet fuel, delivered from suppliers subject to the Cap-and-Trade regulation.  Therefore, as discussed above, consistent with District Policies APR 2005 and APR 2025, the District concludes that the GHG emissions increases associated with this project would have a less than significant individual and cumulative impact on global climate change.</w:t>
      </w:r>
    </w:p>
    <w:p w14:paraId="21CDC5F0" w14:textId="77777777" w:rsidR="000177D5" w:rsidRPr="00993B55" w:rsidRDefault="000177D5" w:rsidP="000177D5">
      <w:pPr>
        <w:autoSpaceDE w:val="0"/>
        <w:autoSpaceDN w:val="0"/>
        <w:ind w:left="720"/>
        <w:rPr>
          <w:rFonts w:cs="Arial"/>
          <w:color w:val="0000FF"/>
          <w:szCs w:val="24"/>
        </w:rPr>
      </w:pPr>
    </w:p>
    <w:p w14:paraId="6E2F55BC" w14:textId="77777777" w:rsidR="000177D5" w:rsidRPr="00993B55" w:rsidRDefault="000177D5" w:rsidP="000177D5">
      <w:pPr>
        <w:numPr>
          <w:ilvl w:val="0"/>
          <w:numId w:val="31"/>
        </w:numPr>
        <w:autoSpaceDE w:val="0"/>
        <w:autoSpaceDN w:val="0"/>
        <w:ind w:left="720"/>
        <w:contextualSpacing/>
        <w:rPr>
          <w:b/>
          <w:color w:val="0000FF"/>
        </w:rPr>
      </w:pPr>
      <w:r w:rsidRPr="00993B55">
        <w:rPr>
          <w:rFonts w:cs="Arial"/>
          <w:b/>
          <w:i/>
          <w:color w:val="0000FF"/>
          <w:szCs w:val="24"/>
        </w:rPr>
        <w:t xml:space="preserve">If District is </w:t>
      </w:r>
      <w:r w:rsidRPr="00993B55">
        <w:rPr>
          <w:rFonts w:cs="Arial"/>
          <w:b/>
          <w:i/>
          <w:color w:val="0000FF"/>
          <w:szCs w:val="24"/>
          <w:u w:val="single"/>
        </w:rPr>
        <w:t>LEAD</w:t>
      </w:r>
      <w:r w:rsidRPr="00993B55">
        <w:rPr>
          <w:rFonts w:cs="Arial"/>
          <w:b/>
          <w:i/>
          <w:color w:val="0000FF"/>
          <w:szCs w:val="24"/>
        </w:rPr>
        <w:t xml:space="preserve"> Agency &amp; </w:t>
      </w:r>
      <w:r w:rsidRPr="00993B55">
        <w:rPr>
          <w:rFonts w:cs="Arial"/>
          <w:b/>
          <w:i/>
          <w:color w:val="0000FF"/>
          <w:szCs w:val="24"/>
          <w:u w:val="single"/>
        </w:rPr>
        <w:t>Facility is subject to Cap-and-Trade</w:t>
      </w:r>
    </w:p>
    <w:p w14:paraId="28F90D6D" w14:textId="77777777" w:rsidR="000177D5" w:rsidRPr="00993B55" w:rsidRDefault="000177D5" w:rsidP="000177D5">
      <w:pPr>
        <w:autoSpaceDE w:val="0"/>
        <w:autoSpaceDN w:val="0"/>
        <w:ind w:left="720"/>
        <w:contextualSpacing/>
        <w:rPr>
          <w:color w:val="0000FF"/>
        </w:rPr>
      </w:pPr>
    </w:p>
    <w:p w14:paraId="7584D973" w14:textId="77777777" w:rsidR="000177D5" w:rsidRPr="00993B55" w:rsidRDefault="000177D5" w:rsidP="000177D5">
      <w:pPr>
        <w:ind w:left="720"/>
        <w:rPr>
          <w:u w:val="single"/>
        </w:rPr>
      </w:pPr>
      <w:r w:rsidRPr="00993B55">
        <w:rPr>
          <w:u w:val="single"/>
        </w:rPr>
        <w:t>District is a Lead Agency &amp; Facility is Subject to Cap-and-Trade</w:t>
      </w:r>
    </w:p>
    <w:p w14:paraId="0496FC3A" w14:textId="77777777" w:rsidR="000177D5" w:rsidRPr="00993B55" w:rsidRDefault="000177D5" w:rsidP="000177D5">
      <w:pPr>
        <w:ind w:left="720"/>
        <w:rPr>
          <w:rFonts w:cs="Arial"/>
          <w:bCs/>
          <w:szCs w:val="24"/>
        </w:rPr>
      </w:pPr>
    </w:p>
    <w:p w14:paraId="2F5702D4" w14:textId="77777777" w:rsidR="000177D5" w:rsidRPr="00993B55" w:rsidRDefault="000177D5" w:rsidP="000177D5">
      <w:pPr>
        <w:ind w:left="720"/>
        <w:rPr>
          <w:rFonts w:cs="Arial"/>
          <w:szCs w:val="24"/>
        </w:rPr>
      </w:pPr>
      <w:r w:rsidRPr="00993B55">
        <w:rPr>
          <w:rFonts w:cs="Arial"/>
          <w:szCs w:val="24"/>
        </w:rPr>
        <w:t>It is determined that no other agency has prepared or will prepare an environmental review document for the project.  Thus the District is the Lead Agency for this project.</w:t>
      </w:r>
    </w:p>
    <w:p w14:paraId="38145CFA" w14:textId="77777777" w:rsidR="000177D5" w:rsidRPr="00993B55" w:rsidRDefault="000177D5" w:rsidP="000177D5">
      <w:pPr>
        <w:ind w:left="720"/>
        <w:rPr>
          <w:rFonts w:cs="Arial"/>
          <w:szCs w:val="24"/>
        </w:rPr>
      </w:pPr>
    </w:p>
    <w:p w14:paraId="003FB41F" w14:textId="77777777" w:rsidR="000177D5" w:rsidRPr="00993B55" w:rsidRDefault="000177D5" w:rsidP="000177D5">
      <w:pPr>
        <w:ind w:left="720"/>
        <w:rPr>
          <w:rFonts w:ascii="Calibri" w:hAnsi="Calibri"/>
          <w:szCs w:val="24"/>
        </w:rPr>
      </w:pPr>
      <w:r w:rsidRPr="00993B55">
        <w:rPr>
          <w:rFonts w:cs="Arial"/>
          <w:szCs w:val="24"/>
        </w:rPr>
        <w:t xml:space="preserve">On December 17, 2009, the District's Governing Board adopted a policy, APR 2005, </w:t>
      </w:r>
      <w:r w:rsidRPr="00993B55">
        <w:rPr>
          <w:rFonts w:cs="Arial"/>
          <w:i/>
          <w:iCs/>
          <w:snapToGrid w:val="0"/>
          <w:szCs w:val="24"/>
        </w:rPr>
        <w:t xml:space="preserve">Addressing </w:t>
      </w:r>
      <w:r w:rsidRPr="00993B55">
        <w:rPr>
          <w:rFonts w:cs="Arial"/>
          <w:i/>
          <w:iCs/>
          <w:szCs w:val="24"/>
        </w:rPr>
        <w:t>GHG Emission Impacts for Stationary Source Projects Under CEQA When Serving as the Lead Agency,</w:t>
      </w:r>
      <w:r w:rsidRPr="00993B55">
        <w:rPr>
          <w:rFonts w:cs="Arial"/>
          <w:szCs w:val="24"/>
        </w:rPr>
        <w:t xml:space="preserve"> for addressing GHG emission impacts when the District is Lead Agency under CEQA and approved the District's guidance document for use by other agencies when addressing GHG impacts as lead agencies under CEQA.  Under this policy, the District’s determination of significance of project-specific GHG emissions is founded on the principal that projects with GHG emission reductions consistent with AB 32 emission reduction targets are considered to have a less than significant impact on global climate change.  Consistent with District Policy 2005, projects complying with an approved GHG emission reduction plan or GHG mitigation program, which avoids or substantially reduces GHG emissions within the geographic area in which the project is located, would be determined to have a less than significant individual and cumulative impact for GHG emission.  </w:t>
      </w:r>
    </w:p>
    <w:p w14:paraId="26EDBFD0" w14:textId="77777777" w:rsidR="000177D5" w:rsidRPr="00993B55" w:rsidRDefault="000177D5" w:rsidP="000177D5">
      <w:pPr>
        <w:autoSpaceDE w:val="0"/>
        <w:autoSpaceDN w:val="0"/>
        <w:ind w:left="720"/>
        <w:rPr>
          <w:rFonts w:cs="Arial"/>
          <w:szCs w:val="24"/>
        </w:rPr>
      </w:pPr>
    </w:p>
    <w:p w14:paraId="09E44B09" w14:textId="77777777" w:rsidR="000177D5" w:rsidRPr="00993B55" w:rsidRDefault="000177D5" w:rsidP="000177D5">
      <w:pPr>
        <w:autoSpaceDE w:val="0"/>
        <w:autoSpaceDN w:val="0"/>
        <w:ind w:left="720"/>
        <w:rPr>
          <w:rFonts w:cs="Arial"/>
          <w:szCs w:val="24"/>
        </w:rPr>
      </w:pPr>
      <w:r w:rsidRPr="00993B55">
        <w:rPr>
          <w:rFonts w:cs="Arial"/>
          <w:szCs w:val="24"/>
        </w:rPr>
        <w:t>The California Air Resources Board (ARB) adopted a Cap-and-Trade regulation as part one of the strategies identified for AB 32.  This Cap-and-Trade regulation is a statewide plan, supported by a CEQA compliant environmental review document, aimed at reducing or mitigating GHG emissions from targeted industries.  Facilities subject to the Cap-and-Trade regulation are subject to an industry-wide cap on overall GHG emissions.  Any growth in emissions must be accounted for under that cap such that a corresponding and equivalent reduction in emissions must occur to allow any increase.  Further, the cap decreases over time, resulting in an overall decrease in GHG emissions.</w:t>
      </w:r>
    </w:p>
    <w:p w14:paraId="161F4A2D" w14:textId="77777777" w:rsidR="000177D5" w:rsidRPr="00993B55" w:rsidRDefault="000177D5" w:rsidP="000177D5">
      <w:pPr>
        <w:autoSpaceDE w:val="0"/>
        <w:autoSpaceDN w:val="0"/>
        <w:ind w:left="720"/>
        <w:rPr>
          <w:rFonts w:cs="Arial"/>
          <w:szCs w:val="24"/>
        </w:rPr>
      </w:pPr>
    </w:p>
    <w:p w14:paraId="496D52C6" w14:textId="77777777" w:rsidR="000177D5" w:rsidRPr="00993B55" w:rsidRDefault="000177D5" w:rsidP="000177D5">
      <w:pPr>
        <w:autoSpaceDE w:val="0"/>
        <w:autoSpaceDN w:val="0"/>
        <w:ind w:left="720"/>
        <w:rPr>
          <w:rFonts w:cs="Arial"/>
          <w:szCs w:val="24"/>
        </w:rPr>
      </w:pPr>
      <w:r w:rsidRPr="00993B55">
        <w:rPr>
          <w:rFonts w:cs="Arial"/>
          <w:szCs w:val="24"/>
        </w:rPr>
        <w:t xml:space="preserve">Under District policy APR 2025, </w:t>
      </w:r>
      <w:r w:rsidRPr="00993B55">
        <w:rPr>
          <w:rFonts w:cs="Arial"/>
          <w:i/>
          <w:iCs/>
          <w:szCs w:val="24"/>
        </w:rPr>
        <w:t>CEQA Determinations of Significance for Projects Subject to ARB’s GHG Cap-and-Trade Regulation</w:t>
      </w:r>
      <w:r w:rsidRPr="00993B55">
        <w:rPr>
          <w:rFonts w:cs="Arial"/>
          <w:szCs w:val="24"/>
        </w:rPr>
        <w:t>, the District finds that the Cap-and-Trade is a regulation plan approved by ARB, consistent with AB32 emission reduction targets, and supported by a CEQA compliant environmental review document.  As such, consistent with District Policy 2005, projects complying with Cap-and-Trade requirements are determined to have a less than significant individual and cumulative impact for GHG emissions.</w:t>
      </w:r>
    </w:p>
    <w:p w14:paraId="020D5924" w14:textId="77777777" w:rsidR="000177D5" w:rsidRPr="00993B55" w:rsidRDefault="000177D5" w:rsidP="000177D5">
      <w:pPr>
        <w:ind w:left="720"/>
        <w:rPr>
          <w:rFonts w:ascii="Calibri" w:hAnsi="Calibri"/>
          <w:szCs w:val="24"/>
        </w:rPr>
      </w:pPr>
    </w:p>
    <w:p w14:paraId="55215A12" w14:textId="77777777" w:rsidR="000177D5" w:rsidRPr="00993B55" w:rsidRDefault="000177D5" w:rsidP="000177D5">
      <w:pPr>
        <w:autoSpaceDE w:val="0"/>
        <w:autoSpaceDN w:val="0"/>
        <w:adjustRightInd w:val="0"/>
        <w:ind w:left="720"/>
        <w:rPr>
          <w:rFonts w:cs="Arial"/>
          <w:szCs w:val="24"/>
        </w:rPr>
      </w:pPr>
      <w:r w:rsidRPr="00993B55">
        <w:rPr>
          <w:rFonts w:cs="Arial"/>
          <w:szCs w:val="24"/>
        </w:rPr>
        <w:t>Industries covered by Cap-and-Trade are identified in the regulation under section 95811, Covered Entities:</w:t>
      </w:r>
    </w:p>
    <w:p w14:paraId="7B8953E2" w14:textId="77777777" w:rsidR="000177D5" w:rsidRPr="00993B55" w:rsidRDefault="000177D5" w:rsidP="000177D5">
      <w:pPr>
        <w:autoSpaceDE w:val="0"/>
        <w:autoSpaceDN w:val="0"/>
        <w:ind w:left="720"/>
        <w:rPr>
          <w:rFonts w:cs="Arial"/>
          <w:szCs w:val="24"/>
          <w:u w:val="single"/>
        </w:rPr>
      </w:pPr>
    </w:p>
    <w:p w14:paraId="5E63F2CC" w14:textId="77777777" w:rsidR="000177D5" w:rsidRPr="00993B55" w:rsidRDefault="000177D5" w:rsidP="000177D5">
      <w:pPr>
        <w:numPr>
          <w:ilvl w:val="0"/>
          <w:numId w:val="30"/>
        </w:numPr>
        <w:autoSpaceDE w:val="0"/>
        <w:autoSpaceDN w:val="0"/>
        <w:contextualSpacing/>
        <w:rPr>
          <w:rFonts w:cs="Arial"/>
          <w:szCs w:val="24"/>
          <w:u w:val="single"/>
        </w:rPr>
      </w:pPr>
      <w:r w:rsidRPr="00993B55">
        <w:rPr>
          <w:rFonts w:cs="Arial"/>
          <w:szCs w:val="24"/>
          <w:u w:val="single"/>
        </w:rPr>
        <w:t>Group 1: Large industrial facilities</w:t>
      </w:r>
    </w:p>
    <w:p w14:paraId="3B6652F4" w14:textId="77777777" w:rsidR="000177D5" w:rsidRPr="00993B55" w:rsidRDefault="000177D5" w:rsidP="000177D5">
      <w:pPr>
        <w:autoSpaceDE w:val="0"/>
        <w:autoSpaceDN w:val="0"/>
        <w:ind w:left="720"/>
        <w:rPr>
          <w:rFonts w:cs="Arial"/>
          <w:szCs w:val="24"/>
        </w:rPr>
      </w:pPr>
    </w:p>
    <w:p w14:paraId="5F89221F" w14:textId="77777777" w:rsidR="000177D5" w:rsidRPr="00993B55" w:rsidRDefault="000177D5" w:rsidP="000177D5">
      <w:pPr>
        <w:autoSpaceDE w:val="0"/>
        <w:autoSpaceDN w:val="0"/>
        <w:ind w:left="1440"/>
        <w:contextualSpacing/>
        <w:rPr>
          <w:rFonts w:cs="Arial"/>
          <w:szCs w:val="24"/>
        </w:rPr>
      </w:pPr>
      <w:r w:rsidRPr="00993B55">
        <w:rPr>
          <w:rFonts w:cs="Arial"/>
          <w:szCs w:val="24"/>
        </w:rPr>
        <w:t xml:space="preserve">These types of facilities are subject to Cap and Trade, and the specific companies covered are listed at </w:t>
      </w:r>
      <w:hyperlink r:id="rId35" w:history="1">
        <w:r w:rsidRPr="00993B55">
          <w:rPr>
            <w:rFonts w:cs="Arial"/>
            <w:szCs w:val="24"/>
            <w:u w:val="single"/>
          </w:rPr>
          <w:t>http://www.arb.ca.gov/cc/capandtrade/capandtrade.htm</w:t>
        </w:r>
      </w:hyperlink>
      <w:r w:rsidRPr="00993B55">
        <w:rPr>
          <w:rFonts w:cs="Arial"/>
          <w:szCs w:val="24"/>
        </w:rPr>
        <w:t>, Section 95811 (a), under the “Publicly Available Market Information” section (list maintained by the California Air Resources Board).</w:t>
      </w:r>
    </w:p>
    <w:p w14:paraId="2AEEE40B" w14:textId="77777777" w:rsidR="000177D5" w:rsidRPr="00993B55" w:rsidRDefault="000177D5" w:rsidP="000177D5">
      <w:pPr>
        <w:autoSpaceDE w:val="0"/>
        <w:autoSpaceDN w:val="0"/>
        <w:ind w:left="720"/>
        <w:jc w:val="left"/>
        <w:rPr>
          <w:rFonts w:cs="Arial"/>
          <w:szCs w:val="24"/>
        </w:rPr>
      </w:pPr>
    </w:p>
    <w:p w14:paraId="29AF393D" w14:textId="77777777" w:rsidR="000177D5" w:rsidRPr="00993B55" w:rsidRDefault="000177D5" w:rsidP="000177D5">
      <w:pPr>
        <w:numPr>
          <w:ilvl w:val="0"/>
          <w:numId w:val="30"/>
        </w:numPr>
        <w:autoSpaceDE w:val="0"/>
        <w:autoSpaceDN w:val="0"/>
        <w:adjustRightInd w:val="0"/>
        <w:rPr>
          <w:rFonts w:cs="Arial"/>
          <w:szCs w:val="24"/>
          <w:u w:val="single"/>
        </w:rPr>
      </w:pPr>
      <w:r w:rsidRPr="00993B55">
        <w:rPr>
          <w:rFonts w:cs="Arial"/>
          <w:szCs w:val="24"/>
          <w:u w:val="single"/>
        </w:rPr>
        <w:t>Group 2: Electricity generation facilities located in California, or electricity importers</w:t>
      </w:r>
    </w:p>
    <w:p w14:paraId="42339853" w14:textId="77777777" w:rsidR="000177D5" w:rsidRPr="00993B55" w:rsidRDefault="000177D5" w:rsidP="000177D5">
      <w:pPr>
        <w:autoSpaceDE w:val="0"/>
        <w:autoSpaceDN w:val="0"/>
        <w:adjustRightInd w:val="0"/>
        <w:ind w:left="720"/>
        <w:rPr>
          <w:rFonts w:cs="Arial"/>
          <w:sz w:val="12"/>
          <w:szCs w:val="12"/>
        </w:rPr>
      </w:pPr>
    </w:p>
    <w:p w14:paraId="506786B6" w14:textId="77777777" w:rsidR="000177D5" w:rsidRPr="00993B55" w:rsidRDefault="000177D5" w:rsidP="000177D5">
      <w:pPr>
        <w:autoSpaceDE w:val="0"/>
        <w:autoSpaceDN w:val="0"/>
        <w:adjustRightInd w:val="0"/>
        <w:ind w:left="1440"/>
        <w:rPr>
          <w:rFonts w:cs="Arial"/>
          <w:szCs w:val="24"/>
        </w:rPr>
      </w:pPr>
      <w:r w:rsidRPr="00993B55">
        <w:rPr>
          <w:rFonts w:cs="Arial"/>
          <w:szCs w:val="24"/>
        </w:rPr>
        <w:t>These types of facilities are subject to Cap and Trade (section 95811, b).</w:t>
      </w:r>
    </w:p>
    <w:p w14:paraId="2EA7D6CD" w14:textId="77777777" w:rsidR="000177D5" w:rsidRPr="00993B55" w:rsidRDefault="000177D5" w:rsidP="000177D5">
      <w:pPr>
        <w:autoSpaceDE w:val="0"/>
        <w:autoSpaceDN w:val="0"/>
        <w:ind w:left="720"/>
        <w:jc w:val="left"/>
        <w:rPr>
          <w:rFonts w:cs="Arial"/>
          <w:szCs w:val="24"/>
        </w:rPr>
      </w:pPr>
    </w:p>
    <w:p w14:paraId="77E8326A" w14:textId="77777777" w:rsidR="000177D5" w:rsidRPr="00993B55" w:rsidRDefault="000177D5" w:rsidP="000177D5">
      <w:pPr>
        <w:numPr>
          <w:ilvl w:val="0"/>
          <w:numId w:val="30"/>
        </w:numPr>
        <w:autoSpaceDE w:val="0"/>
        <w:autoSpaceDN w:val="0"/>
        <w:contextualSpacing/>
        <w:rPr>
          <w:rFonts w:cs="Arial"/>
          <w:szCs w:val="24"/>
          <w:u w:val="single"/>
        </w:rPr>
      </w:pPr>
      <w:r w:rsidRPr="00993B55">
        <w:rPr>
          <w:rFonts w:cs="Arial"/>
          <w:szCs w:val="24"/>
          <w:u w:val="single"/>
        </w:rPr>
        <w:t xml:space="preserve">Group 3: Suppliers of Natural Gas, Suppliers of Reformulated Gasoline </w:t>
      </w:r>
      <w:proofErr w:type="spellStart"/>
      <w:r w:rsidRPr="00993B55">
        <w:rPr>
          <w:rFonts w:cs="Arial"/>
          <w:szCs w:val="24"/>
          <w:u w:val="single"/>
        </w:rPr>
        <w:t>Blendstock</w:t>
      </w:r>
      <w:proofErr w:type="spellEnd"/>
      <w:r w:rsidRPr="00993B55">
        <w:rPr>
          <w:rFonts w:cs="Arial"/>
          <w:szCs w:val="24"/>
          <w:u w:val="single"/>
        </w:rPr>
        <w:t xml:space="preserve"> for Oxygenate Blending and Distillate Fuel Oil, Suppliers of Liquefied Petroleum Gas, and Suppliers of Blended Fuels </w:t>
      </w:r>
    </w:p>
    <w:p w14:paraId="21E2F256" w14:textId="77777777" w:rsidR="000177D5" w:rsidRPr="00993B55" w:rsidRDefault="000177D5" w:rsidP="000177D5">
      <w:pPr>
        <w:autoSpaceDE w:val="0"/>
        <w:autoSpaceDN w:val="0"/>
        <w:ind w:left="720"/>
        <w:rPr>
          <w:rFonts w:cs="Arial"/>
          <w:szCs w:val="24"/>
        </w:rPr>
      </w:pPr>
    </w:p>
    <w:p w14:paraId="1A77A164" w14:textId="77777777" w:rsidR="000177D5" w:rsidRPr="00993B55" w:rsidRDefault="000177D5" w:rsidP="000177D5">
      <w:pPr>
        <w:autoSpaceDE w:val="0"/>
        <w:autoSpaceDN w:val="0"/>
        <w:ind w:left="1440"/>
        <w:contextualSpacing/>
        <w:rPr>
          <w:rFonts w:cs="Arial"/>
          <w:szCs w:val="24"/>
        </w:rPr>
      </w:pPr>
      <w:r w:rsidRPr="00993B55">
        <w:rPr>
          <w:rFonts w:cs="Arial"/>
          <w:szCs w:val="24"/>
        </w:rPr>
        <w:t xml:space="preserve">These entities are subject to Cap and Trade compliance obligations which must  cover all fuels (except jet fuels) identified in section 95811 (c) through (f) of the Cap-and-Trade regulation delivered to end users in California, less the fuel delivered to covered entities (group 1 above). </w:t>
      </w:r>
    </w:p>
    <w:p w14:paraId="7A772C20" w14:textId="77777777" w:rsidR="000177D5" w:rsidRPr="00993B55" w:rsidRDefault="000177D5" w:rsidP="000177D5">
      <w:pPr>
        <w:autoSpaceDE w:val="0"/>
        <w:autoSpaceDN w:val="0"/>
        <w:ind w:left="720"/>
        <w:rPr>
          <w:rFonts w:cs="Arial"/>
          <w:szCs w:val="24"/>
        </w:rPr>
      </w:pPr>
    </w:p>
    <w:p w14:paraId="48E4CDAC" w14:textId="77777777" w:rsidR="000177D5" w:rsidRPr="00993B55" w:rsidRDefault="000177D5" w:rsidP="000177D5">
      <w:pPr>
        <w:autoSpaceDE w:val="0"/>
        <w:autoSpaceDN w:val="0"/>
        <w:ind w:left="720"/>
        <w:rPr>
          <w:rFonts w:cs="Arial"/>
          <w:szCs w:val="24"/>
        </w:rPr>
      </w:pPr>
      <w:r w:rsidRPr="00993B55">
        <w:rPr>
          <w:rFonts w:cs="Arial"/>
          <w:szCs w:val="24"/>
        </w:rPr>
        <w:t>This facility is subject to the Cap-and-Trade regulation.  Therefore, as discussed above, consistent with District Policies APR 2005 and APR 2025, the District concludes that the GHG emissions increases associated with this project would have a less than significant individual and cumulative impact on global climate change.</w:t>
      </w:r>
    </w:p>
    <w:p w14:paraId="0CB317AE" w14:textId="77777777" w:rsidR="000177D5" w:rsidRPr="00993B55" w:rsidRDefault="000177D5" w:rsidP="000177D5">
      <w:pPr>
        <w:autoSpaceDE w:val="0"/>
        <w:autoSpaceDN w:val="0"/>
        <w:ind w:left="720"/>
        <w:rPr>
          <w:rFonts w:cs="Arial"/>
          <w:color w:val="0000FF"/>
          <w:szCs w:val="24"/>
        </w:rPr>
      </w:pPr>
    </w:p>
    <w:p w14:paraId="4DA019AB" w14:textId="77777777" w:rsidR="000177D5" w:rsidRPr="00993B55" w:rsidRDefault="000177D5" w:rsidP="000177D5">
      <w:pPr>
        <w:pStyle w:val="ListParagraph"/>
        <w:numPr>
          <w:ilvl w:val="0"/>
          <w:numId w:val="31"/>
        </w:numPr>
        <w:autoSpaceDE w:val="0"/>
        <w:autoSpaceDN w:val="0"/>
        <w:rPr>
          <w:rFonts w:cs="Arial"/>
          <w:b/>
          <w:i/>
          <w:color w:val="0000FF"/>
          <w:szCs w:val="24"/>
        </w:rPr>
      </w:pPr>
      <w:r w:rsidRPr="00993B55">
        <w:rPr>
          <w:rFonts w:cs="Arial"/>
          <w:b/>
          <w:i/>
          <w:color w:val="0000FF"/>
          <w:szCs w:val="24"/>
        </w:rPr>
        <w:t xml:space="preserve">If District is </w:t>
      </w:r>
      <w:r w:rsidRPr="00993B55">
        <w:rPr>
          <w:rFonts w:cs="Arial"/>
          <w:b/>
          <w:i/>
          <w:color w:val="0000FF"/>
          <w:szCs w:val="24"/>
          <w:u w:val="single"/>
        </w:rPr>
        <w:t>Lead</w:t>
      </w:r>
      <w:r w:rsidRPr="00993B55">
        <w:rPr>
          <w:rFonts w:cs="Arial"/>
          <w:b/>
          <w:i/>
          <w:color w:val="0000FF"/>
          <w:szCs w:val="24"/>
        </w:rPr>
        <w:t xml:space="preserve"> Agency &amp; </w:t>
      </w:r>
      <w:r w:rsidRPr="00993B55">
        <w:rPr>
          <w:rFonts w:cs="Arial"/>
          <w:b/>
          <w:i/>
          <w:color w:val="0000FF"/>
          <w:szCs w:val="24"/>
          <w:u w:val="single"/>
        </w:rPr>
        <w:t>NOT Cap-and-Trade</w:t>
      </w:r>
      <w:r w:rsidRPr="00993B55">
        <w:rPr>
          <w:rFonts w:cs="Arial"/>
          <w:b/>
          <w:i/>
          <w:color w:val="0000FF"/>
          <w:szCs w:val="24"/>
        </w:rPr>
        <w:t xml:space="preserve">  </w:t>
      </w:r>
    </w:p>
    <w:p w14:paraId="12059C73" w14:textId="77777777" w:rsidR="000177D5" w:rsidRPr="00993B55" w:rsidRDefault="000177D5" w:rsidP="000177D5">
      <w:pPr>
        <w:ind w:left="720"/>
        <w:rPr>
          <w:b/>
          <w:color w:val="1F497D" w:themeColor="text2"/>
        </w:rPr>
      </w:pPr>
    </w:p>
    <w:p w14:paraId="7C4FADC2" w14:textId="77777777" w:rsidR="000177D5" w:rsidRPr="00993B55" w:rsidRDefault="000177D5" w:rsidP="000177D5">
      <w:pPr>
        <w:ind w:left="720"/>
        <w:rPr>
          <w:u w:val="single"/>
        </w:rPr>
      </w:pPr>
      <w:r w:rsidRPr="00993B55">
        <w:rPr>
          <w:u w:val="single"/>
        </w:rPr>
        <w:t xml:space="preserve">District is a Lead Agency and Project not </w:t>
      </w:r>
      <w:proofErr w:type="gramStart"/>
      <w:r w:rsidRPr="00993B55">
        <w:rPr>
          <w:u w:val="single"/>
        </w:rPr>
        <w:t>Covered</w:t>
      </w:r>
      <w:proofErr w:type="gramEnd"/>
      <w:r w:rsidRPr="00993B55">
        <w:rPr>
          <w:u w:val="single"/>
        </w:rPr>
        <w:t xml:space="preserve"> Under Cap-and-Trade</w:t>
      </w:r>
    </w:p>
    <w:p w14:paraId="17C9DE58" w14:textId="77777777" w:rsidR="000177D5" w:rsidRPr="00993B55" w:rsidRDefault="000177D5" w:rsidP="000177D5">
      <w:pPr>
        <w:ind w:left="720"/>
      </w:pPr>
    </w:p>
    <w:p w14:paraId="36639AFB" w14:textId="77777777" w:rsidR="000177D5" w:rsidRPr="00993B55" w:rsidRDefault="000177D5" w:rsidP="000177D5">
      <w:pPr>
        <w:ind w:left="720"/>
        <w:rPr>
          <w:color w:val="FF0000"/>
        </w:rPr>
      </w:pPr>
      <w:r w:rsidRPr="00993B55">
        <w:t>It is determined that no other agency has or will prepare an environmental review document for the project.  Thus the District is the Lead Agency for this project.</w:t>
      </w:r>
      <w:r w:rsidRPr="00993B55">
        <w:rPr>
          <w:color w:val="FF0000"/>
        </w:rPr>
        <w:t xml:space="preserve">  After this sentence, please ADD the appropriate paragraph (example a through g) below.  </w:t>
      </w:r>
    </w:p>
    <w:p w14:paraId="263D4DD3" w14:textId="77777777" w:rsidR="000177D5" w:rsidRPr="00993B55" w:rsidRDefault="000177D5" w:rsidP="000177D5">
      <w:pPr>
        <w:ind w:left="720"/>
        <w:rPr>
          <w:iCs/>
        </w:rPr>
      </w:pPr>
    </w:p>
    <w:p w14:paraId="18DF6BCD" w14:textId="77777777" w:rsidR="000177D5" w:rsidRPr="00993B55" w:rsidRDefault="000177D5" w:rsidP="000177D5">
      <w:pPr>
        <w:ind w:left="720"/>
        <w:rPr>
          <w:bCs/>
          <w:color w:val="0000FF"/>
        </w:rPr>
      </w:pPr>
      <w:r w:rsidRPr="00993B55">
        <w:rPr>
          <w:iCs/>
          <w:noProof/>
          <w:color w:val="0000FF"/>
          <w:u w:val="single"/>
        </w:rPr>
        <w:t>Example (a)</w:t>
      </w:r>
      <w:r w:rsidRPr="00993B55">
        <w:rPr>
          <w:iCs/>
          <w:noProof/>
          <w:color w:val="0000FF"/>
        </w:rPr>
        <w:t>:</w:t>
      </w:r>
      <w:r w:rsidRPr="00993B55">
        <w:rPr>
          <w:iCs/>
          <w:noProof/>
          <w:color w:val="0000FF"/>
        </w:rPr>
        <w:tab/>
        <w:t xml:space="preserve">(If </w:t>
      </w:r>
      <w:r w:rsidRPr="00993B55">
        <w:rPr>
          <w:bCs/>
          <w:color w:val="0000FF"/>
        </w:rPr>
        <w:t xml:space="preserve">the project would </w:t>
      </w:r>
      <w:r w:rsidRPr="00993B55">
        <w:rPr>
          <w:b/>
          <w:bCs/>
          <w:color w:val="0000FF"/>
        </w:rPr>
        <w:t>NOT</w:t>
      </w:r>
      <w:r w:rsidRPr="00993B55">
        <w:rPr>
          <w:bCs/>
          <w:color w:val="0000FF"/>
        </w:rPr>
        <w:t xml:space="preserve"> result in an </w:t>
      </w:r>
      <w:r w:rsidRPr="00993B55">
        <w:rPr>
          <w:b/>
          <w:bCs/>
          <w:color w:val="0000FF"/>
        </w:rPr>
        <w:t>increase (0 tons-CO2e) in project specific greenhouse gas emissions</w:t>
      </w:r>
      <w:r w:rsidRPr="00993B55">
        <w:rPr>
          <w:bCs/>
          <w:color w:val="0000FF"/>
        </w:rPr>
        <w:t>).</w:t>
      </w:r>
    </w:p>
    <w:p w14:paraId="4E374A46" w14:textId="77777777" w:rsidR="000177D5" w:rsidRPr="00993B55" w:rsidRDefault="000177D5" w:rsidP="000177D5">
      <w:pPr>
        <w:autoSpaceDE w:val="0"/>
        <w:autoSpaceDN w:val="0"/>
        <w:adjustRightInd w:val="0"/>
        <w:ind w:left="720"/>
        <w:rPr>
          <w:rFonts w:cs="Arial"/>
          <w:bCs/>
          <w:szCs w:val="24"/>
        </w:rPr>
      </w:pPr>
      <w:r w:rsidRPr="00993B55">
        <w:rPr>
          <w:rFonts w:cs="Arial"/>
          <w:szCs w:val="24"/>
        </w:rPr>
        <w:t>The District’s engineering evaluation (this document) demonstrates that the project would not result in an increase in project specific greenhouse gas emissions.  T</w:t>
      </w:r>
      <w:r w:rsidRPr="00993B55">
        <w:t xml:space="preserve">he District therefore concludes that </w:t>
      </w:r>
      <w:r w:rsidRPr="00993B55">
        <w:rPr>
          <w:rFonts w:cs="Arial"/>
          <w:szCs w:val="24"/>
        </w:rPr>
        <w:t>the project would have a less than cumulatively significant impact on global climate change.</w:t>
      </w:r>
    </w:p>
    <w:p w14:paraId="3A293F1D" w14:textId="77777777" w:rsidR="000177D5" w:rsidRPr="00993B55" w:rsidRDefault="000177D5" w:rsidP="000177D5">
      <w:pPr>
        <w:ind w:left="720"/>
        <w:rPr>
          <w:iCs/>
        </w:rPr>
      </w:pPr>
    </w:p>
    <w:p w14:paraId="5B6713A6" w14:textId="77777777" w:rsidR="000177D5" w:rsidRPr="00993B55" w:rsidRDefault="000177D5" w:rsidP="000177D5">
      <w:pPr>
        <w:ind w:left="720"/>
        <w:rPr>
          <w:bCs/>
          <w:color w:val="0000FF"/>
        </w:rPr>
      </w:pPr>
      <w:r w:rsidRPr="00993B55">
        <w:rPr>
          <w:iCs/>
          <w:noProof/>
          <w:color w:val="0000FF"/>
          <w:u w:val="single"/>
        </w:rPr>
        <w:t>Example (b)</w:t>
      </w:r>
      <w:r w:rsidRPr="00993B55">
        <w:rPr>
          <w:iCs/>
          <w:noProof/>
          <w:color w:val="0000FF"/>
        </w:rPr>
        <w:t>:</w:t>
      </w:r>
      <w:r w:rsidRPr="00993B55">
        <w:rPr>
          <w:iCs/>
          <w:noProof/>
          <w:color w:val="0000FF"/>
        </w:rPr>
        <w:tab/>
        <w:t xml:space="preserve">(If </w:t>
      </w:r>
      <w:r w:rsidRPr="00993B55">
        <w:rPr>
          <w:bCs/>
          <w:color w:val="0000FF"/>
        </w:rPr>
        <w:t xml:space="preserve">the project would result in </w:t>
      </w:r>
      <w:r w:rsidRPr="00993B55">
        <w:rPr>
          <w:b/>
          <w:bCs/>
          <w:color w:val="0000FF"/>
        </w:rPr>
        <w:t xml:space="preserve">project specific greenhouse gas emissions </w:t>
      </w:r>
      <w:r w:rsidRPr="00993B55">
        <w:rPr>
          <w:b/>
          <w:bCs/>
          <w:color w:val="0000FF"/>
          <w:u w:val="single"/>
        </w:rPr>
        <w:t>&lt;</w:t>
      </w:r>
      <w:r w:rsidRPr="00993B55">
        <w:rPr>
          <w:b/>
          <w:bCs/>
          <w:color w:val="0000FF"/>
        </w:rPr>
        <w:t xml:space="preserve"> 230 tons-CO2e/year</w:t>
      </w:r>
      <w:r w:rsidRPr="00993B55">
        <w:rPr>
          <w:bCs/>
          <w:color w:val="0000FF"/>
        </w:rPr>
        <w:t>).</w:t>
      </w:r>
    </w:p>
    <w:p w14:paraId="1C69B886" w14:textId="77777777" w:rsidR="000177D5" w:rsidRPr="00993B55" w:rsidRDefault="000177D5" w:rsidP="000177D5">
      <w:pPr>
        <w:autoSpaceDE w:val="0"/>
        <w:autoSpaceDN w:val="0"/>
        <w:adjustRightInd w:val="0"/>
        <w:ind w:left="720"/>
        <w:rPr>
          <w:rFonts w:cs="Arial"/>
          <w:bCs/>
          <w:szCs w:val="24"/>
        </w:rPr>
      </w:pPr>
      <w:r w:rsidRPr="00993B55">
        <w:rPr>
          <w:rFonts w:cs="Arial"/>
          <w:szCs w:val="24"/>
        </w:rPr>
        <w:t xml:space="preserve">The District’s engineering evaluation (this document – </w:t>
      </w:r>
      <w:r w:rsidRPr="00993B55">
        <w:rPr>
          <w:color w:val="0000FF"/>
        </w:rPr>
        <w:t>Appendix XXX</w:t>
      </w:r>
      <w:r w:rsidRPr="00993B55">
        <w:rPr>
          <w:rFonts w:cs="Arial"/>
          <w:szCs w:val="24"/>
        </w:rPr>
        <w:t>) demonstrates that the project would not result in an increase in project specific greenhouse gas emissions.  T</w:t>
      </w:r>
      <w:r w:rsidRPr="00993B55">
        <w:t xml:space="preserve">he District therefore concludes that </w:t>
      </w:r>
      <w:r w:rsidRPr="00993B55">
        <w:rPr>
          <w:rFonts w:cs="Arial"/>
          <w:szCs w:val="24"/>
        </w:rPr>
        <w:t>the project would have a less than cumulatively significant impact on global climate change.</w:t>
      </w:r>
    </w:p>
    <w:p w14:paraId="1ED8B1C4" w14:textId="77777777" w:rsidR="000177D5" w:rsidRPr="00993B55" w:rsidRDefault="000177D5" w:rsidP="000177D5">
      <w:pPr>
        <w:ind w:left="720"/>
        <w:rPr>
          <w:iCs/>
        </w:rPr>
      </w:pPr>
    </w:p>
    <w:p w14:paraId="7A2871CF" w14:textId="77777777" w:rsidR="000177D5" w:rsidRPr="00993B55" w:rsidRDefault="000177D5" w:rsidP="000177D5">
      <w:pPr>
        <w:ind w:left="720"/>
        <w:rPr>
          <w:iCs/>
        </w:rPr>
      </w:pPr>
      <w:r w:rsidRPr="00993B55">
        <w:rPr>
          <w:iCs/>
          <w:color w:val="FF0000"/>
        </w:rPr>
        <w:t xml:space="preserve">Please add the following sentence to the conclusion of </w:t>
      </w:r>
      <w:r w:rsidRPr="00993B55">
        <w:rPr>
          <w:color w:val="0000FF"/>
        </w:rPr>
        <w:t>Appendix XXX</w:t>
      </w:r>
      <w:r w:rsidRPr="00993B55">
        <w:rPr>
          <w:rFonts w:cs="Arial"/>
          <w:i/>
          <w:iCs/>
          <w:color w:val="0000FF"/>
          <w:szCs w:val="24"/>
        </w:rPr>
        <w:t xml:space="preserve"> (GHG Evaluation)</w:t>
      </w:r>
    </w:p>
    <w:p w14:paraId="7CA30895" w14:textId="77777777" w:rsidR="000177D5" w:rsidRPr="00993B55" w:rsidRDefault="000177D5" w:rsidP="000177D5">
      <w:pPr>
        <w:ind w:left="720"/>
        <w:rPr>
          <w:iCs/>
        </w:rPr>
      </w:pPr>
      <w:r w:rsidRPr="00993B55">
        <w:rPr>
          <w:iCs/>
        </w:rPr>
        <w:t xml:space="preserve">Per District Policy, project specific greenhouse gas emissions less than or equal to 230 metric tons-CO2e/year </w:t>
      </w:r>
      <w:r w:rsidRPr="00993B55">
        <w:rPr>
          <w:iCs/>
          <w:color w:val="000000"/>
        </w:rPr>
        <w:t>are considered to be zero for District permitting purposes and are exempt from further environmental review.</w:t>
      </w:r>
    </w:p>
    <w:p w14:paraId="158D3C09" w14:textId="77777777" w:rsidR="000177D5" w:rsidRPr="00993B55" w:rsidRDefault="000177D5" w:rsidP="000177D5">
      <w:pPr>
        <w:tabs>
          <w:tab w:val="left" w:pos="1530"/>
        </w:tabs>
        <w:autoSpaceDE w:val="0"/>
        <w:autoSpaceDN w:val="0"/>
        <w:adjustRightInd w:val="0"/>
        <w:ind w:left="720"/>
        <w:rPr>
          <w:iCs/>
        </w:rPr>
      </w:pPr>
    </w:p>
    <w:p w14:paraId="6644DB24" w14:textId="77777777" w:rsidR="000177D5" w:rsidRPr="00993B55" w:rsidRDefault="000177D5" w:rsidP="000177D5">
      <w:pPr>
        <w:ind w:left="720"/>
        <w:rPr>
          <w:bCs/>
          <w:color w:val="0000FF"/>
        </w:rPr>
      </w:pPr>
      <w:r w:rsidRPr="00993B55">
        <w:rPr>
          <w:iCs/>
          <w:noProof/>
          <w:color w:val="0000FF"/>
          <w:u w:val="single"/>
        </w:rPr>
        <w:t>Example (c)</w:t>
      </w:r>
      <w:r w:rsidRPr="00993B55">
        <w:rPr>
          <w:iCs/>
          <w:noProof/>
          <w:color w:val="0000FF"/>
        </w:rPr>
        <w:t>:</w:t>
      </w:r>
      <w:r w:rsidRPr="00993B55">
        <w:rPr>
          <w:iCs/>
          <w:noProof/>
          <w:color w:val="0000FF"/>
        </w:rPr>
        <w:tab/>
        <w:t>(A</w:t>
      </w:r>
      <w:proofErr w:type="spellStart"/>
      <w:r w:rsidRPr="00993B55">
        <w:rPr>
          <w:bCs/>
          <w:color w:val="0000FF"/>
        </w:rPr>
        <w:t>pplicant</w:t>
      </w:r>
      <w:proofErr w:type="spellEnd"/>
      <w:r w:rsidRPr="00993B55">
        <w:rPr>
          <w:bCs/>
          <w:color w:val="0000FF"/>
        </w:rPr>
        <w:t xml:space="preserve"> </w:t>
      </w:r>
      <w:r w:rsidRPr="00993B55">
        <w:rPr>
          <w:b/>
          <w:bCs/>
          <w:color w:val="0000FF"/>
        </w:rPr>
        <w:t>proposes BPS</w:t>
      </w:r>
      <w:r w:rsidRPr="00993B55">
        <w:rPr>
          <w:bCs/>
          <w:color w:val="0000FF"/>
        </w:rPr>
        <w:t>).</w:t>
      </w:r>
    </w:p>
    <w:p w14:paraId="7A97E4EB" w14:textId="77777777" w:rsidR="000177D5" w:rsidRPr="00993B55" w:rsidRDefault="000177D5" w:rsidP="000177D5">
      <w:pPr>
        <w:autoSpaceDE w:val="0"/>
        <w:autoSpaceDN w:val="0"/>
        <w:adjustRightInd w:val="0"/>
        <w:ind w:left="720"/>
        <w:rPr>
          <w:rFonts w:cs="Arial"/>
          <w:color w:val="FF0000"/>
          <w:szCs w:val="24"/>
        </w:rPr>
      </w:pPr>
      <w:r w:rsidRPr="00993B55">
        <w:rPr>
          <w:rFonts w:cs="Arial"/>
          <w:color w:val="FF0000"/>
          <w:szCs w:val="24"/>
        </w:rPr>
        <w:t>Please include in this section of the EE a project specific analysis demonstrating that BPS is proposed for each class and category of GHG emissions unit.</w:t>
      </w:r>
    </w:p>
    <w:p w14:paraId="3035FA57" w14:textId="77777777" w:rsidR="000177D5" w:rsidRPr="00993B55" w:rsidRDefault="000177D5" w:rsidP="000177D5">
      <w:pPr>
        <w:autoSpaceDE w:val="0"/>
        <w:autoSpaceDN w:val="0"/>
        <w:adjustRightInd w:val="0"/>
        <w:ind w:left="720"/>
        <w:rPr>
          <w:rFonts w:cs="Arial"/>
          <w:bCs/>
          <w:szCs w:val="24"/>
        </w:rPr>
      </w:pPr>
      <w:r w:rsidRPr="00993B55">
        <w:rPr>
          <w:rFonts w:cs="Arial"/>
          <w:szCs w:val="24"/>
        </w:rPr>
        <w:t xml:space="preserve">Project specific impacts on global climate change were evaluated consistent with the adopted District policy – </w:t>
      </w:r>
      <w:r w:rsidRPr="00993B55">
        <w:rPr>
          <w:rFonts w:cs="Arial"/>
          <w:i/>
          <w:szCs w:val="24"/>
        </w:rPr>
        <w:t xml:space="preserve">Addressing GHG Emission Impacts for Stationary Source Projects </w:t>
      </w:r>
      <w:proofErr w:type="gramStart"/>
      <w:r w:rsidRPr="00993B55">
        <w:rPr>
          <w:rFonts w:cs="Arial"/>
          <w:i/>
          <w:szCs w:val="24"/>
        </w:rPr>
        <w:t>Under</w:t>
      </w:r>
      <w:proofErr w:type="gramEnd"/>
      <w:r w:rsidRPr="00993B55">
        <w:rPr>
          <w:rFonts w:cs="Arial"/>
          <w:i/>
          <w:szCs w:val="24"/>
        </w:rPr>
        <w:t xml:space="preserve"> CEQA When Serving as the Lead Agency</w:t>
      </w:r>
      <w:r w:rsidRPr="00993B55">
        <w:rPr>
          <w:rFonts w:cs="Arial"/>
          <w:szCs w:val="24"/>
        </w:rPr>
        <w:t xml:space="preserve">.  The District’s engineering evaluation (this document – </w:t>
      </w:r>
      <w:r w:rsidRPr="00993B55">
        <w:rPr>
          <w:rFonts w:cs="Arial"/>
          <w:color w:val="0000FF"/>
          <w:szCs w:val="24"/>
        </w:rPr>
        <w:t>Appendix XXX</w:t>
      </w:r>
      <w:r w:rsidRPr="00993B55">
        <w:rPr>
          <w:rFonts w:cs="Arial"/>
          <w:color w:val="000000"/>
          <w:szCs w:val="24"/>
        </w:rPr>
        <w:t>)</w:t>
      </w:r>
      <w:r w:rsidRPr="00993B55">
        <w:rPr>
          <w:rFonts w:cs="Arial"/>
          <w:szCs w:val="24"/>
        </w:rPr>
        <w:t xml:space="preserve"> demonstrates that the project includes Best Performance Standards (BPS) for each class and category of greenhouse gas emissions unit.  T</w:t>
      </w:r>
      <w:r w:rsidRPr="00993B55">
        <w:t xml:space="preserve">he District therefore concludes that </w:t>
      </w:r>
      <w:r w:rsidRPr="00993B55">
        <w:rPr>
          <w:rFonts w:cs="Arial"/>
          <w:szCs w:val="24"/>
        </w:rPr>
        <w:t>the project would have a less than cumulatively significant impact on global climate change.</w:t>
      </w:r>
    </w:p>
    <w:p w14:paraId="21D1B5E5" w14:textId="77777777" w:rsidR="000177D5" w:rsidRPr="00993B55" w:rsidRDefault="000177D5" w:rsidP="000177D5">
      <w:pPr>
        <w:ind w:left="720"/>
        <w:rPr>
          <w:iCs/>
          <w:noProof/>
          <w:u w:val="single"/>
        </w:rPr>
      </w:pPr>
    </w:p>
    <w:p w14:paraId="053BE750" w14:textId="77777777" w:rsidR="000177D5" w:rsidRPr="00993B55" w:rsidRDefault="000177D5" w:rsidP="000177D5">
      <w:pPr>
        <w:ind w:left="720"/>
        <w:rPr>
          <w:bCs/>
          <w:color w:val="0000FF"/>
        </w:rPr>
      </w:pPr>
      <w:r w:rsidRPr="00993B55">
        <w:rPr>
          <w:iCs/>
          <w:noProof/>
          <w:color w:val="0000FF"/>
          <w:u w:val="single"/>
        </w:rPr>
        <w:t>Example (d)</w:t>
      </w:r>
      <w:r w:rsidRPr="00993B55">
        <w:rPr>
          <w:iCs/>
          <w:noProof/>
          <w:color w:val="0000FF"/>
        </w:rPr>
        <w:t>:</w:t>
      </w:r>
      <w:r w:rsidRPr="00993B55">
        <w:rPr>
          <w:iCs/>
          <w:noProof/>
          <w:color w:val="0000FF"/>
        </w:rPr>
        <w:tab/>
        <w:t>(A</w:t>
      </w:r>
      <w:proofErr w:type="spellStart"/>
      <w:r w:rsidRPr="00993B55">
        <w:rPr>
          <w:bCs/>
          <w:color w:val="0000FF"/>
        </w:rPr>
        <w:t>pplicant</w:t>
      </w:r>
      <w:proofErr w:type="spellEnd"/>
      <w:r w:rsidRPr="00993B55">
        <w:rPr>
          <w:bCs/>
          <w:color w:val="0000FF"/>
        </w:rPr>
        <w:t xml:space="preserve"> does </w:t>
      </w:r>
      <w:r w:rsidRPr="00993B55">
        <w:rPr>
          <w:b/>
          <w:bCs/>
          <w:color w:val="0000FF"/>
        </w:rPr>
        <w:t>NOT</w:t>
      </w:r>
      <w:r w:rsidRPr="00993B55">
        <w:rPr>
          <w:bCs/>
          <w:color w:val="0000FF"/>
        </w:rPr>
        <w:t xml:space="preserve"> propose BPS </w:t>
      </w:r>
      <w:r w:rsidRPr="00993B55">
        <w:rPr>
          <w:b/>
          <w:bCs/>
          <w:color w:val="0000FF"/>
        </w:rPr>
        <w:t>BUT</w:t>
      </w:r>
      <w:r w:rsidRPr="00993B55">
        <w:rPr>
          <w:bCs/>
          <w:color w:val="0000FF"/>
        </w:rPr>
        <w:t xml:space="preserve"> the project specific analysis of greenhouse gas emissions demonstrates a </w:t>
      </w:r>
      <w:r w:rsidRPr="00993B55">
        <w:rPr>
          <w:b/>
          <w:bCs/>
          <w:color w:val="0000FF"/>
        </w:rPr>
        <w:t>29% reduction</w:t>
      </w:r>
      <w:r w:rsidRPr="00993B55">
        <w:rPr>
          <w:bCs/>
          <w:color w:val="0000FF"/>
        </w:rPr>
        <w:t xml:space="preserve"> in greenhouse gas emissions (see policy APR 2005 for calculation guidance)).</w:t>
      </w:r>
    </w:p>
    <w:p w14:paraId="6625A8B9" w14:textId="77777777" w:rsidR="000177D5" w:rsidRPr="00993B55" w:rsidRDefault="000177D5" w:rsidP="000177D5">
      <w:pPr>
        <w:autoSpaceDE w:val="0"/>
        <w:autoSpaceDN w:val="0"/>
        <w:adjustRightInd w:val="0"/>
        <w:ind w:left="720"/>
        <w:rPr>
          <w:rFonts w:cs="Arial"/>
          <w:color w:val="FF0000"/>
          <w:szCs w:val="24"/>
        </w:rPr>
      </w:pPr>
      <w:r w:rsidRPr="00993B55">
        <w:rPr>
          <w:rFonts w:cs="Arial"/>
          <w:color w:val="FF0000"/>
          <w:szCs w:val="24"/>
        </w:rPr>
        <w:t xml:space="preserve">Please include in this section of the EE a project specific analysis demonstrating that </w:t>
      </w:r>
      <w:r w:rsidRPr="00993B55">
        <w:rPr>
          <w:bCs/>
          <w:color w:val="FF0000"/>
        </w:rPr>
        <w:t>a 29% reduction in greenhouse gas emissions has been achieved</w:t>
      </w:r>
      <w:r w:rsidRPr="00993B55">
        <w:rPr>
          <w:rFonts w:cs="Arial"/>
          <w:color w:val="FF0000"/>
          <w:szCs w:val="24"/>
        </w:rPr>
        <w:t>.</w:t>
      </w:r>
    </w:p>
    <w:p w14:paraId="4DC6B80B" w14:textId="77777777" w:rsidR="000177D5" w:rsidRPr="00993B55" w:rsidRDefault="000177D5" w:rsidP="000177D5">
      <w:pPr>
        <w:autoSpaceDE w:val="0"/>
        <w:autoSpaceDN w:val="0"/>
        <w:adjustRightInd w:val="0"/>
        <w:ind w:left="720"/>
        <w:rPr>
          <w:rFonts w:cs="Arial"/>
          <w:bCs/>
          <w:szCs w:val="24"/>
        </w:rPr>
      </w:pPr>
      <w:r w:rsidRPr="00993B55">
        <w:rPr>
          <w:rFonts w:cs="Arial"/>
          <w:szCs w:val="24"/>
        </w:rPr>
        <w:t xml:space="preserve">Project specific impacts on global climate change were evaluated consistent with the adopted District policy – </w:t>
      </w:r>
      <w:r w:rsidRPr="00993B55">
        <w:rPr>
          <w:rFonts w:cs="Arial"/>
          <w:i/>
          <w:szCs w:val="24"/>
        </w:rPr>
        <w:t xml:space="preserve">Addressing GHG Emission Impacts for Stationary Source Projects </w:t>
      </w:r>
      <w:proofErr w:type="gramStart"/>
      <w:r w:rsidRPr="00993B55">
        <w:rPr>
          <w:rFonts w:cs="Arial"/>
          <w:i/>
          <w:szCs w:val="24"/>
        </w:rPr>
        <w:t>Under</w:t>
      </w:r>
      <w:proofErr w:type="gramEnd"/>
      <w:r w:rsidRPr="00993B55">
        <w:rPr>
          <w:rFonts w:cs="Arial"/>
          <w:i/>
          <w:szCs w:val="24"/>
        </w:rPr>
        <w:t xml:space="preserve"> CEQA When Serving as the Lead Agency</w:t>
      </w:r>
      <w:r w:rsidRPr="00993B55">
        <w:rPr>
          <w:rFonts w:cs="Arial"/>
          <w:szCs w:val="24"/>
        </w:rPr>
        <w:t xml:space="preserve">.  The District’s engineering evaluation (this document – </w:t>
      </w:r>
      <w:r w:rsidRPr="00993B55">
        <w:rPr>
          <w:rFonts w:cs="Arial"/>
          <w:color w:val="0000FF"/>
          <w:szCs w:val="24"/>
        </w:rPr>
        <w:t>Appendix XXX</w:t>
      </w:r>
      <w:r w:rsidRPr="00993B55">
        <w:rPr>
          <w:rFonts w:cs="Arial"/>
          <w:color w:val="000000"/>
          <w:szCs w:val="24"/>
        </w:rPr>
        <w:t>)</w:t>
      </w:r>
      <w:r w:rsidRPr="00993B55">
        <w:rPr>
          <w:rFonts w:cs="Arial"/>
          <w:szCs w:val="24"/>
        </w:rPr>
        <w:t xml:space="preserve"> demonstrates that project specific greenhouse gas emissions will be reduced by 29%, compared to business-as-usual.  T</w:t>
      </w:r>
      <w:r w:rsidRPr="00993B55">
        <w:t xml:space="preserve">he District therefore concludes that </w:t>
      </w:r>
      <w:r w:rsidRPr="00993B55">
        <w:rPr>
          <w:rFonts w:cs="Arial"/>
          <w:szCs w:val="24"/>
        </w:rPr>
        <w:t>the project would have a less than cumulatively significant impact on global climate change.</w:t>
      </w:r>
    </w:p>
    <w:p w14:paraId="5B8F5AFB" w14:textId="77777777" w:rsidR="000177D5" w:rsidRPr="00993B55" w:rsidRDefault="000177D5" w:rsidP="000177D5">
      <w:pPr>
        <w:ind w:left="720"/>
        <w:rPr>
          <w:bCs/>
        </w:rPr>
      </w:pPr>
    </w:p>
    <w:p w14:paraId="25A238FC" w14:textId="77777777" w:rsidR="000177D5" w:rsidRPr="00993B55" w:rsidRDefault="000177D5" w:rsidP="000177D5">
      <w:pPr>
        <w:ind w:left="720"/>
        <w:rPr>
          <w:bCs/>
          <w:color w:val="0000FF"/>
        </w:rPr>
      </w:pPr>
      <w:r w:rsidRPr="00993B55">
        <w:rPr>
          <w:iCs/>
          <w:noProof/>
          <w:color w:val="0000FF"/>
          <w:u w:val="single"/>
        </w:rPr>
        <w:t>Example (e)</w:t>
      </w:r>
      <w:r w:rsidRPr="00993B55">
        <w:rPr>
          <w:iCs/>
          <w:noProof/>
          <w:color w:val="0000FF"/>
        </w:rPr>
        <w:t>:</w:t>
      </w:r>
      <w:r w:rsidRPr="00993B55">
        <w:rPr>
          <w:iCs/>
          <w:noProof/>
          <w:color w:val="0000FF"/>
        </w:rPr>
        <w:tab/>
        <w:t>(A</w:t>
      </w:r>
      <w:proofErr w:type="spellStart"/>
      <w:r w:rsidRPr="00993B55">
        <w:rPr>
          <w:bCs/>
          <w:color w:val="0000FF"/>
        </w:rPr>
        <w:t>pplicant</w:t>
      </w:r>
      <w:proofErr w:type="spellEnd"/>
      <w:r w:rsidRPr="00993B55">
        <w:rPr>
          <w:bCs/>
          <w:color w:val="0000FF"/>
        </w:rPr>
        <w:t xml:space="preserve"> does </w:t>
      </w:r>
      <w:r w:rsidRPr="00993B55">
        <w:rPr>
          <w:b/>
          <w:bCs/>
          <w:color w:val="0000FF"/>
        </w:rPr>
        <w:t>NOT</w:t>
      </w:r>
      <w:r w:rsidRPr="00993B55">
        <w:rPr>
          <w:bCs/>
          <w:color w:val="0000FF"/>
        </w:rPr>
        <w:t xml:space="preserve"> propose BPS </w:t>
      </w:r>
      <w:r w:rsidRPr="00993B55">
        <w:rPr>
          <w:b/>
          <w:bCs/>
          <w:color w:val="0000FF"/>
        </w:rPr>
        <w:t>AND</w:t>
      </w:r>
      <w:r w:rsidRPr="00993B55">
        <w:rPr>
          <w:bCs/>
          <w:color w:val="0000FF"/>
        </w:rPr>
        <w:t xml:space="preserve"> the project specific analysis of greenhouse gas emissions does </w:t>
      </w:r>
      <w:r w:rsidRPr="00993B55">
        <w:rPr>
          <w:b/>
          <w:bCs/>
          <w:color w:val="0000FF"/>
        </w:rPr>
        <w:t>NOT</w:t>
      </w:r>
      <w:r w:rsidRPr="00993B55">
        <w:rPr>
          <w:bCs/>
          <w:color w:val="0000FF"/>
        </w:rPr>
        <w:t xml:space="preserve"> demonstrate a 29% reduction in greenhouse gas emissions).</w:t>
      </w:r>
    </w:p>
    <w:p w14:paraId="5B70E14E" w14:textId="77777777" w:rsidR="000177D5" w:rsidRPr="00993B55" w:rsidRDefault="000177D5" w:rsidP="000177D5">
      <w:pPr>
        <w:ind w:left="720"/>
        <w:rPr>
          <w:rFonts w:cs="Arial"/>
          <w:bCs/>
          <w:iCs/>
          <w:color w:val="FF0000"/>
          <w:szCs w:val="24"/>
        </w:rPr>
      </w:pPr>
      <w:r w:rsidRPr="00993B55">
        <w:rPr>
          <w:color w:val="FF0000"/>
        </w:rPr>
        <w:t xml:space="preserve">The project cannot be approved as presented.  Please consult </w:t>
      </w:r>
      <w:r w:rsidRPr="00993B55">
        <w:rPr>
          <w:bCs/>
          <w:iCs/>
          <w:color w:val="FF0000"/>
        </w:rPr>
        <w:t>the Permits-ISR-CEQA Supervisor.</w:t>
      </w:r>
    </w:p>
    <w:p w14:paraId="14804B4D" w14:textId="77777777" w:rsidR="000177D5" w:rsidRPr="00993B55" w:rsidRDefault="000177D5" w:rsidP="000177D5">
      <w:pPr>
        <w:ind w:left="720"/>
        <w:rPr>
          <w:bCs/>
          <w:color w:val="000000"/>
        </w:rPr>
      </w:pPr>
    </w:p>
    <w:p w14:paraId="18D573E9" w14:textId="77777777" w:rsidR="000177D5" w:rsidRPr="00993B55" w:rsidRDefault="000177D5" w:rsidP="000177D5">
      <w:pPr>
        <w:ind w:left="720"/>
        <w:rPr>
          <w:b/>
          <w:bCs/>
        </w:rPr>
      </w:pPr>
      <w:r w:rsidRPr="00993B55">
        <w:rPr>
          <w:b/>
          <w:bCs/>
        </w:rPr>
        <w:t>District CEQA Findings</w:t>
      </w:r>
    </w:p>
    <w:p w14:paraId="4FCC6831" w14:textId="77777777" w:rsidR="000177D5" w:rsidRPr="00993B55" w:rsidRDefault="000177D5" w:rsidP="000177D5">
      <w:pPr>
        <w:ind w:left="720"/>
        <w:rPr>
          <w:bCs/>
          <w:color w:val="000000"/>
        </w:rPr>
      </w:pPr>
    </w:p>
    <w:p w14:paraId="6FC602A1" w14:textId="77777777" w:rsidR="000177D5" w:rsidRPr="00993B55" w:rsidRDefault="000177D5" w:rsidP="000177D5">
      <w:pPr>
        <w:ind w:left="720"/>
        <w:rPr>
          <w:bCs/>
          <w:color w:val="FF0000"/>
        </w:rPr>
      </w:pPr>
      <w:r w:rsidRPr="00993B55">
        <w:rPr>
          <w:bCs/>
          <w:color w:val="FF0000"/>
        </w:rPr>
        <w:t xml:space="preserve">Please classify your project into one of the five examples below, utilize the applicable example language in your EE, </w:t>
      </w:r>
      <w:r w:rsidRPr="00993B55">
        <w:rPr>
          <w:b/>
          <w:bCs/>
          <w:color w:val="FF0000"/>
        </w:rPr>
        <w:t>and delete the other examples</w:t>
      </w:r>
      <w:r w:rsidRPr="00993B55">
        <w:rPr>
          <w:bCs/>
          <w:color w:val="FF0000"/>
        </w:rPr>
        <w:t>.</w:t>
      </w:r>
    </w:p>
    <w:p w14:paraId="1A5FCABC" w14:textId="77777777" w:rsidR="000177D5" w:rsidRPr="00993B55" w:rsidRDefault="000177D5" w:rsidP="000177D5">
      <w:pPr>
        <w:ind w:left="720"/>
        <w:rPr>
          <w:bCs/>
          <w:color w:val="000000"/>
        </w:rPr>
      </w:pPr>
    </w:p>
    <w:p w14:paraId="67F145AB" w14:textId="77777777" w:rsidR="000177D5" w:rsidRPr="00993B55" w:rsidRDefault="000177D5" w:rsidP="000177D5">
      <w:pPr>
        <w:ind w:left="720"/>
        <w:rPr>
          <w:rFonts w:cs="Arial"/>
          <w:b/>
          <w:bCs/>
          <w:sz w:val="28"/>
        </w:rPr>
      </w:pPr>
      <w:r w:rsidRPr="00993B55">
        <w:rPr>
          <w:iCs/>
          <w:color w:val="0000FF"/>
          <w:u w:val="single"/>
        </w:rPr>
        <w:t>Example (a</w:t>
      </w:r>
      <w:r w:rsidRPr="00993B55">
        <w:rPr>
          <w:iCs/>
          <w:color w:val="0000FF"/>
        </w:rPr>
        <w:t>): F</w:t>
      </w:r>
      <w:r w:rsidRPr="00993B55">
        <w:rPr>
          <w:rFonts w:cs="Arial"/>
          <w:bCs/>
          <w:iCs/>
          <w:color w:val="0000FF"/>
          <w:szCs w:val="24"/>
        </w:rPr>
        <w:t xml:space="preserve">or projects occurring at a </w:t>
      </w:r>
      <w:r w:rsidRPr="00993B55">
        <w:rPr>
          <w:rFonts w:cs="Arial"/>
          <w:b/>
          <w:iCs/>
          <w:color w:val="0000FF"/>
          <w:szCs w:val="24"/>
          <w:u w:val="single"/>
        </w:rPr>
        <w:t>new or existing facility</w:t>
      </w:r>
      <w:r w:rsidRPr="00993B55">
        <w:rPr>
          <w:rFonts w:cs="Arial"/>
          <w:bCs/>
          <w:iCs/>
          <w:color w:val="0000FF"/>
          <w:szCs w:val="24"/>
        </w:rPr>
        <w:t xml:space="preserve"> and that has been determined to have </w:t>
      </w:r>
      <w:r w:rsidRPr="00993B55">
        <w:rPr>
          <w:rFonts w:cs="Arial"/>
          <w:b/>
          <w:iCs/>
          <w:color w:val="0000FF"/>
          <w:szCs w:val="24"/>
          <w:u w:val="single"/>
        </w:rPr>
        <w:t>potentially significant environmental impact</w:t>
      </w:r>
      <w:r w:rsidRPr="00993B55">
        <w:rPr>
          <w:rFonts w:cs="Arial"/>
          <w:bCs/>
          <w:iCs/>
          <w:color w:val="0000FF"/>
          <w:szCs w:val="24"/>
        </w:rPr>
        <w:t>.</w:t>
      </w:r>
    </w:p>
    <w:p w14:paraId="2E0A93E1" w14:textId="77777777" w:rsidR="000177D5" w:rsidRPr="00993B55" w:rsidRDefault="000177D5" w:rsidP="000177D5">
      <w:pPr>
        <w:ind w:left="720"/>
        <w:rPr>
          <w:b/>
          <w:bCs/>
          <w:iCs/>
          <w:color w:val="FF0000"/>
        </w:rPr>
      </w:pPr>
      <w:r w:rsidRPr="00993B55">
        <w:rPr>
          <w:b/>
          <w:bCs/>
          <w:iCs/>
          <w:color w:val="FF0000"/>
        </w:rPr>
        <w:t xml:space="preserve">Please consult the Technical Services Supervisor for inclusion of the appropriate CEQA discussion/language. </w:t>
      </w:r>
    </w:p>
    <w:p w14:paraId="66D7E1A6" w14:textId="77777777" w:rsidR="000177D5" w:rsidRPr="00993B55" w:rsidRDefault="000177D5" w:rsidP="000177D5">
      <w:pPr>
        <w:ind w:left="720"/>
        <w:rPr>
          <w:b/>
          <w:bCs/>
          <w:iCs/>
          <w:color w:val="FF0000"/>
        </w:rPr>
      </w:pPr>
    </w:p>
    <w:p w14:paraId="02F87F04" w14:textId="77777777" w:rsidR="000177D5" w:rsidRPr="00993B55" w:rsidRDefault="000177D5" w:rsidP="000177D5">
      <w:pPr>
        <w:ind w:left="720"/>
        <w:rPr>
          <w:b/>
          <w:bCs/>
          <w:iCs/>
          <w:color w:val="FF0000"/>
        </w:rPr>
      </w:pPr>
      <w:r w:rsidRPr="00993B55">
        <w:rPr>
          <w:b/>
          <w:bCs/>
          <w:iCs/>
          <w:color w:val="FF0000"/>
        </w:rPr>
        <w:t>NOTE: the Technical Services staff will provide you a CEQA discussion/language (</w:t>
      </w:r>
      <w:proofErr w:type="spellStart"/>
      <w:r w:rsidRPr="00993B55">
        <w:rPr>
          <w:b/>
          <w:bCs/>
          <w:iCs/>
          <w:color w:val="FF0000"/>
        </w:rPr>
        <w:t>ie</w:t>
      </w:r>
      <w:proofErr w:type="spellEnd"/>
      <w:r w:rsidRPr="00993B55">
        <w:rPr>
          <w:b/>
          <w:bCs/>
          <w:iCs/>
          <w:color w:val="FF0000"/>
        </w:rPr>
        <w:t xml:space="preserve"> CEQA paragraph) to be included here.</w:t>
      </w:r>
    </w:p>
    <w:p w14:paraId="122D6A8A" w14:textId="77777777" w:rsidR="000177D5" w:rsidRPr="00993B55" w:rsidRDefault="000177D5" w:rsidP="000177D5">
      <w:pPr>
        <w:ind w:left="720"/>
        <w:rPr>
          <w:rFonts w:cs="Arial"/>
          <w:color w:val="0000FF"/>
          <w:szCs w:val="24"/>
          <w:u w:val="single"/>
        </w:rPr>
      </w:pPr>
    </w:p>
    <w:p w14:paraId="735CD872" w14:textId="77777777" w:rsidR="000177D5" w:rsidRPr="00993B55" w:rsidRDefault="000177D5" w:rsidP="000177D5">
      <w:pPr>
        <w:ind w:left="720"/>
        <w:rPr>
          <w:rFonts w:cs="Arial"/>
          <w:color w:val="0000FF"/>
          <w:szCs w:val="24"/>
        </w:rPr>
      </w:pPr>
      <w:r w:rsidRPr="00993B55">
        <w:rPr>
          <w:rFonts w:cs="Arial"/>
          <w:color w:val="0000FF"/>
          <w:szCs w:val="24"/>
          <w:u w:val="single"/>
        </w:rPr>
        <w:t>Example (b)</w:t>
      </w:r>
      <w:r w:rsidRPr="00993B55">
        <w:rPr>
          <w:rFonts w:cs="Arial"/>
          <w:color w:val="0000FF"/>
          <w:szCs w:val="24"/>
        </w:rPr>
        <w:t xml:space="preserve">: Use the following paragraph when the </w:t>
      </w:r>
      <w:r w:rsidRPr="00993B55">
        <w:rPr>
          <w:rFonts w:cs="Arial"/>
          <w:b/>
          <w:bCs/>
          <w:color w:val="0000FF"/>
          <w:szCs w:val="24"/>
          <w:u w:val="single"/>
        </w:rPr>
        <w:t>District is Lead Agency for non-BACT projects</w:t>
      </w:r>
      <w:r w:rsidRPr="00993B55">
        <w:rPr>
          <w:rFonts w:cs="Arial"/>
          <w:color w:val="0000FF"/>
          <w:szCs w:val="24"/>
        </w:rPr>
        <w:t>, where:</w:t>
      </w:r>
    </w:p>
    <w:p w14:paraId="4BE8739E" w14:textId="77777777" w:rsidR="000177D5" w:rsidRPr="00993B55" w:rsidRDefault="000177D5" w:rsidP="000177D5">
      <w:pPr>
        <w:pStyle w:val="ListParagraph"/>
        <w:numPr>
          <w:ilvl w:val="0"/>
          <w:numId w:val="33"/>
        </w:numPr>
        <w:rPr>
          <w:rFonts w:cs="Arial"/>
          <w:color w:val="0000FF"/>
          <w:szCs w:val="24"/>
          <w:u w:val="single"/>
        </w:rPr>
      </w:pPr>
      <w:r w:rsidRPr="00993B55">
        <w:rPr>
          <w:color w:val="0000FF"/>
        </w:rPr>
        <w:t xml:space="preserve">BACT and T-BACT are </w:t>
      </w:r>
      <w:r w:rsidRPr="00993B55">
        <w:rPr>
          <w:b/>
          <w:bCs/>
          <w:color w:val="0000FF"/>
        </w:rPr>
        <w:t>NOT</w:t>
      </w:r>
      <w:r w:rsidRPr="00993B55">
        <w:rPr>
          <w:color w:val="0000FF"/>
        </w:rPr>
        <w:t xml:space="preserve"> triggered, </w:t>
      </w:r>
    </w:p>
    <w:p w14:paraId="2FA844F3" w14:textId="77777777" w:rsidR="000177D5" w:rsidRPr="00993B55" w:rsidRDefault="000177D5" w:rsidP="000177D5">
      <w:pPr>
        <w:pStyle w:val="ListParagraph"/>
        <w:numPr>
          <w:ilvl w:val="0"/>
          <w:numId w:val="36"/>
        </w:numPr>
        <w:ind w:left="2160"/>
        <w:rPr>
          <w:color w:val="0000FF"/>
        </w:rPr>
      </w:pPr>
      <w:r w:rsidRPr="00993B55">
        <w:rPr>
          <w:color w:val="0000FF"/>
        </w:rPr>
        <w:t>New emissions unit(s) with PE &lt; 2 lb/day</w:t>
      </w:r>
    </w:p>
    <w:p w14:paraId="6569DBDE" w14:textId="77777777" w:rsidR="000177D5" w:rsidRPr="00993B55" w:rsidRDefault="000177D5" w:rsidP="000177D5">
      <w:pPr>
        <w:pStyle w:val="ListParagraph"/>
        <w:numPr>
          <w:ilvl w:val="0"/>
          <w:numId w:val="36"/>
        </w:numPr>
        <w:ind w:left="2160"/>
        <w:rPr>
          <w:color w:val="0000FF"/>
        </w:rPr>
      </w:pPr>
      <w:r w:rsidRPr="00993B55">
        <w:rPr>
          <w:color w:val="0000FF"/>
        </w:rPr>
        <w:t>Modification to an existing emissions unit(s) with AIPE &lt; 2 lb/day</w:t>
      </w:r>
    </w:p>
    <w:p w14:paraId="2924B954" w14:textId="77777777" w:rsidR="000177D5" w:rsidRPr="00993B55" w:rsidRDefault="000177D5" w:rsidP="000177D5">
      <w:pPr>
        <w:pStyle w:val="ListParagraph"/>
        <w:numPr>
          <w:ilvl w:val="0"/>
          <w:numId w:val="36"/>
        </w:numPr>
        <w:ind w:left="2160"/>
        <w:rPr>
          <w:color w:val="0000FF"/>
        </w:rPr>
      </w:pPr>
      <w:r w:rsidRPr="00993B55">
        <w:rPr>
          <w:color w:val="0000FF"/>
        </w:rPr>
        <w:t>Not a SB 288 Major Modification or Federal Major Modification</w:t>
      </w:r>
    </w:p>
    <w:p w14:paraId="00E691A7" w14:textId="77777777" w:rsidR="000177D5" w:rsidRPr="00993B55" w:rsidRDefault="000177D5" w:rsidP="000177D5">
      <w:pPr>
        <w:pStyle w:val="ListParagraph"/>
        <w:numPr>
          <w:ilvl w:val="0"/>
          <w:numId w:val="33"/>
        </w:numPr>
        <w:rPr>
          <w:color w:val="0000FF"/>
          <w:u w:val="single"/>
        </w:rPr>
      </w:pPr>
      <w:r w:rsidRPr="00993B55">
        <w:rPr>
          <w:color w:val="0000FF"/>
        </w:rPr>
        <w:t xml:space="preserve">Occurring at an </w:t>
      </w:r>
      <w:r w:rsidRPr="00993B55">
        <w:rPr>
          <w:b/>
          <w:bCs/>
          <w:color w:val="0000FF"/>
          <w:u w:val="single"/>
        </w:rPr>
        <w:t>existing facility,</w:t>
      </w:r>
      <w:r w:rsidRPr="00993B55">
        <w:rPr>
          <w:color w:val="0000FF"/>
        </w:rPr>
        <w:t xml:space="preserve"> and </w:t>
      </w:r>
    </w:p>
    <w:p w14:paraId="286E67BF" w14:textId="77777777" w:rsidR="000177D5" w:rsidRPr="00993B55" w:rsidRDefault="000177D5" w:rsidP="000177D5">
      <w:pPr>
        <w:pStyle w:val="ListParagraph"/>
        <w:numPr>
          <w:ilvl w:val="0"/>
          <w:numId w:val="33"/>
        </w:numPr>
        <w:rPr>
          <w:color w:val="0000FF"/>
          <w:u w:val="single"/>
        </w:rPr>
      </w:pPr>
      <w:r w:rsidRPr="00993B55">
        <w:rPr>
          <w:color w:val="0000FF"/>
        </w:rPr>
        <w:t xml:space="preserve">That have been determined to have a </w:t>
      </w:r>
      <w:r w:rsidRPr="00993B55">
        <w:rPr>
          <w:b/>
          <w:bCs/>
          <w:color w:val="0000FF"/>
          <w:u w:val="single"/>
        </w:rPr>
        <w:t>less than significant</w:t>
      </w:r>
      <w:r w:rsidRPr="00993B55">
        <w:rPr>
          <w:b/>
          <w:bCs/>
          <w:color w:val="0000FF"/>
        </w:rPr>
        <w:t xml:space="preserve"> environmental impact </w:t>
      </w:r>
    </w:p>
    <w:p w14:paraId="2E8EC715" w14:textId="77777777" w:rsidR="000177D5" w:rsidRPr="00993B55" w:rsidRDefault="000177D5" w:rsidP="000177D5">
      <w:pPr>
        <w:pStyle w:val="ListParagraph"/>
        <w:ind w:left="1657"/>
        <w:rPr>
          <w:bCs/>
          <w:iCs/>
          <w:color w:val="0000FF"/>
          <w:u w:val="single"/>
        </w:rPr>
      </w:pPr>
    </w:p>
    <w:p w14:paraId="3678348D" w14:textId="77777777" w:rsidR="000177D5" w:rsidRPr="00993B55" w:rsidRDefault="000177D5" w:rsidP="000177D5">
      <w:pPr>
        <w:autoSpaceDE w:val="0"/>
        <w:autoSpaceDN w:val="0"/>
        <w:adjustRightInd w:val="0"/>
        <w:ind w:left="720"/>
        <w:rPr>
          <w:rFonts w:cs="Arial"/>
          <w:szCs w:val="24"/>
        </w:rPr>
      </w:pPr>
      <w:r w:rsidRPr="00993B55">
        <w:rPr>
          <w:rFonts w:cs="Arial"/>
          <w:szCs w:val="24"/>
        </w:rPr>
        <w:t>The District is the Lead Agency for this project because there is no other agency with broader statutory authority over this project.  The District performed an Engineering Evaluation (this document) for the proposed project and determined that for each emissions unit affected by the project the potential project emission increase is equal to or less than 2 lbs per day per pollutant.  Therefore, the potential project emission increase is considerably below all annual criteria emissions CEQA significant thresholds.  The activity will occur at an existing facility and involves negligible expansion of the existing or former use.  Furthermore, the District determined that the activity will not have a significant effect on the environment.  Therefore, the District finds that the activity is categorically exempt from the provisions of CEQA pursuant to CEQA Guideline § 15301 (Existing Facilities), and finds that the project is exempt per the common sense exemption that CEQA applies only to projects which have the potential for causing a significant effect on the environment (CEQA Guidelines §15061(b)(3)).</w:t>
      </w:r>
    </w:p>
    <w:p w14:paraId="3C84E518" w14:textId="77777777" w:rsidR="000177D5" w:rsidRPr="00993B55" w:rsidRDefault="000177D5" w:rsidP="000177D5">
      <w:pPr>
        <w:autoSpaceDE w:val="0"/>
        <w:autoSpaceDN w:val="0"/>
        <w:adjustRightInd w:val="0"/>
        <w:ind w:left="720"/>
        <w:rPr>
          <w:rFonts w:cs="Arial"/>
          <w:szCs w:val="24"/>
        </w:rPr>
      </w:pPr>
    </w:p>
    <w:p w14:paraId="5155A009" w14:textId="77777777" w:rsidR="000177D5" w:rsidRPr="00993B55" w:rsidRDefault="000177D5" w:rsidP="000177D5">
      <w:pPr>
        <w:ind w:left="720"/>
        <w:rPr>
          <w:rFonts w:cs="Arial"/>
          <w:bCs/>
          <w:iCs/>
          <w:color w:val="0000FF"/>
          <w:szCs w:val="24"/>
        </w:rPr>
      </w:pPr>
      <w:r w:rsidRPr="00993B55">
        <w:rPr>
          <w:iCs/>
          <w:color w:val="0000FF"/>
          <w:u w:val="single"/>
        </w:rPr>
        <w:t>Example (c)</w:t>
      </w:r>
      <w:r w:rsidRPr="00993B55">
        <w:rPr>
          <w:iCs/>
          <w:color w:val="0000FF"/>
        </w:rPr>
        <w:t xml:space="preserve">: </w:t>
      </w:r>
      <w:r w:rsidRPr="00993B55">
        <w:rPr>
          <w:rFonts w:cs="Arial"/>
          <w:bCs/>
          <w:iCs/>
          <w:color w:val="0000FF"/>
          <w:szCs w:val="24"/>
        </w:rPr>
        <w:t xml:space="preserve">Use the following paragraph when the </w:t>
      </w:r>
      <w:r w:rsidRPr="00993B55">
        <w:rPr>
          <w:rFonts w:cs="Arial"/>
          <w:b/>
          <w:bCs/>
          <w:iCs/>
          <w:color w:val="0000FF"/>
          <w:szCs w:val="24"/>
          <w:u w:val="single"/>
        </w:rPr>
        <w:t>District is Lead Agency for non-BACT projects</w:t>
      </w:r>
      <w:r w:rsidRPr="00993B55">
        <w:rPr>
          <w:rFonts w:cs="Arial"/>
          <w:bCs/>
          <w:iCs/>
          <w:color w:val="0000FF"/>
          <w:szCs w:val="24"/>
        </w:rPr>
        <w:t>, where:</w:t>
      </w:r>
    </w:p>
    <w:p w14:paraId="5CE95CB3" w14:textId="77777777" w:rsidR="000177D5" w:rsidRPr="00993B55" w:rsidRDefault="000177D5" w:rsidP="000177D5">
      <w:pPr>
        <w:pStyle w:val="ListParagraph"/>
        <w:numPr>
          <w:ilvl w:val="0"/>
          <w:numId w:val="33"/>
        </w:numPr>
        <w:rPr>
          <w:bCs/>
          <w:iCs/>
          <w:color w:val="0000FF"/>
          <w:u w:val="single"/>
        </w:rPr>
      </w:pPr>
      <w:r w:rsidRPr="00993B55">
        <w:rPr>
          <w:rFonts w:cs="Arial"/>
          <w:bCs/>
          <w:iCs/>
          <w:color w:val="0000FF"/>
          <w:szCs w:val="24"/>
        </w:rPr>
        <w:t xml:space="preserve">BACT and T-BACT are </w:t>
      </w:r>
      <w:r w:rsidRPr="00993B55">
        <w:rPr>
          <w:rFonts w:cs="Arial"/>
          <w:b/>
          <w:bCs/>
          <w:iCs/>
          <w:color w:val="0000FF"/>
          <w:szCs w:val="24"/>
        </w:rPr>
        <w:t>NOT</w:t>
      </w:r>
      <w:r w:rsidRPr="00993B55">
        <w:rPr>
          <w:rFonts w:cs="Arial"/>
          <w:bCs/>
          <w:iCs/>
          <w:color w:val="0000FF"/>
          <w:szCs w:val="24"/>
        </w:rPr>
        <w:t xml:space="preserve"> triggered, </w:t>
      </w:r>
    </w:p>
    <w:p w14:paraId="7F961A49" w14:textId="77777777" w:rsidR="000177D5" w:rsidRPr="00993B55" w:rsidRDefault="000177D5" w:rsidP="000177D5">
      <w:pPr>
        <w:pStyle w:val="ListParagraph"/>
        <w:numPr>
          <w:ilvl w:val="0"/>
          <w:numId w:val="33"/>
        </w:numPr>
        <w:rPr>
          <w:bCs/>
          <w:iCs/>
          <w:color w:val="0000FF"/>
        </w:rPr>
      </w:pPr>
      <w:r w:rsidRPr="00993B55">
        <w:rPr>
          <w:bCs/>
          <w:iCs/>
          <w:color w:val="0000FF"/>
        </w:rPr>
        <w:t xml:space="preserve">CO unit emissions are &gt;2lbs per day </w:t>
      </w:r>
    </w:p>
    <w:p w14:paraId="3C7B6BDD" w14:textId="77777777" w:rsidR="000177D5" w:rsidRPr="00993B55" w:rsidRDefault="000177D5" w:rsidP="000177D5">
      <w:pPr>
        <w:pStyle w:val="ListParagraph"/>
        <w:numPr>
          <w:ilvl w:val="0"/>
          <w:numId w:val="33"/>
        </w:numPr>
        <w:rPr>
          <w:bCs/>
          <w:iCs/>
          <w:color w:val="0000FF"/>
          <w:u w:val="single"/>
        </w:rPr>
      </w:pPr>
      <w:r w:rsidRPr="00993B55">
        <w:rPr>
          <w:rFonts w:cs="Arial"/>
          <w:bCs/>
          <w:iCs/>
          <w:color w:val="0000FF"/>
          <w:szCs w:val="24"/>
        </w:rPr>
        <w:t xml:space="preserve">Occurring at an </w:t>
      </w:r>
      <w:r w:rsidRPr="00993B55">
        <w:rPr>
          <w:rFonts w:cs="Arial"/>
          <w:b/>
          <w:iCs/>
          <w:color w:val="0000FF"/>
          <w:szCs w:val="24"/>
          <w:u w:val="single"/>
        </w:rPr>
        <w:t>existing facility,</w:t>
      </w:r>
      <w:r w:rsidRPr="00993B55">
        <w:rPr>
          <w:rFonts w:cs="Arial"/>
          <w:bCs/>
          <w:iCs/>
          <w:color w:val="0000FF"/>
          <w:szCs w:val="24"/>
        </w:rPr>
        <w:t xml:space="preserve"> and </w:t>
      </w:r>
    </w:p>
    <w:p w14:paraId="65E5D52D" w14:textId="77777777" w:rsidR="000177D5" w:rsidRPr="00993B55" w:rsidRDefault="000177D5" w:rsidP="000177D5">
      <w:pPr>
        <w:pStyle w:val="ListParagraph"/>
        <w:numPr>
          <w:ilvl w:val="0"/>
          <w:numId w:val="33"/>
        </w:numPr>
        <w:rPr>
          <w:bCs/>
          <w:iCs/>
          <w:color w:val="0000FF"/>
          <w:u w:val="single"/>
        </w:rPr>
      </w:pPr>
      <w:r w:rsidRPr="00993B55">
        <w:rPr>
          <w:rFonts w:cs="Arial"/>
          <w:bCs/>
          <w:iCs/>
          <w:color w:val="0000FF"/>
          <w:szCs w:val="24"/>
        </w:rPr>
        <w:t xml:space="preserve">That have been determined to have a </w:t>
      </w:r>
      <w:r w:rsidRPr="00993B55">
        <w:rPr>
          <w:rFonts w:cs="Arial"/>
          <w:b/>
          <w:iCs/>
          <w:color w:val="0000FF"/>
          <w:szCs w:val="24"/>
          <w:u w:val="single"/>
        </w:rPr>
        <w:t>less than significant</w:t>
      </w:r>
      <w:r w:rsidRPr="00993B55">
        <w:rPr>
          <w:rFonts w:cs="Arial"/>
          <w:b/>
          <w:iCs/>
          <w:color w:val="0000FF"/>
          <w:szCs w:val="24"/>
        </w:rPr>
        <w:t xml:space="preserve"> environmental impact </w:t>
      </w:r>
    </w:p>
    <w:p w14:paraId="3D2FFBA9" w14:textId="77777777" w:rsidR="000177D5" w:rsidRPr="00993B55" w:rsidRDefault="000177D5" w:rsidP="000177D5">
      <w:pPr>
        <w:pStyle w:val="ListParagraph"/>
        <w:ind w:left="1657"/>
        <w:rPr>
          <w:bCs/>
          <w:iCs/>
          <w:color w:val="0000FF"/>
          <w:u w:val="single"/>
        </w:rPr>
      </w:pPr>
    </w:p>
    <w:p w14:paraId="74D653D7" w14:textId="77777777" w:rsidR="000177D5" w:rsidRPr="00993B55" w:rsidRDefault="000177D5" w:rsidP="000177D5">
      <w:pPr>
        <w:autoSpaceDE w:val="0"/>
        <w:autoSpaceDN w:val="0"/>
        <w:adjustRightInd w:val="0"/>
        <w:ind w:left="720"/>
      </w:pPr>
      <w:r w:rsidRPr="00993B55">
        <w:t xml:space="preserve">The District is the Lead Agency for this project because there is no other agency with broader statutory authority over this project.  </w:t>
      </w:r>
    </w:p>
    <w:p w14:paraId="5D5B49F4" w14:textId="77777777" w:rsidR="000177D5" w:rsidRPr="00993B55" w:rsidRDefault="000177D5" w:rsidP="000177D5">
      <w:pPr>
        <w:autoSpaceDE w:val="0"/>
        <w:autoSpaceDN w:val="0"/>
        <w:adjustRightInd w:val="0"/>
        <w:ind w:left="720"/>
      </w:pPr>
    </w:p>
    <w:p w14:paraId="1230F062" w14:textId="77777777" w:rsidR="000177D5" w:rsidRPr="00993B55" w:rsidRDefault="000177D5" w:rsidP="000177D5">
      <w:pPr>
        <w:autoSpaceDE w:val="0"/>
        <w:autoSpaceDN w:val="0"/>
        <w:adjustRightInd w:val="0"/>
        <w:ind w:left="720"/>
        <w:rPr>
          <w:rFonts w:cs="Arial"/>
          <w:szCs w:val="24"/>
        </w:rPr>
      </w:pPr>
      <w:r w:rsidRPr="00993B55">
        <w:rPr>
          <w:rFonts w:cs="Arial"/>
          <w:szCs w:val="24"/>
        </w:rPr>
        <w:t xml:space="preserve">The District performed an Engineering Evaluation (this document) for the proposed project and determined that for each emissions unit affected by the project the potential project emission increase is equal to or less than 2 lbs per day per pollutant except for CO emissions, which does not require a specific </w:t>
      </w:r>
      <w:r w:rsidRPr="00993B55">
        <w:t xml:space="preserve">Best Available Control Technology determination.  </w:t>
      </w:r>
      <w:r w:rsidRPr="00993B55">
        <w:rPr>
          <w:rFonts w:cs="Arial"/>
          <w:szCs w:val="24"/>
        </w:rPr>
        <w:t xml:space="preserve">Therefore, the potential project emission increase is considerably below all annual criteria emissions CEQA significant thresholds.  </w:t>
      </w:r>
      <w:r w:rsidRPr="00993B55">
        <w:t>T</w:t>
      </w:r>
      <w:r w:rsidRPr="00993B55">
        <w:rPr>
          <w:rFonts w:cs="Arial"/>
          <w:szCs w:val="24"/>
        </w:rPr>
        <w:t>he activity will occur at an existing facility and involves negligible expansion of the existing or former use.  Furthermore, the District determined that the activity will not have a significant effect on the environment.  Therefore, the District finds that the activity is categorically exempt from the provisions of CEQA pursuant to CEQA Guideline § 15301 (Existing Facilities), and finds that the project is exempt per the common sense exemption that CEQA applies only to projects which have the potential for causing a significant effect on the environment (CEQA Guidelines §15061(b)(3)).</w:t>
      </w:r>
    </w:p>
    <w:p w14:paraId="7A8291CD" w14:textId="77777777" w:rsidR="000177D5" w:rsidRPr="00993B55" w:rsidRDefault="000177D5" w:rsidP="000177D5">
      <w:pPr>
        <w:autoSpaceDE w:val="0"/>
        <w:autoSpaceDN w:val="0"/>
        <w:adjustRightInd w:val="0"/>
        <w:ind w:left="720"/>
        <w:rPr>
          <w:rFonts w:cs="Arial"/>
          <w:szCs w:val="24"/>
        </w:rPr>
      </w:pPr>
    </w:p>
    <w:p w14:paraId="7E205A22" w14:textId="77777777" w:rsidR="000177D5" w:rsidRPr="00993B55" w:rsidRDefault="000177D5" w:rsidP="000177D5">
      <w:pPr>
        <w:ind w:left="720"/>
        <w:rPr>
          <w:rFonts w:cs="Arial"/>
          <w:bCs/>
          <w:iCs/>
          <w:color w:val="0000FF"/>
          <w:szCs w:val="24"/>
        </w:rPr>
      </w:pPr>
      <w:r w:rsidRPr="00993B55">
        <w:rPr>
          <w:iCs/>
          <w:color w:val="0000FF"/>
          <w:u w:val="single"/>
        </w:rPr>
        <w:t>Example (d)</w:t>
      </w:r>
      <w:r w:rsidRPr="00993B55">
        <w:rPr>
          <w:iCs/>
          <w:color w:val="0000FF"/>
        </w:rPr>
        <w:t xml:space="preserve">: </w:t>
      </w:r>
      <w:r w:rsidRPr="00993B55">
        <w:rPr>
          <w:rFonts w:cs="Arial"/>
          <w:bCs/>
          <w:iCs/>
          <w:color w:val="0000FF"/>
          <w:szCs w:val="24"/>
        </w:rPr>
        <w:t xml:space="preserve">Use the following paragraph when the </w:t>
      </w:r>
      <w:r w:rsidRPr="00993B55">
        <w:rPr>
          <w:rFonts w:cs="Arial"/>
          <w:b/>
          <w:bCs/>
          <w:iCs/>
          <w:color w:val="0000FF"/>
          <w:szCs w:val="24"/>
          <w:u w:val="single"/>
        </w:rPr>
        <w:t>District is Lead Agency for projects</w:t>
      </w:r>
      <w:r w:rsidRPr="00993B55">
        <w:rPr>
          <w:rFonts w:cs="Arial"/>
          <w:bCs/>
          <w:iCs/>
          <w:color w:val="0000FF"/>
          <w:szCs w:val="24"/>
        </w:rPr>
        <w:t>, where:</w:t>
      </w:r>
    </w:p>
    <w:p w14:paraId="3A2EC383" w14:textId="77777777" w:rsidR="000177D5" w:rsidRPr="00993B55" w:rsidRDefault="000177D5" w:rsidP="000177D5">
      <w:pPr>
        <w:pStyle w:val="ListParagraph"/>
        <w:numPr>
          <w:ilvl w:val="0"/>
          <w:numId w:val="34"/>
        </w:numPr>
        <w:rPr>
          <w:bCs/>
          <w:iCs/>
          <w:color w:val="0000FF"/>
          <w:u w:val="single"/>
        </w:rPr>
      </w:pPr>
      <w:r w:rsidRPr="00993B55">
        <w:rPr>
          <w:rFonts w:cs="Arial"/>
          <w:bCs/>
          <w:iCs/>
          <w:color w:val="0000FF"/>
          <w:szCs w:val="24"/>
        </w:rPr>
        <w:t xml:space="preserve">BACT or TBACT are triggered, </w:t>
      </w:r>
    </w:p>
    <w:p w14:paraId="2F0F477E" w14:textId="77777777" w:rsidR="000177D5" w:rsidRPr="00993B55" w:rsidRDefault="000177D5" w:rsidP="000177D5">
      <w:pPr>
        <w:pStyle w:val="ListParagraph"/>
        <w:numPr>
          <w:ilvl w:val="0"/>
          <w:numId w:val="34"/>
        </w:numPr>
        <w:rPr>
          <w:bCs/>
          <w:iCs/>
          <w:color w:val="0000FF"/>
          <w:u w:val="single"/>
        </w:rPr>
      </w:pPr>
      <w:r w:rsidRPr="00993B55">
        <w:rPr>
          <w:rFonts w:cs="Arial"/>
          <w:bCs/>
          <w:iCs/>
          <w:color w:val="0000FF"/>
          <w:szCs w:val="24"/>
        </w:rPr>
        <w:t xml:space="preserve">Occurring at an </w:t>
      </w:r>
      <w:r w:rsidRPr="00993B55">
        <w:rPr>
          <w:rFonts w:cs="Arial"/>
          <w:b/>
          <w:iCs/>
          <w:color w:val="0000FF"/>
          <w:szCs w:val="24"/>
          <w:u w:val="single"/>
        </w:rPr>
        <w:t>existing facility</w:t>
      </w:r>
      <w:r w:rsidRPr="00993B55">
        <w:rPr>
          <w:rFonts w:cs="Arial"/>
          <w:bCs/>
          <w:iCs/>
          <w:color w:val="0000FF"/>
          <w:szCs w:val="24"/>
        </w:rPr>
        <w:t xml:space="preserve"> ,and </w:t>
      </w:r>
    </w:p>
    <w:p w14:paraId="78366A83" w14:textId="77777777" w:rsidR="000177D5" w:rsidRPr="00993B55" w:rsidRDefault="000177D5" w:rsidP="000177D5">
      <w:pPr>
        <w:pStyle w:val="ListParagraph"/>
        <w:numPr>
          <w:ilvl w:val="0"/>
          <w:numId w:val="34"/>
        </w:numPr>
        <w:rPr>
          <w:bCs/>
          <w:iCs/>
          <w:color w:val="0000FF"/>
          <w:u w:val="single"/>
        </w:rPr>
      </w:pPr>
      <w:r w:rsidRPr="00993B55">
        <w:rPr>
          <w:rFonts w:cs="Arial"/>
          <w:bCs/>
          <w:iCs/>
          <w:color w:val="0000FF"/>
          <w:szCs w:val="24"/>
        </w:rPr>
        <w:t xml:space="preserve">That have been determined to have a </w:t>
      </w:r>
      <w:r w:rsidRPr="00993B55">
        <w:rPr>
          <w:rFonts w:cs="Arial"/>
          <w:b/>
          <w:iCs/>
          <w:color w:val="0000FF"/>
          <w:szCs w:val="24"/>
          <w:u w:val="single"/>
        </w:rPr>
        <w:t>less than significant</w:t>
      </w:r>
      <w:r w:rsidRPr="00993B55">
        <w:rPr>
          <w:rFonts w:cs="Arial"/>
          <w:b/>
          <w:iCs/>
          <w:color w:val="0000FF"/>
          <w:szCs w:val="24"/>
        </w:rPr>
        <w:t xml:space="preserve"> environmental impact </w:t>
      </w:r>
    </w:p>
    <w:p w14:paraId="5AA11734" w14:textId="77777777" w:rsidR="000177D5" w:rsidRPr="00993B55" w:rsidRDefault="000177D5" w:rsidP="000177D5">
      <w:pPr>
        <w:pStyle w:val="ListParagraph"/>
        <w:ind w:left="1508"/>
        <w:rPr>
          <w:bCs/>
          <w:iCs/>
          <w:color w:val="0000FF"/>
          <w:u w:val="single"/>
        </w:rPr>
      </w:pPr>
    </w:p>
    <w:p w14:paraId="71040A38" w14:textId="77777777" w:rsidR="000177D5" w:rsidRPr="00993B55" w:rsidRDefault="000177D5" w:rsidP="000177D5">
      <w:pPr>
        <w:autoSpaceDE w:val="0"/>
        <w:autoSpaceDN w:val="0"/>
        <w:adjustRightInd w:val="0"/>
        <w:ind w:left="720"/>
        <w:rPr>
          <w:rFonts w:cs="Arial"/>
          <w:szCs w:val="24"/>
        </w:rPr>
      </w:pPr>
      <w:r w:rsidRPr="00993B55">
        <w:t xml:space="preserve">The District is the Lead Agency for this project because there is no other agency with broader statutory authority over this project.  </w:t>
      </w:r>
      <w:r w:rsidRPr="00993B55">
        <w:rPr>
          <w:rFonts w:cs="Arial"/>
          <w:szCs w:val="24"/>
        </w:rPr>
        <w:t>The District performed an Engineering Evaluation (this document) for the proposed project and determined that the activity will occur at an existing facility and the project involves negligible expansion of the existing or former use.  Furthermore, the District determined that the activity will not have a significant effect on the environment.  Therefore, the District finds that the activity is categorically exempt from the provisions of CEQA pursuant to CEQA Guideline § 15301 (Existing Facilities), and finds that the project is exempt per the common sense exemption that CEQA applies only to projects which have the potential for causing a significant effect on the environment (CEQA Guidelines §15061(b)(3)).</w:t>
      </w:r>
    </w:p>
    <w:p w14:paraId="4308E880" w14:textId="77777777" w:rsidR="000177D5" w:rsidRPr="00993B55" w:rsidRDefault="000177D5" w:rsidP="000177D5">
      <w:pPr>
        <w:autoSpaceDE w:val="0"/>
        <w:autoSpaceDN w:val="0"/>
        <w:adjustRightInd w:val="0"/>
        <w:ind w:left="720"/>
        <w:rPr>
          <w:rFonts w:cs="Arial"/>
          <w:szCs w:val="24"/>
        </w:rPr>
      </w:pPr>
    </w:p>
    <w:p w14:paraId="47CC4E8A" w14:textId="77777777" w:rsidR="000177D5" w:rsidRPr="00993B55" w:rsidRDefault="000177D5" w:rsidP="000177D5">
      <w:pPr>
        <w:autoSpaceDE w:val="0"/>
        <w:autoSpaceDN w:val="0"/>
        <w:adjustRightInd w:val="0"/>
        <w:ind w:left="720"/>
        <w:rPr>
          <w:rFonts w:cs="Arial"/>
          <w:b/>
          <w:bCs/>
          <w:sz w:val="28"/>
        </w:rPr>
      </w:pPr>
      <w:r w:rsidRPr="00993B55">
        <w:rPr>
          <w:iCs/>
          <w:color w:val="0000FF"/>
          <w:u w:val="single"/>
        </w:rPr>
        <w:t>Example (e)</w:t>
      </w:r>
      <w:r w:rsidRPr="00993B55">
        <w:rPr>
          <w:iCs/>
          <w:color w:val="0000FF"/>
        </w:rPr>
        <w:t xml:space="preserve">: </w:t>
      </w:r>
      <w:r w:rsidRPr="00993B55">
        <w:rPr>
          <w:rFonts w:cs="Arial"/>
          <w:bCs/>
          <w:iCs/>
          <w:color w:val="0000FF"/>
          <w:szCs w:val="24"/>
        </w:rPr>
        <w:t xml:space="preserve">Use the following paragraph for projects occurring at a </w:t>
      </w:r>
      <w:r w:rsidRPr="00993B55">
        <w:rPr>
          <w:rFonts w:cs="Arial"/>
          <w:b/>
          <w:iCs/>
          <w:color w:val="0000FF"/>
          <w:szCs w:val="24"/>
          <w:u w:val="single"/>
        </w:rPr>
        <w:t>new facility</w:t>
      </w:r>
      <w:r w:rsidRPr="00993B55">
        <w:rPr>
          <w:rFonts w:cs="Arial"/>
          <w:bCs/>
          <w:iCs/>
          <w:color w:val="0000FF"/>
          <w:szCs w:val="24"/>
        </w:rPr>
        <w:t xml:space="preserve"> and that have been determined to have a </w:t>
      </w:r>
      <w:r w:rsidRPr="00993B55">
        <w:rPr>
          <w:rFonts w:cs="Arial"/>
          <w:b/>
          <w:iCs/>
          <w:color w:val="0000FF"/>
          <w:szCs w:val="24"/>
          <w:u w:val="single"/>
        </w:rPr>
        <w:t>less than significant</w:t>
      </w:r>
      <w:r w:rsidRPr="00993B55">
        <w:rPr>
          <w:rFonts w:cs="Arial"/>
          <w:b/>
          <w:iCs/>
          <w:color w:val="0000FF"/>
          <w:szCs w:val="24"/>
        </w:rPr>
        <w:t xml:space="preserve"> environmental impact</w:t>
      </w:r>
      <w:proofErr w:type="gramStart"/>
      <w:r w:rsidRPr="00993B55">
        <w:rPr>
          <w:rFonts w:cs="Arial"/>
          <w:bCs/>
          <w:iCs/>
          <w:color w:val="0000FF"/>
          <w:szCs w:val="24"/>
        </w:rPr>
        <w:t>.-</w:t>
      </w:r>
      <w:proofErr w:type="gramEnd"/>
      <w:r w:rsidRPr="00993B55">
        <w:rPr>
          <w:rFonts w:cs="Arial"/>
          <w:bCs/>
          <w:iCs/>
          <w:color w:val="0000FF"/>
          <w:szCs w:val="24"/>
        </w:rPr>
        <w:t xml:space="preserve"> </w:t>
      </w:r>
      <w:r w:rsidRPr="00993B55">
        <w:rPr>
          <w:rFonts w:cs="Arial"/>
          <w:b/>
          <w:bCs/>
          <w:iCs/>
          <w:color w:val="0000FF"/>
          <w:szCs w:val="24"/>
          <w:u w:val="single"/>
        </w:rPr>
        <w:t>District Responsible Agency</w:t>
      </w:r>
      <w:r w:rsidRPr="00993B55">
        <w:rPr>
          <w:rFonts w:cs="Arial"/>
          <w:b/>
          <w:bCs/>
          <w:iCs/>
          <w:color w:val="0000FF"/>
          <w:szCs w:val="24"/>
        </w:rPr>
        <w:t xml:space="preserve"> for CEQA</w:t>
      </w:r>
    </w:p>
    <w:p w14:paraId="03EDEE63" w14:textId="77777777" w:rsidR="000177D5" w:rsidRPr="00993B55" w:rsidRDefault="000177D5" w:rsidP="000177D5">
      <w:pPr>
        <w:ind w:left="720"/>
      </w:pPr>
      <w:r w:rsidRPr="00993B55">
        <w:t>The District is a Responsible Agency for the project because of its discretionary approval power over the project via its Permits Rule (Rule 2010) and New Source Review Rule (Rule 2201), (CEQA Guidelines §15381).  The District’s engineering evaluation of the project (this document) demonstrates that compliance with District rules and permit conditions would reduce Stationary Source emissions from the project to levels below the District’s significance thresholds for criteria pollutants.  The District has determined that no additional findings are required (CEQA Guidelines §15096(h)).</w:t>
      </w:r>
    </w:p>
    <w:p w14:paraId="59DEEECE" w14:textId="77777777" w:rsidR="000177D5" w:rsidRPr="00993B55" w:rsidRDefault="000177D5" w:rsidP="000177D5">
      <w:pPr>
        <w:ind w:left="720"/>
      </w:pPr>
    </w:p>
    <w:p w14:paraId="587C406F" w14:textId="77777777" w:rsidR="000177D5" w:rsidRPr="00993B55" w:rsidRDefault="000177D5" w:rsidP="000177D5">
      <w:pPr>
        <w:autoSpaceDE w:val="0"/>
        <w:autoSpaceDN w:val="0"/>
        <w:adjustRightInd w:val="0"/>
        <w:ind w:left="720"/>
        <w:rPr>
          <w:rFonts w:cs="Arial"/>
          <w:bCs/>
          <w:iCs/>
          <w:color w:val="0000FF"/>
          <w:szCs w:val="24"/>
          <w:u w:val="single"/>
        </w:rPr>
      </w:pPr>
      <w:r w:rsidRPr="00993B55">
        <w:rPr>
          <w:rFonts w:cs="Arial"/>
          <w:iCs/>
          <w:color w:val="0000FF"/>
          <w:u w:val="single"/>
        </w:rPr>
        <w:t>Example (f)</w:t>
      </w:r>
      <w:r w:rsidRPr="00993B55">
        <w:rPr>
          <w:rFonts w:cs="Arial"/>
          <w:iCs/>
          <w:color w:val="0000FF"/>
        </w:rPr>
        <w:t xml:space="preserve">: </w:t>
      </w:r>
      <w:r w:rsidRPr="00993B55">
        <w:rPr>
          <w:rFonts w:cs="Arial"/>
          <w:bCs/>
          <w:iCs/>
          <w:color w:val="0000FF"/>
          <w:szCs w:val="24"/>
        </w:rPr>
        <w:t xml:space="preserve">Use the following paragraph for projects </w:t>
      </w:r>
      <w:r w:rsidRPr="00993B55">
        <w:rPr>
          <w:rFonts w:cs="Arial"/>
          <w:color w:val="0000FF"/>
          <w:szCs w:val="24"/>
        </w:rPr>
        <w:t xml:space="preserve">consisting of issuing a permit for a piece of </w:t>
      </w:r>
      <w:r w:rsidRPr="00993B55">
        <w:rPr>
          <w:rFonts w:cs="Arial"/>
          <w:b/>
          <w:color w:val="0000FF"/>
          <w:szCs w:val="24"/>
          <w:u w:val="single"/>
        </w:rPr>
        <w:t>transportable equipment</w:t>
      </w:r>
      <w:r w:rsidRPr="00993B55">
        <w:rPr>
          <w:rFonts w:cs="Arial"/>
          <w:color w:val="0000FF"/>
          <w:szCs w:val="24"/>
        </w:rPr>
        <w:t xml:space="preserve"> to be used at various locations within the District.</w:t>
      </w:r>
    </w:p>
    <w:p w14:paraId="31C0B5DF" w14:textId="77777777" w:rsidR="000177D5" w:rsidRPr="00993B55" w:rsidRDefault="000177D5" w:rsidP="000177D5">
      <w:pPr>
        <w:adjustRightInd w:val="0"/>
        <w:ind w:left="720"/>
        <w:rPr>
          <w:rFonts w:cs="Arial"/>
          <w:szCs w:val="24"/>
        </w:rPr>
      </w:pPr>
      <w:r w:rsidRPr="00993B55">
        <w:rPr>
          <w:rFonts w:cs="Arial"/>
          <w:szCs w:val="24"/>
        </w:rPr>
        <w:t>The District performed an Engineering Evaluation (this document) for the proposed project and determined that the activity consists of issuing a permit for a piece of transportable equipment to be used at various locations within the District.  The District makes the following findings regarding this activity:  1) Issuance of the permit does not have a significant environmental impact.  2) Assessment of potential environmental effects resulting from the use of the transportable equipment on a development project is the responsibility of the Lead Agency approving the specific project, and will be determined on a project specific basis.  The District has determined that no additional findings are required.</w:t>
      </w:r>
    </w:p>
    <w:p w14:paraId="490DF3CB" w14:textId="77777777" w:rsidR="000177D5" w:rsidRPr="00993B55" w:rsidRDefault="000177D5" w:rsidP="000177D5">
      <w:pPr>
        <w:pStyle w:val="ListParagraph"/>
        <w:rPr>
          <w:bCs/>
          <w:color w:val="000000"/>
        </w:rPr>
      </w:pPr>
    </w:p>
    <w:p w14:paraId="374E8D09" w14:textId="77777777" w:rsidR="000177D5" w:rsidRPr="00993B55" w:rsidRDefault="000177D5" w:rsidP="000177D5">
      <w:pPr>
        <w:ind w:left="720"/>
        <w:rPr>
          <w:b/>
          <w:bCs/>
        </w:rPr>
      </w:pPr>
      <w:r w:rsidRPr="00993B55">
        <w:rPr>
          <w:b/>
          <w:bCs/>
        </w:rPr>
        <w:t>Indemnification Agreement/Letter of Credit Determination</w:t>
      </w:r>
    </w:p>
    <w:p w14:paraId="5B856763" w14:textId="77777777" w:rsidR="000177D5" w:rsidRPr="00993B55" w:rsidRDefault="000177D5" w:rsidP="000177D5">
      <w:pPr>
        <w:ind w:left="720"/>
        <w:rPr>
          <w:spacing w:val="-5"/>
          <w:szCs w:val="24"/>
          <w:u w:val="single"/>
        </w:rPr>
      </w:pPr>
    </w:p>
    <w:p w14:paraId="27DC27FE" w14:textId="77777777" w:rsidR="000177D5" w:rsidRPr="00993B55" w:rsidRDefault="000177D5" w:rsidP="000177D5">
      <w:pPr>
        <w:ind w:left="720"/>
        <w:rPr>
          <w:rFonts w:cs="Arial"/>
          <w:szCs w:val="24"/>
          <w:u w:val="single"/>
        </w:rPr>
      </w:pPr>
      <w:r w:rsidRPr="00993B55">
        <w:rPr>
          <w:szCs w:val="24"/>
        </w:rPr>
        <w:t xml:space="preserve">According to District Policy APR 2010 (CEQA Implementation Policy), when the District is the Lead or Responsible Agency for CEQA purposes, an indemnification agreement and/or a letter of credit may be required.  The decision to require an indemnity agreement and/or a letter of credit is based on a case-by-case analysis of a particular project’s potential for </w:t>
      </w:r>
      <w:r w:rsidRPr="00993B55">
        <w:rPr>
          <w:rFonts w:cs="Arial"/>
          <w:szCs w:val="24"/>
        </w:rPr>
        <w:t>litigation risk, which in turn may be based on a project’s potential to generate public concern, its potential for significant impacts, and the project proponent’s ability to pay for the costs of litigation without a letter of credit, among other factors.</w:t>
      </w:r>
    </w:p>
    <w:p w14:paraId="43F70BBF" w14:textId="77777777" w:rsidR="000177D5" w:rsidRPr="00993B55" w:rsidRDefault="000177D5" w:rsidP="000177D5">
      <w:pPr>
        <w:pStyle w:val="ListParagraph"/>
      </w:pPr>
    </w:p>
    <w:p w14:paraId="778A7B5F" w14:textId="77777777" w:rsidR="000177D5" w:rsidRPr="00993B55" w:rsidRDefault="000177D5" w:rsidP="000177D5">
      <w:pPr>
        <w:autoSpaceDE w:val="0"/>
        <w:autoSpaceDN w:val="0"/>
        <w:ind w:left="720"/>
        <w:rPr>
          <w:rFonts w:cs="Arial"/>
          <w:color w:val="0000FF"/>
        </w:rPr>
      </w:pPr>
      <w:r w:rsidRPr="00993B55">
        <w:rPr>
          <w:rFonts w:cs="Arial"/>
          <w:color w:val="0000FF"/>
          <w:u w:val="single"/>
        </w:rPr>
        <w:t>Example (a)</w:t>
      </w:r>
      <w:r w:rsidRPr="00993B55">
        <w:rPr>
          <w:rFonts w:cs="Arial"/>
          <w:color w:val="0000FF"/>
        </w:rPr>
        <w:t xml:space="preserve">: Use the following paragraph for ATC projects that are subject to CEQA, but are not expected to be of public concern.  For instance, projects that meet BOTH of the following criteria: </w:t>
      </w:r>
    </w:p>
    <w:p w14:paraId="16ABD550" w14:textId="77777777" w:rsidR="000177D5" w:rsidRPr="00993B55" w:rsidRDefault="000177D5" w:rsidP="000177D5">
      <w:pPr>
        <w:autoSpaceDE w:val="0"/>
        <w:autoSpaceDN w:val="0"/>
        <w:ind w:left="1080"/>
        <w:rPr>
          <w:rFonts w:cs="Arial"/>
          <w:bCs/>
          <w:color w:val="0000FF"/>
        </w:rPr>
      </w:pPr>
      <w:r w:rsidRPr="00993B55">
        <w:rPr>
          <w:rFonts w:cs="Arial"/>
          <w:color w:val="0000FF"/>
        </w:rPr>
        <w:t xml:space="preserve">1) </w:t>
      </w:r>
      <w:r w:rsidRPr="00993B55">
        <w:rPr>
          <w:rFonts w:cs="Arial"/>
          <w:b/>
          <w:color w:val="0000FF"/>
          <w:u w:val="single"/>
        </w:rPr>
        <w:t>Not</w:t>
      </w:r>
      <w:r w:rsidRPr="00993B55">
        <w:rPr>
          <w:rFonts w:cs="Arial"/>
          <w:color w:val="0000FF"/>
        </w:rPr>
        <w:t xml:space="preserve"> a facility/operation of potential concern as described in FYI-141</w:t>
      </w:r>
      <w:r w:rsidRPr="00993B55">
        <w:rPr>
          <w:rFonts w:cs="Arial"/>
          <w:bCs/>
          <w:color w:val="0000FF"/>
        </w:rPr>
        <w:t xml:space="preserve">, and </w:t>
      </w:r>
    </w:p>
    <w:p w14:paraId="592323D2" w14:textId="77777777" w:rsidR="000177D5" w:rsidRPr="00993B55" w:rsidRDefault="000177D5" w:rsidP="000177D5">
      <w:pPr>
        <w:autoSpaceDE w:val="0"/>
        <w:autoSpaceDN w:val="0"/>
        <w:ind w:left="1350" w:hanging="270"/>
        <w:rPr>
          <w:rFonts w:cs="Arial"/>
          <w:color w:val="0000FF"/>
        </w:rPr>
      </w:pPr>
      <w:r w:rsidRPr="00993B55">
        <w:rPr>
          <w:rFonts w:cs="Arial"/>
          <w:color w:val="0000FF"/>
        </w:rPr>
        <w:t xml:space="preserve">2) The SSIPE is below </w:t>
      </w:r>
      <w:r w:rsidRPr="00993B55">
        <w:rPr>
          <w:rFonts w:cs="Arial"/>
          <w:b/>
          <w:color w:val="0000FF"/>
          <w:u w:val="single"/>
        </w:rPr>
        <w:t>all</w:t>
      </w:r>
      <w:r w:rsidRPr="00993B55">
        <w:rPr>
          <w:rFonts w:cs="Arial"/>
          <w:color w:val="0000FF"/>
        </w:rPr>
        <w:t xml:space="preserve"> CEQA significance thresholds (10 tons-NOx, 10 tons-VOC, 15 tons-PM10 or PM2.5, 27 tons-Sox, or 100 tons-CO)</w:t>
      </w:r>
    </w:p>
    <w:p w14:paraId="34220D40" w14:textId="77777777" w:rsidR="000177D5" w:rsidRPr="00993B55" w:rsidRDefault="000177D5" w:rsidP="000177D5">
      <w:pPr>
        <w:pStyle w:val="ListParagraph"/>
      </w:pPr>
    </w:p>
    <w:p w14:paraId="1963218D" w14:textId="77777777" w:rsidR="000177D5" w:rsidRPr="00993B55" w:rsidRDefault="000177D5" w:rsidP="000177D5">
      <w:pPr>
        <w:pStyle w:val="ListParagraph"/>
      </w:pPr>
      <w:r w:rsidRPr="00993B55">
        <w:t xml:space="preserve">The criteria pollutant emissions and toxic air contaminant emissions associated with the proposed project are not significant, and </w:t>
      </w:r>
      <w:r w:rsidRPr="00993B55">
        <w:rPr>
          <w:color w:val="000000"/>
        </w:rPr>
        <w:t xml:space="preserve">there is minimal potential for public concern for this particular type of facility/operation.  </w:t>
      </w:r>
      <w:r w:rsidRPr="00993B55">
        <w:t xml:space="preserve">Therefore, an Indemnification Agreement and/or a Letter of Credit will not be required for this project in the absence of expressed public concern.  </w:t>
      </w:r>
    </w:p>
    <w:p w14:paraId="0B0AD4C6" w14:textId="77777777" w:rsidR="000177D5" w:rsidRPr="00993B55" w:rsidRDefault="000177D5" w:rsidP="000177D5">
      <w:pPr>
        <w:ind w:left="720"/>
        <w:rPr>
          <w:rFonts w:cs="Arial"/>
        </w:rPr>
      </w:pPr>
    </w:p>
    <w:p w14:paraId="39916C66" w14:textId="77777777" w:rsidR="000177D5" w:rsidRPr="00993B55" w:rsidRDefault="000177D5" w:rsidP="000177D5">
      <w:pPr>
        <w:autoSpaceDE w:val="0"/>
        <w:autoSpaceDN w:val="0"/>
        <w:ind w:left="720"/>
        <w:rPr>
          <w:rFonts w:cs="Arial"/>
          <w:bCs/>
          <w:color w:val="0000FF"/>
        </w:rPr>
      </w:pPr>
      <w:r w:rsidRPr="00993B55">
        <w:rPr>
          <w:rFonts w:cs="Arial"/>
          <w:color w:val="0000FF"/>
        </w:rPr>
        <w:t xml:space="preserve">If not covered above, discuss and </w:t>
      </w:r>
      <w:r w:rsidRPr="00993B55">
        <w:rPr>
          <w:rFonts w:cs="Arial"/>
          <w:bCs/>
          <w:color w:val="0000FF"/>
        </w:rPr>
        <w:t xml:space="preserve">obtain the appropriate IA/LOC language </w:t>
      </w:r>
      <w:r w:rsidRPr="00993B55">
        <w:rPr>
          <w:rFonts w:cs="Arial"/>
          <w:color w:val="0000FF"/>
        </w:rPr>
        <w:t xml:space="preserve">from </w:t>
      </w:r>
      <w:r w:rsidRPr="00993B55">
        <w:rPr>
          <w:rFonts w:cs="Arial"/>
          <w:bCs/>
          <w:color w:val="0000FF"/>
        </w:rPr>
        <w:t>Technical Services which will address the reasons for requiring or not requiring an IA/LOC.</w:t>
      </w:r>
    </w:p>
    <w:p w14:paraId="1AF84EF0" w14:textId="77777777" w:rsidR="000177D5" w:rsidRPr="00993B55" w:rsidRDefault="000177D5" w:rsidP="000177D5">
      <w:pPr>
        <w:ind w:left="720"/>
        <w:rPr>
          <w:bCs/>
          <w:color w:val="000000"/>
        </w:rPr>
      </w:pPr>
    </w:p>
    <w:p w14:paraId="42F90469" w14:textId="77777777" w:rsidR="000177D5" w:rsidRPr="00993B55" w:rsidRDefault="000177D5" w:rsidP="000177D5">
      <w:pPr>
        <w:ind w:left="720"/>
        <w:rPr>
          <w:bCs/>
          <w:color w:val="000000"/>
        </w:rPr>
      </w:pPr>
    </w:p>
    <w:p w14:paraId="662B04F6" w14:textId="77777777" w:rsidR="000177D5" w:rsidRPr="00993B55" w:rsidRDefault="000177D5" w:rsidP="000177D5">
      <w:pPr>
        <w:rPr>
          <w:b/>
          <w:bCs/>
        </w:rPr>
      </w:pPr>
      <w:r w:rsidRPr="00993B55">
        <w:rPr>
          <w:b/>
          <w:bCs/>
        </w:rPr>
        <w:t>IX.</w:t>
      </w:r>
      <w:r w:rsidRPr="00993B55">
        <w:rPr>
          <w:b/>
          <w:bCs/>
        </w:rPr>
        <w:tab/>
        <w:t>Recommendation</w:t>
      </w:r>
    </w:p>
    <w:p w14:paraId="1B6A42E3" w14:textId="77777777" w:rsidR="000177D5" w:rsidRPr="00993B55" w:rsidRDefault="000177D5" w:rsidP="000177D5"/>
    <w:p w14:paraId="5694B90F" w14:textId="77777777" w:rsidR="000177D5" w:rsidRPr="00993B55" w:rsidRDefault="000177D5" w:rsidP="000177D5">
      <w:pPr>
        <w:rPr>
          <w:color w:val="FF0000"/>
        </w:rPr>
      </w:pPr>
      <w:r w:rsidRPr="00993B55">
        <w:rPr>
          <w:color w:val="FF0000"/>
        </w:rPr>
        <w:t>Recommend that the project will be approved or denied and reference the attached Authority(s) to Construct.</w:t>
      </w:r>
    </w:p>
    <w:p w14:paraId="228C4FF0" w14:textId="77777777" w:rsidR="000177D5" w:rsidRPr="00993B55" w:rsidRDefault="000177D5" w:rsidP="000177D5"/>
    <w:p w14:paraId="7BE37BB5"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(a)</w:t>
      </w:r>
      <w:r w:rsidRPr="00993B55">
        <w:rPr>
          <w:i/>
          <w:iCs/>
          <w:color w:val="0000FF"/>
        </w:rPr>
        <w:t>:</w:t>
      </w:r>
      <w:r w:rsidRPr="00993B55">
        <w:rPr>
          <w:i/>
          <w:iCs/>
          <w:color w:val="0000FF"/>
        </w:rPr>
        <w:tab/>
        <w:t>(For a project where noticing (public, school, or EPA) is not required.)</w:t>
      </w:r>
    </w:p>
    <w:p w14:paraId="610DC091" w14:textId="77777777" w:rsidR="000177D5" w:rsidRPr="00993B55" w:rsidRDefault="000177D5" w:rsidP="000177D5">
      <w:pPr>
        <w:suppressAutoHyphens/>
      </w:pPr>
      <w:r w:rsidRPr="00993B55">
        <w:t xml:space="preserve">Compliance with all applicable rules and regulations is expected.  Issue ATC X-XXXX-X-X subject to the permit conditions on the attached draft ATC in </w:t>
      </w:r>
      <w:r w:rsidRPr="00993B55">
        <w:rPr>
          <w:color w:val="0000FF"/>
        </w:rPr>
        <w:t>Appendix XXX</w:t>
      </w:r>
      <w:r w:rsidRPr="00993B55">
        <w:rPr>
          <w:b/>
        </w:rPr>
        <w:t>.</w:t>
      </w:r>
    </w:p>
    <w:p w14:paraId="67A17794" w14:textId="77777777" w:rsidR="000177D5" w:rsidRPr="00993B55" w:rsidRDefault="000177D5" w:rsidP="000177D5"/>
    <w:p w14:paraId="3875611A" w14:textId="77777777" w:rsidR="000177D5" w:rsidRPr="00993B55" w:rsidRDefault="000177D5" w:rsidP="000177D5"/>
    <w:p w14:paraId="0A1AF159" w14:textId="77777777" w:rsidR="000177D5" w:rsidRPr="00993B55" w:rsidRDefault="000177D5" w:rsidP="000177D5"/>
    <w:p w14:paraId="46A9A113"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(b)</w:t>
      </w:r>
      <w:r w:rsidRPr="00993B55">
        <w:rPr>
          <w:i/>
          <w:iCs/>
          <w:color w:val="0000FF"/>
        </w:rPr>
        <w:t>:</w:t>
      </w:r>
      <w:r w:rsidRPr="00993B55">
        <w:rPr>
          <w:i/>
          <w:iCs/>
          <w:color w:val="0000FF"/>
        </w:rPr>
        <w:tab/>
        <w:t>(For a project where public noticing is triggered.)</w:t>
      </w:r>
    </w:p>
    <w:p w14:paraId="74952327" w14:textId="77777777" w:rsidR="000177D5" w:rsidRPr="00993B55" w:rsidRDefault="000177D5" w:rsidP="000177D5">
      <w:pPr>
        <w:suppressAutoHyphens/>
      </w:pPr>
      <w:r w:rsidRPr="00993B55">
        <w:t xml:space="preserve">Compliance with all applicable rules and regulations is expected.  Pending a successful NSR Public Noticing period, issue ATC X-XXXX-X-X subject to the permit conditions on the attached draft ATC in </w:t>
      </w:r>
      <w:r w:rsidRPr="00993B55">
        <w:rPr>
          <w:color w:val="0000FF"/>
        </w:rPr>
        <w:t>Appendix XXX</w:t>
      </w:r>
      <w:r w:rsidRPr="00993B55">
        <w:t>.</w:t>
      </w:r>
    </w:p>
    <w:p w14:paraId="1872736D" w14:textId="77777777" w:rsidR="000177D5" w:rsidRPr="00993B55" w:rsidRDefault="000177D5" w:rsidP="000177D5"/>
    <w:p w14:paraId="79C2D192"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(c)</w:t>
      </w:r>
      <w:r w:rsidRPr="00993B55">
        <w:rPr>
          <w:i/>
          <w:iCs/>
          <w:color w:val="0000FF"/>
        </w:rPr>
        <w:t>:</w:t>
      </w:r>
      <w:r w:rsidRPr="00993B55">
        <w:rPr>
          <w:i/>
          <w:iCs/>
          <w:color w:val="0000FF"/>
        </w:rPr>
        <w:tab/>
        <w:t>(For a project where school noticing is triggered.)</w:t>
      </w:r>
    </w:p>
    <w:p w14:paraId="41EEB7FD" w14:textId="77777777" w:rsidR="000177D5" w:rsidRPr="00993B55" w:rsidRDefault="000177D5" w:rsidP="000177D5">
      <w:pPr>
        <w:suppressAutoHyphens/>
      </w:pPr>
      <w:r w:rsidRPr="00993B55">
        <w:t xml:space="preserve">Compliance with all applicable rules and regulations is expected.  Pending a successful School Noticing period, issue </w:t>
      </w:r>
      <w:r w:rsidRPr="00993B55">
        <w:rPr>
          <w:color w:val="0000FF"/>
        </w:rPr>
        <w:t xml:space="preserve">ATC X-XXXX-X-X </w:t>
      </w:r>
      <w:r w:rsidRPr="00993B55">
        <w:t xml:space="preserve">subject to the permit conditions on the attached draft ATC in </w:t>
      </w:r>
      <w:r w:rsidRPr="00993B55">
        <w:rPr>
          <w:color w:val="0000FF"/>
        </w:rPr>
        <w:t>Appendix XXX</w:t>
      </w:r>
      <w:r w:rsidRPr="00993B55">
        <w:rPr>
          <w:b/>
        </w:rPr>
        <w:t>.</w:t>
      </w:r>
    </w:p>
    <w:p w14:paraId="7E1538C0" w14:textId="77777777" w:rsidR="000177D5" w:rsidRPr="00993B55" w:rsidRDefault="000177D5" w:rsidP="000177D5"/>
    <w:p w14:paraId="0F2F27C5" w14:textId="77777777" w:rsidR="000177D5" w:rsidRPr="00993B55" w:rsidRDefault="000177D5" w:rsidP="000177D5"/>
    <w:p w14:paraId="1F157A86" w14:textId="77777777" w:rsidR="000177D5" w:rsidRPr="00993B55" w:rsidRDefault="000177D5" w:rsidP="000177D5">
      <w:pPr>
        <w:rPr>
          <w:b/>
          <w:bCs/>
        </w:rPr>
      </w:pPr>
      <w:r w:rsidRPr="00993B55">
        <w:rPr>
          <w:b/>
          <w:bCs/>
        </w:rPr>
        <w:t>X.</w:t>
      </w:r>
      <w:r w:rsidRPr="00993B55">
        <w:rPr>
          <w:b/>
          <w:bCs/>
        </w:rPr>
        <w:tab/>
        <w:t>Billing Information</w:t>
      </w:r>
    </w:p>
    <w:p w14:paraId="160A24E0" w14:textId="77777777" w:rsidR="000177D5" w:rsidRPr="00993B55" w:rsidRDefault="000177D5" w:rsidP="000177D5"/>
    <w:p w14:paraId="1E354FB6" w14:textId="77777777" w:rsidR="000177D5" w:rsidRPr="00993B55" w:rsidRDefault="000177D5" w:rsidP="000177D5">
      <w:pPr>
        <w:rPr>
          <w:color w:val="FF0000"/>
        </w:rPr>
      </w:pPr>
      <w:r w:rsidRPr="00993B55">
        <w:rPr>
          <w:color w:val="FF0000"/>
        </w:rPr>
        <w:t>Reference Rule 3020 and list the specific fee schedule for each permit unit for the project.</w:t>
      </w:r>
    </w:p>
    <w:p w14:paraId="7E3FC4A4" w14:textId="77777777" w:rsidR="000177D5" w:rsidRPr="00993B55" w:rsidRDefault="000177D5" w:rsidP="000177D5"/>
    <w:p w14:paraId="6F67CB60" w14:textId="77777777" w:rsidR="000177D5" w:rsidRPr="00993B55" w:rsidRDefault="000177D5" w:rsidP="000177D5">
      <w:r w:rsidRPr="00993B55">
        <w:rPr>
          <w:i/>
          <w:iCs/>
          <w:color w:val="FF0000"/>
          <w:u w:val="single"/>
        </w:rPr>
        <w:t>Note</w:t>
      </w:r>
      <w:r w:rsidRPr="00993B55">
        <w:rPr>
          <w:i/>
          <w:iCs/>
          <w:color w:val="FF0000"/>
        </w:rPr>
        <w:t>: Include all necessary calculations.  If extensive lists are required to determine the electric motor horsepower, then include them in a table in the appendix or under the equipment description in Section V of this evaluation.)</w:t>
      </w:r>
    </w:p>
    <w:p w14:paraId="7BF20F31" w14:textId="77777777" w:rsidR="000177D5" w:rsidRPr="00993B55" w:rsidRDefault="000177D5" w:rsidP="000177D5"/>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3"/>
        <w:gridCol w:w="1710"/>
        <w:gridCol w:w="4230"/>
        <w:gridCol w:w="1746"/>
      </w:tblGrid>
      <w:tr w:rsidR="000177D5" w:rsidRPr="00993B55" w14:paraId="2DB8B614" w14:textId="77777777" w:rsidTr="001A672C">
        <w:trPr>
          <w:trHeight w:val="411"/>
        </w:trPr>
        <w:tc>
          <w:tcPr>
            <w:tcW w:w="9699" w:type="dxa"/>
            <w:gridSpan w:val="4"/>
            <w:tcBorders>
              <w:top w:val="double" w:sz="4" w:space="0" w:color="auto"/>
              <w:left w:val="double" w:sz="4" w:space="0" w:color="auto"/>
              <w:bottom w:val="single" w:sz="4" w:space="0" w:color="auto"/>
              <w:right w:val="double" w:sz="4" w:space="0" w:color="auto"/>
            </w:tcBorders>
            <w:shd w:val="clear" w:color="auto" w:fill="EFFFFF"/>
            <w:vAlign w:val="center"/>
          </w:tcPr>
          <w:p w14:paraId="103DCB9B" w14:textId="77777777" w:rsidR="000177D5" w:rsidRPr="00993B55" w:rsidRDefault="000177D5" w:rsidP="001A672C">
            <w:pPr>
              <w:jc w:val="center"/>
              <w:rPr>
                <w:b/>
                <w:bCs/>
                <w:sz w:val="22"/>
                <w:szCs w:val="22"/>
              </w:rPr>
            </w:pPr>
            <w:r w:rsidRPr="00993B55">
              <w:rPr>
                <w:b/>
                <w:bCs/>
                <w:sz w:val="22"/>
                <w:szCs w:val="22"/>
              </w:rPr>
              <w:t>Annual Permit Fees</w:t>
            </w:r>
          </w:p>
        </w:tc>
      </w:tr>
      <w:tr w:rsidR="000177D5" w:rsidRPr="00993B55" w14:paraId="5B5DEF8F" w14:textId="77777777" w:rsidTr="001A672C">
        <w:trPr>
          <w:trHeight w:val="458"/>
        </w:trPr>
        <w:tc>
          <w:tcPr>
            <w:tcW w:w="2013"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22DDCA8" w14:textId="77777777" w:rsidR="000177D5" w:rsidRPr="00993B55" w:rsidRDefault="000177D5" w:rsidP="001A672C">
            <w:pPr>
              <w:jc w:val="center"/>
              <w:rPr>
                <w:b/>
                <w:sz w:val="22"/>
                <w:szCs w:val="22"/>
              </w:rPr>
            </w:pPr>
            <w:r w:rsidRPr="00993B55">
              <w:rPr>
                <w:b/>
                <w:sz w:val="22"/>
                <w:szCs w:val="22"/>
              </w:rPr>
              <w:t>Permit Number</w:t>
            </w:r>
          </w:p>
        </w:tc>
        <w:tc>
          <w:tcPr>
            <w:tcW w:w="171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5476E622" w14:textId="77777777" w:rsidR="000177D5" w:rsidRPr="00993B55" w:rsidRDefault="000177D5" w:rsidP="001A672C">
            <w:pPr>
              <w:jc w:val="center"/>
              <w:rPr>
                <w:b/>
                <w:sz w:val="22"/>
                <w:szCs w:val="22"/>
              </w:rPr>
            </w:pPr>
            <w:r w:rsidRPr="00993B55">
              <w:rPr>
                <w:b/>
                <w:sz w:val="22"/>
                <w:szCs w:val="22"/>
              </w:rPr>
              <w:t>Fee Schedule</w:t>
            </w:r>
          </w:p>
        </w:tc>
        <w:tc>
          <w:tcPr>
            <w:tcW w:w="423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70677CAB" w14:textId="77777777" w:rsidR="000177D5" w:rsidRPr="00993B55" w:rsidRDefault="000177D5" w:rsidP="001A672C">
            <w:pPr>
              <w:jc w:val="center"/>
              <w:rPr>
                <w:b/>
                <w:sz w:val="22"/>
                <w:szCs w:val="22"/>
              </w:rPr>
            </w:pPr>
            <w:r w:rsidRPr="00993B55">
              <w:rPr>
                <w:b/>
                <w:sz w:val="22"/>
                <w:szCs w:val="22"/>
              </w:rPr>
              <w:t>Fee Description</w:t>
            </w:r>
          </w:p>
        </w:tc>
        <w:tc>
          <w:tcPr>
            <w:tcW w:w="1746" w:type="dxa"/>
            <w:tcBorders>
              <w:top w:val="single" w:sz="4" w:space="0" w:color="auto"/>
              <w:left w:val="nil"/>
              <w:bottom w:val="single" w:sz="12" w:space="0" w:color="auto"/>
              <w:right w:val="double" w:sz="4" w:space="0" w:color="000000"/>
            </w:tcBorders>
            <w:shd w:val="clear" w:color="auto" w:fill="F2F2F2" w:themeFill="background1" w:themeFillShade="F2"/>
            <w:vAlign w:val="center"/>
          </w:tcPr>
          <w:p w14:paraId="4D268F8D" w14:textId="77777777" w:rsidR="000177D5" w:rsidRPr="00993B55" w:rsidRDefault="000177D5" w:rsidP="001A672C">
            <w:pPr>
              <w:jc w:val="center"/>
              <w:rPr>
                <w:b/>
                <w:sz w:val="22"/>
                <w:szCs w:val="22"/>
              </w:rPr>
            </w:pPr>
            <w:r w:rsidRPr="00993B55">
              <w:rPr>
                <w:b/>
                <w:sz w:val="22"/>
                <w:szCs w:val="22"/>
              </w:rPr>
              <w:t>Annual Fee</w:t>
            </w:r>
          </w:p>
        </w:tc>
      </w:tr>
      <w:tr w:rsidR="000177D5" w:rsidRPr="00993B55" w14:paraId="750253F1" w14:textId="77777777" w:rsidTr="001A672C">
        <w:trPr>
          <w:cantSplit/>
          <w:trHeight w:val="420"/>
        </w:trPr>
        <w:tc>
          <w:tcPr>
            <w:tcW w:w="2013" w:type="dxa"/>
            <w:tcBorders>
              <w:top w:val="single" w:sz="4" w:space="0" w:color="auto"/>
              <w:left w:val="double" w:sz="4" w:space="0" w:color="auto"/>
              <w:bottom w:val="single" w:sz="4" w:space="0" w:color="auto"/>
              <w:right w:val="single" w:sz="4" w:space="0" w:color="auto"/>
            </w:tcBorders>
            <w:shd w:val="clear" w:color="auto" w:fill="auto"/>
            <w:vAlign w:val="center"/>
          </w:tcPr>
          <w:p w14:paraId="3DBC2AE6" w14:textId="77777777" w:rsidR="000177D5" w:rsidRPr="00993B55" w:rsidRDefault="000177D5" w:rsidP="001A672C">
            <w:pPr>
              <w:jc w:val="center"/>
              <w:rPr>
                <w:snapToGrid w:val="0"/>
                <w:color w:val="0000FF"/>
                <w:sz w:val="22"/>
                <w:szCs w:val="22"/>
              </w:rPr>
            </w:pPr>
            <w:r w:rsidRPr="00993B55">
              <w:rPr>
                <w:snapToGrid w:val="0"/>
                <w:color w:val="0000FF"/>
                <w:sz w:val="22"/>
                <w:szCs w:val="22"/>
              </w:rPr>
              <w:t>C-XXXX-X-X</w:t>
            </w:r>
          </w:p>
        </w:tc>
        <w:tc>
          <w:tcPr>
            <w:tcW w:w="1710" w:type="dxa"/>
            <w:tcBorders>
              <w:top w:val="single" w:sz="4" w:space="0" w:color="auto"/>
              <w:left w:val="nil"/>
              <w:bottom w:val="single" w:sz="4" w:space="0" w:color="auto"/>
              <w:right w:val="single" w:sz="4" w:space="0" w:color="auto"/>
            </w:tcBorders>
            <w:shd w:val="clear" w:color="auto" w:fill="auto"/>
            <w:vAlign w:val="center"/>
          </w:tcPr>
          <w:p w14:paraId="76C68D3F" w14:textId="77777777" w:rsidR="000177D5" w:rsidRPr="00993B55" w:rsidRDefault="000177D5" w:rsidP="001A672C">
            <w:pPr>
              <w:jc w:val="center"/>
              <w:rPr>
                <w:color w:val="0000FF"/>
                <w:sz w:val="22"/>
                <w:szCs w:val="22"/>
              </w:rPr>
            </w:pPr>
            <w:r w:rsidRPr="00993B55">
              <w:rPr>
                <w:color w:val="0000FF"/>
                <w:sz w:val="22"/>
                <w:szCs w:val="22"/>
              </w:rPr>
              <w:t>3020-02-H</w:t>
            </w:r>
          </w:p>
        </w:tc>
        <w:tc>
          <w:tcPr>
            <w:tcW w:w="4230" w:type="dxa"/>
            <w:tcBorders>
              <w:top w:val="single" w:sz="4" w:space="0" w:color="auto"/>
              <w:left w:val="nil"/>
              <w:bottom w:val="single" w:sz="4" w:space="0" w:color="auto"/>
              <w:right w:val="single" w:sz="4" w:space="0" w:color="auto"/>
            </w:tcBorders>
            <w:shd w:val="clear" w:color="auto" w:fill="auto"/>
            <w:vAlign w:val="center"/>
          </w:tcPr>
          <w:p w14:paraId="3A25A5F8" w14:textId="77777777" w:rsidR="000177D5" w:rsidRPr="00993B55" w:rsidRDefault="000177D5" w:rsidP="001A672C">
            <w:pPr>
              <w:jc w:val="center"/>
              <w:rPr>
                <w:color w:val="0000FF"/>
                <w:sz w:val="22"/>
                <w:szCs w:val="22"/>
              </w:rPr>
            </w:pPr>
            <w:r w:rsidRPr="00993B55">
              <w:rPr>
                <w:color w:val="0000FF"/>
                <w:sz w:val="22"/>
                <w:szCs w:val="22"/>
              </w:rPr>
              <w:t xml:space="preserve">561,000 </w:t>
            </w:r>
            <w:proofErr w:type="spellStart"/>
            <w:r w:rsidRPr="00993B55">
              <w:rPr>
                <w:color w:val="0000FF"/>
                <w:sz w:val="22"/>
                <w:szCs w:val="22"/>
              </w:rPr>
              <w:t>kBtu</w:t>
            </w:r>
            <w:proofErr w:type="spellEnd"/>
            <w:r w:rsidRPr="00993B55">
              <w:rPr>
                <w:color w:val="0000FF"/>
                <w:sz w:val="22"/>
                <w:szCs w:val="22"/>
              </w:rPr>
              <w:t>/hr boiler</w:t>
            </w:r>
          </w:p>
        </w:tc>
        <w:tc>
          <w:tcPr>
            <w:tcW w:w="1746" w:type="dxa"/>
            <w:tcBorders>
              <w:top w:val="single" w:sz="4" w:space="0" w:color="auto"/>
              <w:left w:val="nil"/>
              <w:bottom w:val="single" w:sz="4" w:space="0" w:color="auto"/>
              <w:right w:val="double" w:sz="4" w:space="0" w:color="auto"/>
            </w:tcBorders>
            <w:shd w:val="clear" w:color="auto" w:fill="auto"/>
            <w:vAlign w:val="center"/>
          </w:tcPr>
          <w:p w14:paraId="515CED2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A38CD9D" w14:textId="77777777" w:rsidTr="001A672C">
        <w:trPr>
          <w:cantSplit/>
          <w:trHeight w:val="440"/>
        </w:trPr>
        <w:tc>
          <w:tcPr>
            <w:tcW w:w="2013" w:type="dxa"/>
            <w:tcBorders>
              <w:top w:val="single" w:sz="4" w:space="0" w:color="auto"/>
              <w:left w:val="double" w:sz="4" w:space="0" w:color="auto"/>
              <w:bottom w:val="double" w:sz="4" w:space="0" w:color="auto"/>
              <w:right w:val="single" w:sz="4" w:space="0" w:color="auto"/>
            </w:tcBorders>
            <w:shd w:val="clear" w:color="auto" w:fill="auto"/>
            <w:vAlign w:val="center"/>
          </w:tcPr>
          <w:p w14:paraId="755B4AE5" w14:textId="77777777" w:rsidR="000177D5" w:rsidRPr="00993B55" w:rsidRDefault="000177D5" w:rsidP="001A672C">
            <w:pPr>
              <w:jc w:val="center"/>
              <w:rPr>
                <w:snapToGrid w:val="0"/>
                <w:color w:val="0000FF"/>
                <w:sz w:val="22"/>
                <w:szCs w:val="22"/>
              </w:rPr>
            </w:pPr>
            <w:r w:rsidRPr="00993B55">
              <w:rPr>
                <w:snapToGrid w:val="0"/>
                <w:color w:val="0000FF"/>
                <w:sz w:val="22"/>
                <w:szCs w:val="22"/>
              </w:rPr>
              <w:t>C-XXXX-X-X</w:t>
            </w:r>
          </w:p>
        </w:tc>
        <w:tc>
          <w:tcPr>
            <w:tcW w:w="1710" w:type="dxa"/>
            <w:tcBorders>
              <w:top w:val="single" w:sz="4" w:space="0" w:color="auto"/>
              <w:left w:val="nil"/>
              <w:bottom w:val="double" w:sz="4" w:space="0" w:color="auto"/>
              <w:right w:val="single" w:sz="4" w:space="0" w:color="auto"/>
            </w:tcBorders>
            <w:shd w:val="clear" w:color="auto" w:fill="auto"/>
            <w:vAlign w:val="center"/>
          </w:tcPr>
          <w:p w14:paraId="4A552741" w14:textId="77777777" w:rsidR="000177D5" w:rsidRPr="00993B55" w:rsidRDefault="000177D5" w:rsidP="001A672C">
            <w:pPr>
              <w:jc w:val="center"/>
              <w:rPr>
                <w:color w:val="0000FF"/>
                <w:sz w:val="22"/>
                <w:szCs w:val="22"/>
              </w:rPr>
            </w:pPr>
            <w:r w:rsidRPr="00993B55">
              <w:rPr>
                <w:color w:val="0000FF"/>
                <w:sz w:val="22"/>
                <w:szCs w:val="22"/>
              </w:rPr>
              <w:t>3020-10-F</w:t>
            </w:r>
          </w:p>
        </w:tc>
        <w:tc>
          <w:tcPr>
            <w:tcW w:w="4230" w:type="dxa"/>
            <w:tcBorders>
              <w:top w:val="single" w:sz="4" w:space="0" w:color="auto"/>
              <w:left w:val="nil"/>
              <w:bottom w:val="double" w:sz="4" w:space="0" w:color="auto"/>
              <w:right w:val="single" w:sz="4" w:space="0" w:color="auto"/>
            </w:tcBorders>
            <w:shd w:val="clear" w:color="auto" w:fill="auto"/>
            <w:vAlign w:val="center"/>
          </w:tcPr>
          <w:p w14:paraId="3FCFD064" w14:textId="77777777" w:rsidR="000177D5" w:rsidRPr="00993B55" w:rsidRDefault="000177D5" w:rsidP="001A672C">
            <w:pPr>
              <w:jc w:val="center"/>
              <w:rPr>
                <w:color w:val="0000FF"/>
                <w:sz w:val="22"/>
                <w:szCs w:val="22"/>
              </w:rPr>
            </w:pPr>
            <w:r w:rsidRPr="00993B55">
              <w:rPr>
                <w:color w:val="0000FF"/>
                <w:sz w:val="22"/>
                <w:szCs w:val="22"/>
              </w:rPr>
              <w:t>1,529 hp IC engine</w:t>
            </w:r>
          </w:p>
        </w:tc>
        <w:tc>
          <w:tcPr>
            <w:tcW w:w="1746" w:type="dxa"/>
            <w:tcBorders>
              <w:top w:val="single" w:sz="4" w:space="0" w:color="auto"/>
              <w:left w:val="nil"/>
              <w:bottom w:val="double" w:sz="4" w:space="0" w:color="auto"/>
              <w:right w:val="double" w:sz="4" w:space="0" w:color="auto"/>
            </w:tcBorders>
            <w:shd w:val="clear" w:color="auto" w:fill="auto"/>
            <w:vAlign w:val="center"/>
          </w:tcPr>
          <w:p w14:paraId="227A55C3" w14:textId="77777777" w:rsidR="000177D5" w:rsidRPr="00993B55" w:rsidRDefault="000177D5" w:rsidP="001A672C">
            <w:pPr>
              <w:jc w:val="center"/>
              <w:rPr>
                <w:color w:val="0000FF"/>
                <w:sz w:val="22"/>
                <w:szCs w:val="22"/>
              </w:rPr>
            </w:pPr>
            <w:r w:rsidRPr="00993B55">
              <w:rPr>
                <w:color w:val="0000FF"/>
                <w:sz w:val="22"/>
                <w:szCs w:val="22"/>
              </w:rPr>
              <w:t>$XXX</w:t>
            </w:r>
          </w:p>
        </w:tc>
      </w:tr>
    </w:tbl>
    <w:p w14:paraId="0034ED96" w14:textId="77777777" w:rsidR="000177D5" w:rsidRPr="00993B55" w:rsidRDefault="000177D5" w:rsidP="000177D5">
      <w:pPr>
        <w:rPr>
          <w:color w:val="000000"/>
        </w:rPr>
      </w:pPr>
    </w:p>
    <w:p w14:paraId="098B360A" w14:textId="77777777" w:rsidR="000177D5" w:rsidRPr="00993B55" w:rsidRDefault="000177D5" w:rsidP="000177D5">
      <w:pPr>
        <w:rPr>
          <w:color w:val="000000"/>
        </w:rPr>
      </w:pPr>
    </w:p>
    <w:p w14:paraId="3CA4C6FF" w14:textId="77777777" w:rsidR="000177D5" w:rsidRPr="00993B55" w:rsidRDefault="000177D5" w:rsidP="000177D5">
      <w:pPr>
        <w:rPr>
          <w:color w:val="000000"/>
        </w:rPr>
      </w:pPr>
    </w:p>
    <w:p w14:paraId="1872F0AF" w14:textId="77777777" w:rsidR="000177D5" w:rsidRPr="00993B55" w:rsidRDefault="000177D5" w:rsidP="000177D5">
      <w:pPr>
        <w:rPr>
          <w:color w:val="000000"/>
        </w:rPr>
      </w:pPr>
    </w:p>
    <w:p w14:paraId="0C881BC8" w14:textId="77777777" w:rsidR="000177D5" w:rsidRPr="00993B55" w:rsidRDefault="000177D5" w:rsidP="000177D5">
      <w:pPr>
        <w:rPr>
          <w:color w:val="000000"/>
        </w:rPr>
      </w:pPr>
    </w:p>
    <w:p w14:paraId="5C9E6F97" w14:textId="77777777" w:rsidR="000177D5" w:rsidRPr="00993B55" w:rsidRDefault="000177D5" w:rsidP="000177D5">
      <w:pPr>
        <w:rPr>
          <w:color w:val="000000"/>
        </w:rPr>
      </w:pPr>
    </w:p>
    <w:p w14:paraId="452BECF1" w14:textId="77777777" w:rsidR="000177D5" w:rsidRPr="00993B55" w:rsidRDefault="000177D5" w:rsidP="000177D5">
      <w:pPr>
        <w:rPr>
          <w:color w:val="000000"/>
        </w:rPr>
      </w:pPr>
    </w:p>
    <w:p w14:paraId="412DA168" w14:textId="77777777" w:rsidR="000177D5" w:rsidRPr="00993B55" w:rsidRDefault="000177D5" w:rsidP="000177D5">
      <w:pPr>
        <w:keepNext/>
        <w:rPr>
          <w:color w:val="000000"/>
        </w:rPr>
      </w:pPr>
      <w:r w:rsidRPr="00993B55">
        <w:rPr>
          <w:b/>
          <w:color w:val="000000"/>
        </w:rPr>
        <w:t>Appendixes</w:t>
      </w:r>
    </w:p>
    <w:p w14:paraId="0E95F40B" w14:textId="77777777" w:rsidR="000177D5" w:rsidRPr="00993B55" w:rsidRDefault="000177D5" w:rsidP="000177D5">
      <w:pPr>
        <w:keepNext/>
      </w:pPr>
    </w:p>
    <w:p w14:paraId="29BFF4A2" w14:textId="77777777" w:rsidR="000177D5" w:rsidRPr="00993B55" w:rsidRDefault="000177D5" w:rsidP="000177D5">
      <w:pPr>
        <w:pStyle w:val="BodyText2"/>
        <w:keepNext/>
        <w:rPr>
          <w:color w:val="FF0000"/>
        </w:rPr>
      </w:pPr>
      <w:r w:rsidRPr="00993B55">
        <w:rPr>
          <w:color w:val="FF0000"/>
        </w:rPr>
        <w:t>(Attach and label all supporting documentation referenced in the EE):</w:t>
      </w:r>
    </w:p>
    <w:p w14:paraId="4418ABE4" w14:textId="77777777" w:rsidR="000177D5" w:rsidRPr="00993B55" w:rsidRDefault="000177D5" w:rsidP="000177D5">
      <w:pPr>
        <w:pStyle w:val="Header"/>
        <w:keepNext/>
        <w:tabs>
          <w:tab w:val="clear" w:pos="4320"/>
          <w:tab w:val="clear" w:pos="8640"/>
        </w:tabs>
      </w:pPr>
    </w:p>
    <w:p w14:paraId="018716C9" w14:textId="77777777" w:rsidR="000177D5" w:rsidRPr="00993B55" w:rsidRDefault="000177D5" w:rsidP="000177D5">
      <w:pPr>
        <w:keepNext/>
        <w:tabs>
          <w:tab w:val="left" w:pos="1530"/>
        </w:tabs>
        <w:autoSpaceDE w:val="0"/>
        <w:autoSpaceDN w:val="0"/>
        <w:adjustRightInd w:val="0"/>
        <w:rPr>
          <w:i/>
          <w:iCs/>
          <w:color w:val="0000FF"/>
          <w:u w:val="single"/>
        </w:rPr>
      </w:pPr>
      <w:r w:rsidRPr="00993B55">
        <w:rPr>
          <w:i/>
          <w:iCs/>
          <w:color w:val="0000FF"/>
          <w:u w:val="single"/>
        </w:rPr>
        <w:t>For example</w:t>
      </w:r>
    </w:p>
    <w:p w14:paraId="3681BF0A" w14:textId="77777777" w:rsidR="000177D5" w:rsidRPr="00993B55" w:rsidRDefault="000177D5" w:rsidP="000177D5">
      <w:pPr>
        <w:keepNext/>
        <w:tabs>
          <w:tab w:val="left" w:pos="450"/>
        </w:tabs>
        <w:autoSpaceDE w:val="0"/>
        <w:autoSpaceDN w:val="0"/>
        <w:adjustRightInd w:val="0"/>
        <w:rPr>
          <w:color w:val="000000"/>
        </w:rPr>
      </w:pPr>
      <w:r w:rsidRPr="00993B55">
        <w:rPr>
          <w:iCs/>
          <w:color w:val="000000"/>
        </w:rPr>
        <w:t>A</w:t>
      </w:r>
      <w:r w:rsidRPr="00993B55">
        <w:rPr>
          <w:i/>
          <w:iCs/>
          <w:color w:val="000000"/>
        </w:rPr>
        <w:t>:</w:t>
      </w:r>
      <w:r w:rsidRPr="00993B55">
        <w:rPr>
          <w:i/>
          <w:iCs/>
          <w:color w:val="000000"/>
        </w:rPr>
        <w:tab/>
      </w:r>
      <w:r w:rsidRPr="00993B55">
        <w:rPr>
          <w:iCs/>
          <w:color w:val="000000"/>
        </w:rPr>
        <w:t>Draft ATC</w:t>
      </w:r>
    </w:p>
    <w:p w14:paraId="2A8AA7F2" w14:textId="77777777" w:rsidR="000177D5" w:rsidRPr="00993B55" w:rsidRDefault="000177D5" w:rsidP="000177D5">
      <w:pPr>
        <w:keepNext/>
        <w:rPr>
          <w:color w:val="000000"/>
        </w:rPr>
      </w:pPr>
      <w:r w:rsidRPr="00993B55">
        <w:rPr>
          <w:color w:val="000000"/>
        </w:rPr>
        <w:t>B:</w:t>
      </w:r>
      <w:r w:rsidRPr="00993B55">
        <w:rPr>
          <w:color w:val="000000"/>
        </w:rPr>
        <w:tab/>
        <w:t>Current PTO(s)</w:t>
      </w:r>
    </w:p>
    <w:p w14:paraId="2459AE88" w14:textId="77777777" w:rsidR="000177D5" w:rsidRPr="00993B55" w:rsidRDefault="000177D5" w:rsidP="000177D5">
      <w:pPr>
        <w:keepNext/>
        <w:rPr>
          <w:color w:val="000000"/>
        </w:rPr>
      </w:pPr>
      <w:r w:rsidRPr="00993B55">
        <w:rPr>
          <w:color w:val="000000"/>
        </w:rPr>
        <w:t>C:</w:t>
      </w:r>
      <w:r w:rsidRPr="00993B55">
        <w:rPr>
          <w:color w:val="000000"/>
        </w:rPr>
        <w:tab/>
        <w:t>BACT Guideline</w:t>
      </w:r>
    </w:p>
    <w:p w14:paraId="1F89530D" w14:textId="77777777" w:rsidR="000177D5" w:rsidRPr="00993B55" w:rsidRDefault="000177D5" w:rsidP="000177D5">
      <w:pPr>
        <w:keepNext/>
        <w:rPr>
          <w:color w:val="000000"/>
        </w:rPr>
      </w:pPr>
      <w:r w:rsidRPr="00993B55">
        <w:rPr>
          <w:color w:val="000000"/>
        </w:rPr>
        <w:t>D:</w:t>
      </w:r>
      <w:r w:rsidRPr="00993B55">
        <w:rPr>
          <w:color w:val="000000"/>
        </w:rPr>
        <w:tab/>
        <w:t>BACT Analysis</w:t>
      </w:r>
    </w:p>
    <w:p w14:paraId="7243E3AD" w14:textId="77777777" w:rsidR="000177D5" w:rsidRPr="00993B55" w:rsidRDefault="000177D5" w:rsidP="000177D5">
      <w:pPr>
        <w:keepNext/>
      </w:pPr>
      <w:r w:rsidRPr="00993B55">
        <w:t>E:</w:t>
      </w:r>
      <w:r w:rsidRPr="00993B55">
        <w:tab/>
        <w:t>HRA Summary</w:t>
      </w:r>
    </w:p>
    <w:p w14:paraId="31824867" w14:textId="77777777" w:rsidR="000177D5" w:rsidRPr="00993B55" w:rsidRDefault="000177D5" w:rsidP="000177D5">
      <w:pPr>
        <w:keepNext/>
        <w:rPr>
          <w:color w:val="000000"/>
        </w:rPr>
      </w:pPr>
      <w:r w:rsidRPr="00993B55">
        <w:rPr>
          <w:color w:val="000000"/>
        </w:rPr>
        <w:t>F:</w:t>
      </w:r>
      <w:r w:rsidRPr="00993B55">
        <w:rPr>
          <w:color w:val="000000"/>
        </w:rPr>
        <w:tab/>
        <w:t>SSPE1 Calculations</w:t>
      </w:r>
    </w:p>
    <w:p w14:paraId="6E206843" w14:textId="77777777" w:rsidR="000177D5" w:rsidRPr="00993B55" w:rsidRDefault="000177D5" w:rsidP="000177D5">
      <w:pPr>
        <w:keepNext/>
        <w:rPr>
          <w:color w:val="000000"/>
        </w:rPr>
      </w:pPr>
      <w:r w:rsidRPr="00993B55">
        <w:rPr>
          <w:color w:val="000000"/>
        </w:rPr>
        <w:t>G:</w:t>
      </w:r>
      <w:r w:rsidRPr="00993B55">
        <w:rPr>
          <w:color w:val="000000"/>
        </w:rPr>
        <w:tab/>
        <w:t>SSPE2 Calculations</w:t>
      </w:r>
    </w:p>
    <w:p w14:paraId="6C4CD22A" w14:textId="77777777" w:rsidR="000177D5" w:rsidRPr="00993B55" w:rsidRDefault="000177D5" w:rsidP="000177D5">
      <w:pPr>
        <w:ind w:left="450" w:hanging="450"/>
      </w:pPr>
      <w:r w:rsidRPr="00993B55">
        <w:t>H:</w:t>
      </w:r>
      <w:r w:rsidRPr="00993B55">
        <w:tab/>
        <w:t>CEQA GHG: Project specific Analysis</w:t>
      </w:r>
    </w:p>
    <w:p w14:paraId="5A2790F7" w14:textId="77777777" w:rsidR="000177D5" w:rsidRPr="00993B55" w:rsidRDefault="000177D5" w:rsidP="000177D5">
      <w:pPr>
        <w:rPr>
          <w:bCs/>
        </w:rPr>
      </w:pPr>
      <w:r w:rsidRPr="00993B55">
        <w:rPr>
          <w:bCs/>
        </w:rPr>
        <w:t>I:</w:t>
      </w:r>
      <w:r w:rsidRPr="00993B55">
        <w:rPr>
          <w:bCs/>
        </w:rPr>
        <w:tab/>
      </w:r>
      <w:r w:rsidRPr="00993B55">
        <w:rPr>
          <w:color w:val="000000"/>
        </w:rPr>
        <w:t>Quarterly Net Emissions Change</w:t>
      </w:r>
    </w:p>
    <w:p w14:paraId="3AF12960" w14:textId="77777777" w:rsidR="000177D5" w:rsidRPr="00993B55" w:rsidRDefault="000177D5" w:rsidP="000177D5">
      <w:pPr>
        <w:tabs>
          <w:tab w:val="left" w:pos="450"/>
        </w:tabs>
        <w:ind w:left="2520" w:hanging="2520"/>
        <w:rPr>
          <w:bCs/>
        </w:rPr>
      </w:pPr>
      <w:r w:rsidRPr="00993B55">
        <w:rPr>
          <w:bCs/>
        </w:rPr>
        <w:t>J:</w:t>
      </w:r>
      <w:r w:rsidRPr="00993B55">
        <w:rPr>
          <w:bCs/>
        </w:rPr>
        <w:tab/>
        <w:t>Emission Profile(s)</w:t>
      </w:r>
      <w:r w:rsidRPr="00993B55">
        <w:rPr>
          <w:bCs/>
        </w:rPr>
        <w:tab/>
      </w:r>
      <w:r w:rsidRPr="00993B55">
        <w:rPr>
          <w:i/>
          <w:iCs/>
          <w:color w:val="0000FF"/>
        </w:rPr>
        <w:t>(see note below)</w:t>
      </w:r>
    </w:p>
    <w:p w14:paraId="50CD12F4" w14:textId="77777777" w:rsidR="000177D5" w:rsidRPr="00993B55" w:rsidRDefault="000177D5" w:rsidP="000177D5">
      <w:pPr>
        <w:tabs>
          <w:tab w:val="left" w:pos="450"/>
        </w:tabs>
        <w:ind w:left="2520" w:hanging="2520"/>
        <w:rPr>
          <w:bCs/>
        </w:rPr>
      </w:pPr>
      <w:r w:rsidRPr="00993B55">
        <w:rPr>
          <w:bCs/>
        </w:rPr>
        <w:t>K:</w:t>
      </w:r>
      <w:r w:rsidRPr="00993B55">
        <w:rPr>
          <w:bCs/>
        </w:rPr>
        <w:tab/>
        <w:t>Compliance Certification</w:t>
      </w:r>
    </w:p>
    <w:p w14:paraId="665CF4A1" w14:textId="77777777" w:rsidR="000177D5" w:rsidRPr="00993B55" w:rsidRDefault="000177D5" w:rsidP="000177D5">
      <w:pPr>
        <w:tabs>
          <w:tab w:val="left" w:pos="450"/>
        </w:tabs>
        <w:ind w:left="2520" w:hanging="2520"/>
        <w:rPr>
          <w:bCs/>
        </w:rPr>
      </w:pPr>
      <w:r w:rsidRPr="00993B55">
        <w:rPr>
          <w:bCs/>
        </w:rPr>
        <w:t>L:</w:t>
      </w:r>
      <w:r w:rsidRPr="00993B55">
        <w:rPr>
          <w:bCs/>
        </w:rPr>
        <w:tab/>
        <w:t xml:space="preserve">ERC Withdrawal Calculations </w:t>
      </w:r>
      <w:r w:rsidRPr="00993B55">
        <w:rPr>
          <w:bCs/>
          <w:i/>
          <w:color w:val="FF0000"/>
        </w:rPr>
        <w:t>(delete if offsets are not required)</w:t>
      </w:r>
    </w:p>
    <w:p w14:paraId="1721A419" w14:textId="77777777" w:rsidR="000177D5" w:rsidRPr="00993B55" w:rsidRDefault="000177D5" w:rsidP="000177D5">
      <w:pPr>
        <w:tabs>
          <w:tab w:val="left" w:pos="450"/>
        </w:tabs>
        <w:ind w:left="2520" w:hanging="2520"/>
        <w:rPr>
          <w:bCs/>
        </w:rPr>
      </w:pPr>
    </w:p>
    <w:p w14:paraId="00A1243C" w14:textId="77777777" w:rsidR="000177D5" w:rsidRPr="00993B55" w:rsidRDefault="000177D5" w:rsidP="000177D5">
      <w:pPr>
        <w:tabs>
          <w:tab w:val="left" w:pos="450"/>
        </w:tabs>
        <w:ind w:left="2520" w:hanging="2520"/>
        <w:rPr>
          <w:bCs/>
        </w:rPr>
      </w:pPr>
    </w:p>
    <w:p w14:paraId="40F7BA69" w14:textId="77777777" w:rsidR="000177D5" w:rsidRPr="00993B55" w:rsidRDefault="000177D5" w:rsidP="000177D5">
      <w:pPr>
        <w:tabs>
          <w:tab w:val="left" w:pos="450"/>
        </w:tabs>
        <w:rPr>
          <w:bCs/>
        </w:rPr>
      </w:pPr>
      <w:r w:rsidRPr="00993B55">
        <w:rPr>
          <w:bCs/>
          <w:i/>
          <w:iCs/>
          <w:color w:val="0000FF"/>
        </w:rPr>
        <w:t>(</w:t>
      </w:r>
      <w:r w:rsidRPr="00993B55">
        <w:rPr>
          <w:bCs/>
          <w:i/>
          <w:iCs/>
          <w:color w:val="0000FF"/>
          <w:u w:val="single"/>
        </w:rPr>
        <w:t>Note</w:t>
      </w:r>
      <w:r w:rsidRPr="00993B55">
        <w:rPr>
          <w:bCs/>
          <w:i/>
          <w:iCs/>
          <w:color w:val="0000FF"/>
        </w:rPr>
        <w:t>: For public notice projects, the Emission Profiles are not included as a part of the Engineering Evaluation package; remove them as an appendix and put in project file.)</w:t>
      </w:r>
    </w:p>
    <w:p w14:paraId="7AB712DA" w14:textId="77777777" w:rsidR="000177D5" w:rsidRPr="00993B55" w:rsidRDefault="000177D5" w:rsidP="000177D5">
      <w:pPr>
        <w:rPr>
          <w:bCs/>
        </w:rPr>
        <w:sectPr w:rsidR="000177D5" w:rsidRPr="00993B55" w:rsidSect="00E07030">
          <w:headerReference w:type="default" r:id="rId36"/>
          <w:footerReference w:type="default" r:id="rId37"/>
          <w:headerReference w:type="first" r:id="rId38"/>
          <w:footerReference w:type="first" r:id="rId39"/>
          <w:pgSz w:w="12240" w:h="15840" w:code="1"/>
          <w:pgMar w:top="1296" w:right="1080" w:bottom="1170" w:left="1080" w:header="432" w:footer="619" w:gutter="0"/>
          <w:paperSrc w:first="15" w:other="15"/>
          <w:pgNumType w:start="1"/>
          <w:cols w:space="720"/>
          <w:titlePg/>
          <w:docGrid w:linePitch="326"/>
        </w:sectPr>
      </w:pPr>
    </w:p>
    <w:p w14:paraId="5C5B3027" w14:textId="77777777" w:rsidR="000177D5" w:rsidRPr="00993B55" w:rsidRDefault="000177D5" w:rsidP="000177D5">
      <w:pPr>
        <w:rPr>
          <w:bCs/>
          <w:color w:val="000000"/>
        </w:rPr>
      </w:pPr>
    </w:p>
    <w:p w14:paraId="315324DB" w14:textId="77777777" w:rsidR="000177D5" w:rsidRPr="00993B55" w:rsidRDefault="000177D5" w:rsidP="000177D5">
      <w:pPr>
        <w:rPr>
          <w:color w:val="000000"/>
        </w:rPr>
      </w:pPr>
    </w:p>
    <w:p w14:paraId="5DB9B37C" w14:textId="77777777" w:rsidR="000177D5" w:rsidRPr="00993B55" w:rsidRDefault="000177D5" w:rsidP="000177D5">
      <w:pPr>
        <w:rPr>
          <w:color w:val="000000"/>
        </w:rPr>
      </w:pPr>
    </w:p>
    <w:p w14:paraId="3827724A" w14:textId="77777777" w:rsidR="000177D5" w:rsidRPr="00993B55" w:rsidRDefault="000177D5" w:rsidP="000177D5">
      <w:pPr>
        <w:rPr>
          <w:color w:val="000000"/>
        </w:rPr>
      </w:pPr>
    </w:p>
    <w:p w14:paraId="5C585D58" w14:textId="77777777" w:rsidR="000177D5" w:rsidRPr="00993B55" w:rsidRDefault="000177D5" w:rsidP="000177D5">
      <w:pPr>
        <w:rPr>
          <w:color w:val="000000"/>
        </w:rPr>
      </w:pPr>
    </w:p>
    <w:p w14:paraId="4501D85A" w14:textId="77777777" w:rsidR="000177D5" w:rsidRPr="00993B55" w:rsidRDefault="000177D5" w:rsidP="000177D5">
      <w:pPr>
        <w:rPr>
          <w:color w:val="000000"/>
        </w:rPr>
      </w:pPr>
    </w:p>
    <w:p w14:paraId="72D5D74C" w14:textId="77777777" w:rsidR="000177D5" w:rsidRPr="00993B55" w:rsidRDefault="000177D5" w:rsidP="000177D5">
      <w:pPr>
        <w:rPr>
          <w:color w:val="000000"/>
        </w:rPr>
      </w:pPr>
    </w:p>
    <w:p w14:paraId="10B18050" w14:textId="77777777" w:rsidR="000177D5" w:rsidRPr="00993B55" w:rsidRDefault="000177D5" w:rsidP="000177D5">
      <w:pPr>
        <w:rPr>
          <w:color w:val="000000"/>
        </w:rPr>
      </w:pPr>
    </w:p>
    <w:p w14:paraId="049440BA" w14:textId="77777777" w:rsidR="000177D5" w:rsidRPr="00993B55" w:rsidRDefault="000177D5" w:rsidP="000177D5">
      <w:pPr>
        <w:rPr>
          <w:color w:val="000000"/>
        </w:rPr>
      </w:pPr>
    </w:p>
    <w:p w14:paraId="4683D3DF" w14:textId="77777777" w:rsidR="000177D5" w:rsidRPr="00993B55" w:rsidRDefault="000177D5" w:rsidP="000177D5">
      <w:pPr>
        <w:rPr>
          <w:color w:val="000000"/>
        </w:rPr>
      </w:pPr>
    </w:p>
    <w:p w14:paraId="4A63E39C" w14:textId="77777777" w:rsidR="000177D5" w:rsidRPr="00993B55" w:rsidRDefault="000177D5" w:rsidP="000177D5">
      <w:pPr>
        <w:rPr>
          <w:color w:val="000000"/>
        </w:rPr>
      </w:pPr>
    </w:p>
    <w:p w14:paraId="751FAA17" w14:textId="77777777" w:rsidR="000177D5" w:rsidRPr="00993B55" w:rsidRDefault="000177D5" w:rsidP="000177D5">
      <w:pPr>
        <w:jc w:val="center"/>
        <w:rPr>
          <w:b/>
          <w:bCs/>
          <w:sz w:val="32"/>
        </w:rPr>
      </w:pPr>
      <w:r w:rsidRPr="00993B55">
        <w:rPr>
          <w:b/>
          <w:bCs/>
          <w:sz w:val="32"/>
        </w:rPr>
        <w:t>APPENDIX I</w:t>
      </w:r>
    </w:p>
    <w:p w14:paraId="5ACD2D10" w14:textId="77777777" w:rsidR="000177D5" w:rsidRPr="00993B55" w:rsidRDefault="000177D5" w:rsidP="000177D5">
      <w:pPr>
        <w:jc w:val="center"/>
        <w:rPr>
          <w:b/>
          <w:bCs/>
          <w:color w:val="000000"/>
          <w:sz w:val="28"/>
        </w:rPr>
      </w:pPr>
      <w:r w:rsidRPr="00993B55">
        <w:rPr>
          <w:b/>
          <w:bCs/>
          <w:color w:val="000000"/>
          <w:sz w:val="28"/>
        </w:rPr>
        <w:t>Quarterly Net Emissions Change (QNEC)</w:t>
      </w:r>
    </w:p>
    <w:p w14:paraId="0C46B0A2" w14:textId="77777777" w:rsidR="000177D5" w:rsidRPr="00993B55" w:rsidRDefault="000177D5" w:rsidP="000177D5">
      <w:pPr>
        <w:rPr>
          <w:b/>
          <w:bCs/>
          <w:color w:val="000000"/>
        </w:rPr>
      </w:pPr>
      <w:r w:rsidRPr="00993B55">
        <w:rPr>
          <w:bCs/>
        </w:rPr>
        <w:br w:type="page"/>
      </w:r>
      <w:r w:rsidRPr="00993B55">
        <w:rPr>
          <w:b/>
          <w:bCs/>
          <w:color w:val="000000"/>
        </w:rPr>
        <w:t>Quarterly Net Emissions Change (QNEC)</w:t>
      </w:r>
    </w:p>
    <w:p w14:paraId="0EF2E6F5" w14:textId="77777777" w:rsidR="000177D5" w:rsidRPr="00993B55" w:rsidRDefault="000177D5" w:rsidP="000177D5">
      <w:pPr>
        <w:autoSpaceDE w:val="0"/>
        <w:autoSpaceDN w:val="0"/>
        <w:adjustRightInd w:val="0"/>
        <w:rPr>
          <w:bCs/>
          <w:color w:val="000000"/>
        </w:rPr>
      </w:pPr>
    </w:p>
    <w:p w14:paraId="17931003" w14:textId="77777777" w:rsidR="000177D5" w:rsidRPr="00993B55" w:rsidRDefault="000177D5" w:rsidP="000177D5">
      <w:pPr>
        <w:rPr>
          <w:bCs/>
          <w:i/>
          <w:iCs/>
          <w:color w:val="FF0000"/>
        </w:rPr>
      </w:pPr>
      <w:r w:rsidRPr="00993B55">
        <w:rPr>
          <w:color w:val="FF0000"/>
        </w:rPr>
        <w:t>The QNEC is entered into PAS database and subsequently reported to CARB.  For seasonal sources, or where the emissions differ quarter to quarter, then evaluate each pollutant for each quarter separately.  The QNEC is calculated for each pollutant, for each unit, as the difference between the post-project quarterly potential to emit (PE2) and the pre-project quarterly potential to emit (PE1).</w:t>
      </w:r>
    </w:p>
    <w:p w14:paraId="7FD9EFBE" w14:textId="77777777" w:rsidR="000177D5" w:rsidRPr="00993B55" w:rsidRDefault="000177D5" w:rsidP="000177D5">
      <w:pPr>
        <w:autoSpaceDE w:val="0"/>
        <w:autoSpaceDN w:val="0"/>
        <w:adjustRightInd w:val="0"/>
        <w:rPr>
          <w:color w:val="000000"/>
        </w:rPr>
      </w:pPr>
    </w:p>
    <w:p w14:paraId="66CF561D" w14:textId="77777777" w:rsidR="000177D5" w:rsidRPr="00993B55" w:rsidRDefault="000177D5" w:rsidP="000177D5">
      <w:r w:rsidRPr="00993B55">
        <w:t>The Quarterly Net Emissions Change is used to complete the emission profile screen for the District’s PAS database.  The QNEC shall be calculated as follows:</w:t>
      </w:r>
    </w:p>
    <w:p w14:paraId="3B278DBF" w14:textId="77777777" w:rsidR="000177D5" w:rsidRPr="00993B55" w:rsidRDefault="000177D5" w:rsidP="000177D5"/>
    <w:p w14:paraId="7775B1D9" w14:textId="77777777" w:rsidR="000177D5" w:rsidRPr="00993B55" w:rsidRDefault="000177D5" w:rsidP="000177D5">
      <w:r w:rsidRPr="00993B55">
        <w:t>QNEC = PE2 - PE1, where:</w:t>
      </w:r>
    </w:p>
    <w:p w14:paraId="7934CD63" w14:textId="77777777" w:rsidR="000177D5" w:rsidRPr="00993B55" w:rsidRDefault="000177D5" w:rsidP="000177D5">
      <w:pPr>
        <w:rPr>
          <w:snapToGrid w:val="0"/>
          <w:color w:val="000000"/>
        </w:rPr>
      </w:pPr>
    </w:p>
    <w:p w14:paraId="79B83D08" w14:textId="77777777" w:rsidR="000177D5" w:rsidRPr="00993B55" w:rsidRDefault="000177D5" w:rsidP="000177D5">
      <w:pPr>
        <w:tabs>
          <w:tab w:val="left" w:pos="1170"/>
          <w:tab w:val="left" w:pos="1440"/>
        </w:tabs>
        <w:ind w:left="432"/>
        <w:rPr>
          <w:snapToGrid w:val="0"/>
          <w:color w:val="000000"/>
          <w:szCs w:val="18"/>
        </w:rPr>
      </w:pPr>
      <w:r w:rsidRPr="00993B55">
        <w:rPr>
          <w:snapToGrid w:val="0"/>
          <w:color w:val="000000"/>
          <w:szCs w:val="18"/>
        </w:rPr>
        <w:t>QNEC</w:t>
      </w:r>
      <w:r w:rsidRPr="00993B55">
        <w:rPr>
          <w:snapToGrid w:val="0"/>
          <w:color w:val="000000"/>
          <w:szCs w:val="18"/>
        </w:rPr>
        <w:tab/>
        <w:t>=</w:t>
      </w:r>
      <w:r w:rsidRPr="00993B55">
        <w:rPr>
          <w:snapToGrid w:val="0"/>
          <w:color w:val="000000"/>
          <w:szCs w:val="18"/>
        </w:rPr>
        <w:tab/>
        <w:t>Quarterly Net Emissions Change for each emissions unit, lb/qtr.</w:t>
      </w:r>
    </w:p>
    <w:p w14:paraId="2C0A55AB" w14:textId="77777777" w:rsidR="000177D5" w:rsidRPr="00993B55" w:rsidRDefault="000177D5" w:rsidP="000177D5">
      <w:pPr>
        <w:tabs>
          <w:tab w:val="left" w:pos="1170"/>
          <w:tab w:val="left" w:pos="1440"/>
        </w:tabs>
        <w:ind w:left="432"/>
        <w:rPr>
          <w:snapToGrid w:val="0"/>
          <w:color w:val="000000"/>
          <w:szCs w:val="18"/>
        </w:rPr>
      </w:pPr>
      <w:r w:rsidRPr="00993B55">
        <w:rPr>
          <w:snapToGrid w:val="0"/>
          <w:color w:val="000000"/>
          <w:szCs w:val="18"/>
        </w:rPr>
        <w:t>PE2</w:t>
      </w:r>
      <w:r w:rsidRPr="00993B55">
        <w:rPr>
          <w:snapToGrid w:val="0"/>
          <w:color w:val="000000"/>
          <w:szCs w:val="18"/>
        </w:rPr>
        <w:tab/>
        <w:t>=</w:t>
      </w:r>
      <w:r w:rsidRPr="00993B55">
        <w:rPr>
          <w:snapToGrid w:val="0"/>
          <w:color w:val="000000"/>
          <w:szCs w:val="18"/>
        </w:rPr>
        <w:tab/>
        <w:t>Post-Project Potential to Emit for each emissions unit, lb/qtr.</w:t>
      </w:r>
    </w:p>
    <w:p w14:paraId="23853B0B" w14:textId="77777777" w:rsidR="000177D5" w:rsidRPr="00993B55" w:rsidRDefault="000177D5" w:rsidP="000177D5">
      <w:pPr>
        <w:tabs>
          <w:tab w:val="left" w:pos="1170"/>
          <w:tab w:val="left" w:pos="1440"/>
        </w:tabs>
        <w:autoSpaceDE w:val="0"/>
        <w:autoSpaceDN w:val="0"/>
        <w:adjustRightInd w:val="0"/>
        <w:ind w:left="432"/>
        <w:rPr>
          <w:bCs/>
          <w:snapToGrid w:val="0"/>
          <w:color w:val="000000"/>
        </w:rPr>
      </w:pPr>
      <w:r w:rsidRPr="00993B55">
        <w:rPr>
          <w:snapToGrid w:val="0"/>
        </w:rPr>
        <w:t>PE1</w:t>
      </w:r>
      <w:r w:rsidRPr="00993B55">
        <w:rPr>
          <w:snapToGrid w:val="0"/>
        </w:rPr>
        <w:tab/>
        <w:t>=</w:t>
      </w:r>
      <w:r w:rsidRPr="00993B55">
        <w:rPr>
          <w:snapToGrid w:val="0"/>
        </w:rPr>
        <w:tab/>
        <w:t>Pre-Project Potential to Emit for each emissions unit, lb/qtr.</w:t>
      </w:r>
    </w:p>
    <w:p w14:paraId="4936D822" w14:textId="77777777" w:rsidR="000177D5" w:rsidRPr="00993B55" w:rsidRDefault="000177D5" w:rsidP="000177D5">
      <w:pPr>
        <w:autoSpaceDE w:val="0"/>
        <w:autoSpaceDN w:val="0"/>
        <w:adjustRightInd w:val="0"/>
        <w:rPr>
          <w:color w:val="000000"/>
        </w:rPr>
      </w:pPr>
    </w:p>
    <w:p w14:paraId="580E6099" w14:textId="77777777" w:rsidR="000177D5" w:rsidRPr="00993B55" w:rsidRDefault="000177D5" w:rsidP="000177D5">
      <w:pPr>
        <w:tabs>
          <w:tab w:val="left" w:pos="1530"/>
        </w:tabs>
        <w:autoSpaceDE w:val="0"/>
        <w:autoSpaceDN w:val="0"/>
        <w:adjustRightInd w:val="0"/>
        <w:rPr>
          <w:i/>
          <w:iCs/>
          <w:color w:val="0000FF"/>
          <w:u w:val="single"/>
        </w:rPr>
      </w:pPr>
      <w:r w:rsidRPr="00993B55">
        <w:rPr>
          <w:i/>
          <w:iCs/>
          <w:color w:val="0000FF"/>
          <w:u w:val="single"/>
        </w:rPr>
        <w:t>Example (a)</w:t>
      </w:r>
      <w:r w:rsidRPr="00993B55">
        <w:rPr>
          <w:i/>
          <w:iCs/>
          <w:color w:val="0000FF"/>
        </w:rPr>
        <w:t xml:space="preserve">: </w:t>
      </w:r>
      <w:r w:rsidRPr="00993B55">
        <w:rPr>
          <w:i/>
          <w:iCs/>
          <w:color w:val="0000FF"/>
        </w:rPr>
        <w:tab/>
        <w:t>(For year-round sources.)</w:t>
      </w:r>
    </w:p>
    <w:p w14:paraId="3A9CBC07" w14:textId="77777777" w:rsidR="000177D5" w:rsidRPr="00993B55" w:rsidRDefault="000177D5" w:rsidP="000177D5">
      <w:pPr>
        <w:suppressAutoHyphens/>
        <w:rPr>
          <w:bCs/>
          <w:spacing w:val="-3"/>
        </w:rPr>
      </w:pPr>
      <w:r w:rsidRPr="00993B55">
        <w:rPr>
          <w:bCs/>
          <w:spacing w:val="-3"/>
        </w:rPr>
        <w:t>Using the values in Sections VII.C.2 and VII.C.1 in the evaluation above, quarterly PE2 and quarterly PE1 can be calculated as follows:</w:t>
      </w:r>
    </w:p>
    <w:p w14:paraId="29E62858" w14:textId="77777777" w:rsidR="000177D5" w:rsidRPr="00993B55" w:rsidRDefault="000177D5" w:rsidP="000177D5">
      <w:pPr>
        <w:suppressAutoHyphens/>
        <w:rPr>
          <w:bCs/>
          <w:spacing w:val="-3"/>
        </w:rPr>
      </w:pPr>
    </w:p>
    <w:p w14:paraId="7DA67C9A" w14:textId="77777777" w:rsidR="000177D5" w:rsidRPr="00993B55" w:rsidRDefault="000177D5" w:rsidP="000177D5">
      <w:pPr>
        <w:tabs>
          <w:tab w:val="left" w:pos="1260"/>
          <w:tab w:val="left" w:pos="1530"/>
        </w:tabs>
        <w:autoSpaceDE w:val="0"/>
        <w:autoSpaceDN w:val="0"/>
        <w:adjustRightInd w:val="0"/>
        <w:rPr>
          <w:color w:val="000000"/>
        </w:rPr>
      </w:pPr>
      <w:r w:rsidRPr="00993B55">
        <w:rPr>
          <w:color w:val="000000"/>
        </w:rPr>
        <w:t>PE2</w:t>
      </w:r>
      <w:r w:rsidRPr="00993B55">
        <w:rPr>
          <w:color w:val="000000"/>
          <w:vertAlign w:val="subscript"/>
        </w:rPr>
        <w:t>quarterly</w:t>
      </w:r>
      <w:r w:rsidRPr="00993B55">
        <w:rPr>
          <w:color w:val="000000"/>
        </w:rPr>
        <w:tab/>
        <w:t>=</w:t>
      </w:r>
      <w:r w:rsidRPr="00993B55">
        <w:rPr>
          <w:color w:val="000000"/>
        </w:rPr>
        <w:tab/>
        <w:t>PE2</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4 </w:t>
      </w:r>
      <w:r w:rsidRPr="00993B55">
        <w:t>quarters</w:t>
      </w:r>
      <w:r w:rsidRPr="00993B55">
        <w:rPr>
          <w:color w:val="000000"/>
        </w:rPr>
        <w:t>/year</w:t>
      </w:r>
    </w:p>
    <w:p w14:paraId="77070878" w14:textId="77777777" w:rsidR="000177D5" w:rsidRPr="00993B55" w:rsidRDefault="000177D5" w:rsidP="000177D5">
      <w:pPr>
        <w:tabs>
          <w:tab w:val="left" w:pos="1260"/>
          <w:tab w:val="left" w:pos="1530"/>
        </w:tabs>
      </w:pPr>
      <w:r w:rsidRPr="00993B55">
        <w:tab/>
        <w:t>=</w:t>
      </w:r>
      <w:r w:rsidRPr="00993B55">
        <w:tab/>
        <w:t xml:space="preserve">4,600 lb/year </w:t>
      </w:r>
      <w:r w:rsidRPr="00993B55">
        <w:sym w:font="Symbol" w:char="F0B8"/>
      </w:r>
      <w:r w:rsidRPr="00993B55">
        <w:t xml:space="preserve"> 4 qtr/year</w:t>
      </w:r>
    </w:p>
    <w:p w14:paraId="63DCCC6B" w14:textId="77777777" w:rsidR="000177D5" w:rsidRPr="00993B55" w:rsidRDefault="000177D5" w:rsidP="000177D5">
      <w:pPr>
        <w:tabs>
          <w:tab w:val="left" w:pos="1260"/>
          <w:tab w:val="left" w:pos="1530"/>
        </w:tabs>
      </w:pPr>
      <w:r w:rsidRPr="00993B55">
        <w:tab/>
        <w:t>=</w:t>
      </w:r>
      <w:r w:rsidRPr="00993B55">
        <w:tab/>
        <w:t>1,150 lb PM</w:t>
      </w:r>
      <w:r w:rsidRPr="00993B55">
        <w:rPr>
          <w:vertAlign w:val="subscript"/>
        </w:rPr>
        <w:t>10</w:t>
      </w:r>
      <w:r w:rsidRPr="00993B55">
        <w:t>/qtr</w:t>
      </w:r>
    </w:p>
    <w:p w14:paraId="289B0335" w14:textId="77777777" w:rsidR="000177D5" w:rsidRPr="00993B55" w:rsidRDefault="000177D5" w:rsidP="000177D5">
      <w:pPr>
        <w:suppressAutoHyphens/>
        <w:rPr>
          <w:bCs/>
          <w:spacing w:val="-3"/>
        </w:rPr>
      </w:pPr>
    </w:p>
    <w:p w14:paraId="5DD6D607" w14:textId="77777777" w:rsidR="000177D5" w:rsidRPr="00993B55" w:rsidRDefault="000177D5" w:rsidP="000177D5">
      <w:pPr>
        <w:tabs>
          <w:tab w:val="left" w:pos="1080"/>
          <w:tab w:val="left" w:pos="1350"/>
        </w:tabs>
        <w:autoSpaceDE w:val="0"/>
        <w:autoSpaceDN w:val="0"/>
        <w:adjustRightInd w:val="0"/>
        <w:rPr>
          <w:color w:val="000000"/>
        </w:rPr>
      </w:pPr>
      <w:r w:rsidRPr="00993B55">
        <w:rPr>
          <w:color w:val="000000"/>
        </w:rPr>
        <w:t>PE1</w:t>
      </w:r>
      <w:r w:rsidRPr="00993B55">
        <w:rPr>
          <w:color w:val="000000"/>
          <w:vertAlign w:val="subscript"/>
        </w:rPr>
        <w:t>quarterly</w:t>
      </w:r>
      <w:r w:rsidRPr="00993B55">
        <w:rPr>
          <w:color w:val="000000"/>
        </w:rPr>
        <w:tab/>
        <w:t>=</w:t>
      </w:r>
      <w:r w:rsidRPr="00993B55">
        <w:rPr>
          <w:color w:val="000000"/>
        </w:rPr>
        <w:tab/>
        <w:t>PE1</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4 </w:t>
      </w:r>
      <w:r w:rsidRPr="00993B55">
        <w:t>quarters</w:t>
      </w:r>
      <w:r w:rsidRPr="00993B55">
        <w:rPr>
          <w:color w:val="000000"/>
        </w:rPr>
        <w:t>/year</w:t>
      </w:r>
    </w:p>
    <w:p w14:paraId="15DDB937" w14:textId="77777777" w:rsidR="000177D5" w:rsidRPr="00993B55" w:rsidRDefault="000177D5" w:rsidP="000177D5">
      <w:pPr>
        <w:tabs>
          <w:tab w:val="left" w:pos="1080"/>
          <w:tab w:val="left" w:pos="1350"/>
        </w:tabs>
        <w:autoSpaceDE w:val="0"/>
        <w:autoSpaceDN w:val="0"/>
        <w:adjustRightInd w:val="0"/>
      </w:pPr>
      <w:r w:rsidRPr="00993B55">
        <w:rPr>
          <w:color w:val="000000"/>
        </w:rPr>
        <w:tab/>
        <w:t>=</w:t>
      </w:r>
      <w:r w:rsidRPr="00993B55">
        <w:rPr>
          <w:color w:val="000000"/>
        </w:rPr>
        <w:tab/>
      </w:r>
      <w:r w:rsidRPr="00993B55">
        <w:t xml:space="preserve">4,600 lb/year </w:t>
      </w:r>
      <w:r w:rsidRPr="00993B55">
        <w:sym w:font="Symbol" w:char="F0B8"/>
      </w:r>
      <w:r w:rsidRPr="00993B55">
        <w:t xml:space="preserve"> 4 qtr/year</w:t>
      </w:r>
    </w:p>
    <w:p w14:paraId="76173151" w14:textId="77777777" w:rsidR="000177D5" w:rsidRPr="00993B55" w:rsidRDefault="000177D5" w:rsidP="000177D5">
      <w:pPr>
        <w:tabs>
          <w:tab w:val="left" w:pos="1080"/>
          <w:tab w:val="left" w:pos="1350"/>
        </w:tabs>
        <w:autoSpaceDE w:val="0"/>
        <w:autoSpaceDN w:val="0"/>
        <w:adjustRightInd w:val="0"/>
        <w:rPr>
          <w:color w:val="000000"/>
        </w:rPr>
      </w:pPr>
      <w:r w:rsidRPr="00993B55">
        <w:tab/>
        <w:t>=</w:t>
      </w:r>
      <w:r w:rsidRPr="00993B55">
        <w:tab/>
        <w:t>1,150 lb PM</w:t>
      </w:r>
      <w:r w:rsidRPr="00993B55">
        <w:rPr>
          <w:vertAlign w:val="subscript"/>
        </w:rPr>
        <w:t>10</w:t>
      </w:r>
      <w:r w:rsidRPr="00993B55">
        <w:t>/qtr</w:t>
      </w:r>
    </w:p>
    <w:p w14:paraId="72CBF56C" w14:textId="77777777" w:rsidR="000177D5" w:rsidRPr="00993B55" w:rsidRDefault="000177D5" w:rsidP="000177D5">
      <w:pPr>
        <w:suppressAutoHyphens/>
        <w:rPr>
          <w:bCs/>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tblGrid>
      <w:tr w:rsidR="000177D5" w:rsidRPr="00993B55" w14:paraId="4757B13B" w14:textId="77777777" w:rsidTr="001A672C">
        <w:trPr>
          <w:cantSplit/>
          <w:trHeight w:val="512"/>
        </w:trPr>
        <w:tc>
          <w:tcPr>
            <w:tcW w:w="7200" w:type="dxa"/>
            <w:gridSpan w:val="4"/>
            <w:tcBorders>
              <w:top w:val="double" w:sz="4" w:space="0" w:color="auto"/>
              <w:left w:val="double" w:sz="4" w:space="0" w:color="auto"/>
              <w:bottom w:val="single" w:sz="4" w:space="0" w:color="auto"/>
              <w:right w:val="double" w:sz="4" w:space="0" w:color="auto"/>
            </w:tcBorders>
            <w:shd w:val="clear" w:color="auto" w:fill="auto"/>
            <w:vAlign w:val="center"/>
          </w:tcPr>
          <w:p w14:paraId="159319F6" w14:textId="77777777" w:rsidR="000177D5" w:rsidRPr="00993B55" w:rsidRDefault="000177D5" w:rsidP="001A672C">
            <w:pPr>
              <w:autoSpaceDE w:val="0"/>
              <w:autoSpaceDN w:val="0"/>
              <w:adjustRightInd w:val="0"/>
              <w:ind w:left="-18" w:firstLine="18"/>
              <w:jc w:val="center"/>
              <w:rPr>
                <w:b/>
                <w:bCs/>
                <w:color w:val="000000"/>
                <w:sz w:val="22"/>
              </w:rPr>
            </w:pPr>
            <w:r w:rsidRPr="00993B55">
              <w:rPr>
                <w:b/>
                <w:bCs/>
                <w:color w:val="000000"/>
                <w:sz w:val="22"/>
              </w:rPr>
              <w:t>Quarterly NEC [QNEC]</w:t>
            </w:r>
          </w:p>
        </w:tc>
      </w:tr>
      <w:tr w:rsidR="000177D5" w:rsidRPr="00993B55" w14:paraId="54D2D7D4" w14:textId="77777777" w:rsidTr="001A672C">
        <w:trPr>
          <w:trHeight w:val="440"/>
        </w:trPr>
        <w:tc>
          <w:tcPr>
            <w:tcW w:w="1800" w:type="dxa"/>
            <w:tcBorders>
              <w:top w:val="single" w:sz="4" w:space="0" w:color="auto"/>
              <w:left w:val="double" w:sz="4" w:space="0" w:color="auto"/>
              <w:bottom w:val="single" w:sz="12" w:space="0" w:color="auto"/>
            </w:tcBorders>
            <w:shd w:val="clear" w:color="auto" w:fill="auto"/>
            <w:vAlign w:val="center"/>
          </w:tcPr>
          <w:p w14:paraId="0A370D7D"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Pollutant</w:t>
            </w:r>
          </w:p>
        </w:tc>
        <w:tc>
          <w:tcPr>
            <w:tcW w:w="1800" w:type="dxa"/>
            <w:tcBorders>
              <w:top w:val="single" w:sz="4" w:space="0" w:color="auto"/>
              <w:bottom w:val="single" w:sz="12" w:space="0" w:color="auto"/>
            </w:tcBorders>
            <w:shd w:val="clear" w:color="auto" w:fill="auto"/>
            <w:vAlign w:val="center"/>
          </w:tcPr>
          <w:p w14:paraId="7D0D1AD8"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PE2 (lb/qtr)</w:t>
            </w:r>
          </w:p>
        </w:tc>
        <w:tc>
          <w:tcPr>
            <w:tcW w:w="1800" w:type="dxa"/>
            <w:tcBorders>
              <w:top w:val="single" w:sz="4" w:space="0" w:color="auto"/>
              <w:bottom w:val="single" w:sz="12" w:space="0" w:color="auto"/>
            </w:tcBorders>
            <w:shd w:val="clear" w:color="auto" w:fill="auto"/>
            <w:vAlign w:val="center"/>
          </w:tcPr>
          <w:p w14:paraId="7ACBD7A3"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PE1 (lb/qtr)</w:t>
            </w:r>
          </w:p>
        </w:tc>
        <w:tc>
          <w:tcPr>
            <w:tcW w:w="1800" w:type="dxa"/>
            <w:tcBorders>
              <w:top w:val="single" w:sz="4" w:space="0" w:color="auto"/>
              <w:bottom w:val="single" w:sz="12" w:space="0" w:color="auto"/>
              <w:right w:val="double" w:sz="4" w:space="0" w:color="auto"/>
            </w:tcBorders>
            <w:shd w:val="clear" w:color="auto" w:fill="auto"/>
            <w:vAlign w:val="center"/>
          </w:tcPr>
          <w:p w14:paraId="791C7C20"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QNEC (lb/qtr)</w:t>
            </w:r>
          </w:p>
        </w:tc>
      </w:tr>
      <w:tr w:rsidR="000177D5" w:rsidRPr="00993B55" w14:paraId="47C64BA4" w14:textId="77777777" w:rsidTr="001A672C">
        <w:trPr>
          <w:trHeight w:val="364"/>
        </w:trPr>
        <w:tc>
          <w:tcPr>
            <w:tcW w:w="1800" w:type="dxa"/>
            <w:tcBorders>
              <w:top w:val="single" w:sz="12" w:space="0" w:color="auto"/>
              <w:left w:val="double" w:sz="4" w:space="0" w:color="auto"/>
              <w:bottom w:val="single" w:sz="4" w:space="0" w:color="auto"/>
            </w:tcBorders>
            <w:shd w:val="clear" w:color="auto" w:fill="auto"/>
            <w:vAlign w:val="center"/>
          </w:tcPr>
          <w:p w14:paraId="37AEB1C3"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NO</w:t>
            </w:r>
            <w:r w:rsidRPr="00993B55">
              <w:rPr>
                <w:color w:val="000000"/>
                <w:sz w:val="22"/>
                <w:vertAlign w:val="subscript"/>
              </w:rPr>
              <w:t>X</w:t>
            </w:r>
          </w:p>
        </w:tc>
        <w:tc>
          <w:tcPr>
            <w:tcW w:w="1800" w:type="dxa"/>
            <w:tcBorders>
              <w:top w:val="single" w:sz="12" w:space="0" w:color="auto"/>
              <w:bottom w:val="single" w:sz="4" w:space="0" w:color="auto"/>
            </w:tcBorders>
            <w:shd w:val="clear" w:color="auto" w:fill="auto"/>
            <w:vAlign w:val="center"/>
          </w:tcPr>
          <w:p w14:paraId="43E66633"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12" w:space="0" w:color="auto"/>
              <w:bottom w:val="single" w:sz="4" w:space="0" w:color="auto"/>
            </w:tcBorders>
            <w:shd w:val="clear" w:color="auto" w:fill="auto"/>
            <w:vAlign w:val="center"/>
          </w:tcPr>
          <w:p w14:paraId="78EB7CA1"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12" w:space="0" w:color="auto"/>
              <w:bottom w:val="single" w:sz="4" w:space="0" w:color="auto"/>
              <w:right w:val="double" w:sz="4" w:space="0" w:color="auto"/>
            </w:tcBorders>
            <w:shd w:val="clear" w:color="auto" w:fill="auto"/>
            <w:vAlign w:val="center"/>
          </w:tcPr>
          <w:p w14:paraId="7D191EF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2658B0A3"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1D509EEF"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SO</w:t>
            </w:r>
            <w:r w:rsidRPr="00993B55">
              <w:rPr>
                <w:color w:val="000000"/>
                <w:sz w:val="22"/>
                <w:vertAlign w:val="subscript"/>
              </w:rPr>
              <w:t>X</w:t>
            </w:r>
          </w:p>
        </w:tc>
        <w:tc>
          <w:tcPr>
            <w:tcW w:w="1800" w:type="dxa"/>
            <w:tcBorders>
              <w:top w:val="single" w:sz="4" w:space="0" w:color="auto"/>
              <w:bottom w:val="single" w:sz="4" w:space="0" w:color="auto"/>
            </w:tcBorders>
            <w:shd w:val="clear" w:color="auto" w:fill="auto"/>
            <w:vAlign w:val="center"/>
          </w:tcPr>
          <w:p w14:paraId="38EDEDD3"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single" w:sz="4" w:space="0" w:color="auto"/>
            </w:tcBorders>
            <w:shd w:val="clear" w:color="auto" w:fill="auto"/>
            <w:vAlign w:val="center"/>
          </w:tcPr>
          <w:p w14:paraId="1AC97792"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single" w:sz="4" w:space="0" w:color="auto"/>
              <w:right w:val="double" w:sz="4" w:space="0" w:color="auto"/>
            </w:tcBorders>
            <w:shd w:val="clear" w:color="auto" w:fill="auto"/>
            <w:vAlign w:val="center"/>
          </w:tcPr>
          <w:p w14:paraId="3DFCCD31"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3A2F4759"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337D1CE8"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PM</w:t>
            </w:r>
            <w:r w:rsidRPr="00993B55">
              <w:rPr>
                <w:color w:val="000000"/>
                <w:sz w:val="22"/>
                <w:vertAlign w:val="subscript"/>
              </w:rPr>
              <w:t>10</w:t>
            </w:r>
          </w:p>
        </w:tc>
        <w:tc>
          <w:tcPr>
            <w:tcW w:w="1800" w:type="dxa"/>
            <w:tcBorders>
              <w:top w:val="single" w:sz="4" w:space="0" w:color="auto"/>
              <w:bottom w:val="single" w:sz="4" w:space="0" w:color="auto"/>
            </w:tcBorders>
            <w:shd w:val="clear" w:color="auto" w:fill="auto"/>
            <w:vAlign w:val="center"/>
          </w:tcPr>
          <w:p w14:paraId="61CAB2E4" w14:textId="77777777" w:rsidR="000177D5" w:rsidRPr="00993B55" w:rsidRDefault="000177D5" w:rsidP="001A672C">
            <w:pPr>
              <w:numPr>
                <w:ilvl w:val="12"/>
                <w:numId w:val="0"/>
              </w:numPr>
              <w:suppressAutoHyphens/>
              <w:jc w:val="center"/>
              <w:rPr>
                <w:sz w:val="22"/>
              </w:rPr>
            </w:pPr>
            <w:r w:rsidRPr="00993B55">
              <w:rPr>
                <w:sz w:val="22"/>
              </w:rPr>
              <w:t>1,150</w:t>
            </w:r>
          </w:p>
        </w:tc>
        <w:tc>
          <w:tcPr>
            <w:tcW w:w="1800" w:type="dxa"/>
            <w:tcBorders>
              <w:top w:val="single" w:sz="4" w:space="0" w:color="auto"/>
              <w:bottom w:val="single" w:sz="4" w:space="0" w:color="auto"/>
            </w:tcBorders>
            <w:shd w:val="clear" w:color="auto" w:fill="auto"/>
            <w:vAlign w:val="center"/>
          </w:tcPr>
          <w:p w14:paraId="383DC106"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1,150</w:t>
            </w:r>
          </w:p>
        </w:tc>
        <w:tc>
          <w:tcPr>
            <w:tcW w:w="1800" w:type="dxa"/>
            <w:tcBorders>
              <w:top w:val="single" w:sz="4" w:space="0" w:color="auto"/>
              <w:bottom w:val="single" w:sz="4" w:space="0" w:color="auto"/>
              <w:right w:val="double" w:sz="4" w:space="0" w:color="auto"/>
            </w:tcBorders>
            <w:shd w:val="clear" w:color="auto" w:fill="auto"/>
            <w:vAlign w:val="center"/>
          </w:tcPr>
          <w:p w14:paraId="3422E81C"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0E66C499"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42D0FE9E"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CO</w:t>
            </w:r>
          </w:p>
        </w:tc>
        <w:tc>
          <w:tcPr>
            <w:tcW w:w="1800" w:type="dxa"/>
            <w:tcBorders>
              <w:top w:val="single" w:sz="4" w:space="0" w:color="auto"/>
              <w:bottom w:val="single" w:sz="4" w:space="0" w:color="auto"/>
            </w:tcBorders>
            <w:shd w:val="clear" w:color="auto" w:fill="auto"/>
            <w:vAlign w:val="center"/>
          </w:tcPr>
          <w:p w14:paraId="66C4D2B5"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single" w:sz="4" w:space="0" w:color="auto"/>
            </w:tcBorders>
            <w:shd w:val="clear" w:color="auto" w:fill="auto"/>
            <w:vAlign w:val="center"/>
          </w:tcPr>
          <w:p w14:paraId="27D44565"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single" w:sz="4" w:space="0" w:color="auto"/>
              <w:right w:val="double" w:sz="4" w:space="0" w:color="auto"/>
            </w:tcBorders>
            <w:shd w:val="clear" w:color="auto" w:fill="auto"/>
            <w:vAlign w:val="center"/>
          </w:tcPr>
          <w:p w14:paraId="1576ECC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4CADD71B" w14:textId="77777777" w:rsidTr="001A672C">
        <w:trPr>
          <w:trHeight w:val="364"/>
        </w:trPr>
        <w:tc>
          <w:tcPr>
            <w:tcW w:w="1800" w:type="dxa"/>
            <w:tcBorders>
              <w:top w:val="single" w:sz="4" w:space="0" w:color="auto"/>
              <w:left w:val="double" w:sz="4" w:space="0" w:color="auto"/>
              <w:bottom w:val="double" w:sz="4" w:space="0" w:color="auto"/>
            </w:tcBorders>
            <w:shd w:val="clear" w:color="auto" w:fill="auto"/>
            <w:vAlign w:val="center"/>
          </w:tcPr>
          <w:p w14:paraId="1790D270"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VOC</w:t>
            </w:r>
          </w:p>
        </w:tc>
        <w:tc>
          <w:tcPr>
            <w:tcW w:w="1800" w:type="dxa"/>
            <w:tcBorders>
              <w:top w:val="single" w:sz="4" w:space="0" w:color="auto"/>
              <w:bottom w:val="double" w:sz="4" w:space="0" w:color="auto"/>
            </w:tcBorders>
            <w:shd w:val="clear" w:color="auto" w:fill="auto"/>
            <w:vAlign w:val="center"/>
          </w:tcPr>
          <w:p w14:paraId="29E5D6A6"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double" w:sz="4" w:space="0" w:color="auto"/>
            </w:tcBorders>
            <w:shd w:val="clear" w:color="auto" w:fill="auto"/>
            <w:vAlign w:val="center"/>
          </w:tcPr>
          <w:p w14:paraId="71686E7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double" w:sz="4" w:space="0" w:color="auto"/>
              <w:right w:val="double" w:sz="4" w:space="0" w:color="auto"/>
            </w:tcBorders>
            <w:shd w:val="clear" w:color="auto" w:fill="auto"/>
            <w:vAlign w:val="center"/>
          </w:tcPr>
          <w:p w14:paraId="4E6325CC"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bl>
    <w:p w14:paraId="4421F209" w14:textId="77777777" w:rsidR="000177D5" w:rsidRPr="00993B55" w:rsidRDefault="000177D5" w:rsidP="000177D5">
      <w:pPr>
        <w:autoSpaceDE w:val="0"/>
        <w:autoSpaceDN w:val="0"/>
        <w:adjustRightInd w:val="0"/>
        <w:ind w:left="450"/>
        <w:rPr>
          <w:color w:val="FF0000"/>
        </w:rPr>
      </w:pPr>
      <w:r w:rsidRPr="00993B55">
        <w:rPr>
          <w:i/>
          <w:iCs/>
          <w:color w:val="FF0000"/>
        </w:rPr>
        <w:t>(</w:t>
      </w:r>
      <w:r w:rsidRPr="00993B55">
        <w:rPr>
          <w:i/>
          <w:iCs/>
          <w:color w:val="FF0000"/>
          <w:u w:val="single"/>
        </w:rPr>
        <w:t>Note</w:t>
      </w:r>
      <w:r w:rsidRPr="00993B55">
        <w:rPr>
          <w:i/>
          <w:iCs/>
          <w:color w:val="FF0000"/>
        </w:rPr>
        <w:t>: Include a table for each permit unit, if it makes sense to do so.)</w:t>
      </w:r>
    </w:p>
    <w:p w14:paraId="654F2B31" w14:textId="77777777" w:rsidR="000177D5" w:rsidRPr="00993B55" w:rsidRDefault="000177D5" w:rsidP="000177D5">
      <w:pPr>
        <w:autoSpaceDE w:val="0"/>
        <w:autoSpaceDN w:val="0"/>
        <w:adjustRightInd w:val="0"/>
        <w:rPr>
          <w:color w:val="000000"/>
        </w:rPr>
      </w:pPr>
    </w:p>
    <w:p w14:paraId="2938F488"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br w:type="page"/>
        <w:t>Example (b)</w:t>
      </w:r>
      <w:r w:rsidRPr="00993B55">
        <w:rPr>
          <w:i/>
          <w:iCs/>
          <w:color w:val="0000FF"/>
        </w:rPr>
        <w:t>:</w:t>
      </w:r>
      <w:r w:rsidRPr="00993B55">
        <w:rPr>
          <w:i/>
          <w:iCs/>
          <w:color w:val="0000FF"/>
        </w:rPr>
        <w:tab/>
        <w:t>(For seasonal sources.)</w:t>
      </w:r>
    </w:p>
    <w:p w14:paraId="0909D74E" w14:textId="77777777" w:rsidR="000177D5" w:rsidRPr="00993B55" w:rsidRDefault="000177D5" w:rsidP="000177D5">
      <w:pPr>
        <w:suppressAutoHyphens/>
        <w:rPr>
          <w:bCs/>
          <w:spacing w:val="-3"/>
        </w:rPr>
      </w:pPr>
      <w:r w:rsidRPr="00993B55">
        <w:rPr>
          <w:bCs/>
          <w:spacing w:val="-3"/>
        </w:rPr>
        <w:t>As discussed in Section VII.A, this facility is a seasonal source that only operates during the 2</w:t>
      </w:r>
      <w:r w:rsidRPr="00993B55">
        <w:rPr>
          <w:bCs/>
          <w:spacing w:val="-3"/>
          <w:vertAlign w:val="superscript"/>
        </w:rPr>
        <w:t>nd</w:t>
      </w:r>
      <w:r w:rsidRPr="00993B55">
        <w:rPr>
          <w:bCs/>
          <w:spacing w:val="-3"/>
        </w:rPr>
        <w:t xml:space="preserve"> and 3</w:t>
      </w:r>
      <w:r w:rsidRPr="00993B55">
        <w:rPr>
          <w:bCs/>
          <w:spacing w:val="-3"/>
          <w:vertAlign w:val="superscript"/>
        </w:rPr>
        <w:t>rd</w:t>
      </w:r>
      <w:r w:rsidRPr="00993B55">
        <w:rPr>
          <w:bCs/>
          <w:spacing w:val="-3"/>
        </w:rPr>
        <w:t xml:space="preserve"> quarters.  Using the values in Sections VII.C.2 and VII.C.6 in the evaluation above, quarterly PE2 and quarterly PE1 can be calculated as follows:</w:t>
      </w:r>
    </w:p>
    <w:p w14:paraId="59959344" w14:textId="77777777" w:rsidR="000177D5" w:rsidRPr="00993B55" w:rsidRDefault="000177D5" w:rsidP="000177D5">
      <w:pPr>
        <w:suppressAutoHyphens/>
        <w:rPr>
          <w:bCs/>
          <w:spacing w:val="-3"/>
        </w:rPr>
      </w:pPr>
    </w:p>
    <w:p w14:paraId="5A3F7FED" w14:textId="77777777" w:rsidR="000177D5" w:rsidRPr="00993B55" w:rsidRDefault="000177D5" w:rsidP="000177D5">
      <w:pPr>
        <w:tabs>
          <w:tab w:val="left" w:pos="1260"/>
          <w:tab w:val="left" w:pos="1530"/>
        </w:tabs>
        <w:autoSpaceDE w:val="0"/>
        <w:autoSpaceDN w:val="0"/>
        <w:adjustRightInd w:val="0"/>
        <w:rPr>
          <w:color w:val="000000"/>
        </w:rPr>
      </w:pPr>
      <w:r w:rsidRPr="00993B55">
        <w:rPr>
          <w:color w:val="000000"/>
        </w:rPr>
        <w:t>PE2</w:t>
      </w:r>
      <w:r w:rsidRPr="00993B55">
        <w:rPr>
          <w:color w:val="000000"/>
          <w:vertAlign w:val="subscript"/>
        </w:rPr>
        <w:t>quarterly</w:t>
      </w:r>
      <w:r w:rsidRPr="00993B55">
        <w:rPr>
          <w:color w:val="000000"/>
        </w:rPr>
        <w:tab/>
        <w:t>=</w:t>
      </w:r>
      <w:r w:rsidRPr="00993B55">
        <w:rPr>
          <w:color w:val="000000"/>
        </w:rPr>
        <w:tab/>
        <w:t>PE2</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2 </w:t>
      </w:r>
      <w:r w:rsidRPr="00993B55">
        <w:t>quarters</w:t>
      </w:r>
      <w:r w:rsidRPr="00993B55">
        <w:rPr>
          <w:color w:val="000000"/>
        </w:rPr>
        <w:t>/year</w:t>
      </w:r>
    </w:p>
    <w:p w14:paraId="511B9A56" w14:textId="77777777" w:rsidR="000177D5" w:rsidRPr="00993B55" w:rsidRDefault="000177D5" w:rsidP="000177D5">
      <w:pPr>
        <w:tabs>
          <w:tab w:val="left" w:pos="1260"/>
          <w:tab w:val="left" w:pos="1530"/>
        </w:tabs>
      </w:pPr>
      <w:r w:rsidRPr="00993B55">
        <w:tab/>
        <w:t>=</w:t>
      </w:r>
      <w:r w:rsidRPr="00993B55">
        <w:tab/>
        <w:t xml:space="preserve">4,600 lb/year </w:t>
      </w:r>
      <w:r w:rsidRPr="00993B55">
        <w:sym w:font="Symbol" w:char="F0B8"/>
      </w:r>
      <w:r w:rsidRPr="00993B55">
        <w:t xml:space="preserve"> 2 qtr/year</w:t>
      </w:r>
    </w:p>
    <w:p w14:paraId="2AFCBD05" w14:textId="77777777" w:rsidR="000177D5" w:rsidRPr="00993B55" w:rsidRDefault="000177D5" w:rsidP="000177D5">
      <w:pPr>
        <w:tabs>
          <w:tab w:val="left" w:pos="1260"/>
          <w:tab w:val="left" w:pos="1530"/>
        </w:tabs>
      </w:pPr>
      <w:r w:rsidRPr="00993B55">
        <w:tab/>
        <w:t>=</w:t>
      </w:r>
      <w:r w:rsidRPr="00993B55">
        <w:tab/>
        <w:t>2,300 lb PM</w:t>
      </w:r>
      <w:r w:rsidRPr="00993B55">
        <w:rPr>
          <w:vertAlign w:val="subscript"/>
        </w:rPr>
        <w:t>10</w:t>
      </w:r>
      <w:r w:rsidRPr="00993B55">
        <w:t>/qtr</w:t>
      </w:r>
    </w:p>
    <w:p w14:paraId="3CEC323F" w14:textId="77777777" w:rsidR="000177D5" w:rsidRPr="00993B55" w:rsidRDefault="000177D5" w:rsidP="000177D5">
      <w:pPr>
        <w:suppressAutoHyphens/>
        <w:rPr>
          <w:bCs/>
          <w:spacing w:val="-3"/>
        </w:rPr>
      </w:pPr>
    </w:p>
    <w:p w14:paraId="4C507506" w14:textId="77777777" w:rsidR="000177D5" w:rsidRPr="00993B55" w:rsidRDefault="000177D5" w:rsidP="000177D5">
      <w:pPr>
        <w:tabs>
          <w:tab w:val="left" w:pos="1080"/>
          <w:tab w:val="left" w:pos="1350"/>
        </w:tabs>
        <w:autoSpaceDE w:val="0"/>
        <w:autoSpaceDN w:val="0"/>
        <w:adjustRightInd w:val="0"/>
        <w:rPr>
          <w:color w:val="000000"/>
        </w:rPr>
      </w:pPr>
      <w:r w:rsidRPr="00993B55">
        <w:rPr>
          <w:color w:val="000000"/>
        </w:rPr>
        <w:t>PE1</w:t>
      </w:r>
      <w:r w:rsidRPr="00993B55">
        <w:rPr>
          <w:color w:val="000000"/>
          <w:vertAlign w:val="subscript"/>
        </w:rPr>
        <w:t>quarterly</w:t>
      </w:r>
      <w:r w:rsidRPr="00993B55">
        <w:rPr>
          <w:color w:val="000000"/>
        </w:rPr>
        <w:tab/>
        <w:t>=</w:t>
      </w:r>
      <w:r w:rsidRPr="00993B55">
        <w:rPr>
          <w:color w:val="000000"/>
        </w:rPr>
        <w:tab/>
        <w:t>PE1</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2 </w:t>
      </w:r>
      <w:r w:rsidRPr="00993B55">
        <w:t>quarters</w:t>
      </w:r>
      <w:r w:rsidRPr="00993B55">
        <w:rPr>
          <w:color w:val="000000"/>
        </w:rPr>
        <w:t>/year</w:t>
      </w:r>
    </w:p>
    <w:p w14:paraId="45A654BA" w14:textId="77777777" w:rsidR="000177D5" w:rsidRPr="00993B55" w:rsidRDefault="000177D5" w:rsidP="000177D5">
      <w:pPr>
        <w:tabs>
          <w:tab w:val="left" w:pos="1080"/>
          <w:tab w:val="left" w:pos="1350"/>
        </w:tabs>
        <w:autoSpaceDE w:val="0"/>
        <w:autoSpaceDN w:val="0"/>
        <w:adjustRightInd w:val="0"/>
      </w:pPr>
      <w:r w:rsidRPr="00993B55">
        <w:rPr>
          <w:color w:val="000000"/>
        </w:rPr>
        <w:tab/>
        <w:t>=</w:t>
      </w:r>
      <w:r w:rsidRPr="00993B55">
        <w:rPr>
          <w:color w:val="000000"/>
        </w:rPr>
        <w:tab/>
      </w:r>
      <w:r w:rsidRPr="00993B55">
        <w:t xml:space="preserve">4,600 lb/year </w:t>
      </w:r>
      <w:r w:rsidRPr="00993B55">
        <w:sym w:font="Symbol" w:char="F0B8"/>
      </w:r>
      <w:r w:rsidRPr="00993B55">
        <w:t xml:space="preserve"> 2 qtr/year</w:t>
      </w:r>
    </w:p>
    <w:p w14:paraId="190D2C7A" w14:textId="77777777" w:rsidR="000177D5" w:rsidRPr="00993B55" w:rsidRDefault="000177D5" w:rsidP="000177D5">
      <w:pPr>
        <w:tabs>
          <w:tab w:val="left" w:pos="1080"/>
          <w:tab w:val="left" w:pos="1350"/>
        </w:tabs>
        <w:autoSpaceDE w:val="0"/>
        <w:autoSpaceDN w:val="0"/>
        <w:adjustRightInd w:val="0"/>
        <w:rPr>
          <w:color w:val="000000"/>
        </w:rPr>
      </w:pPr>
      <w:r w:rsidRPr="00993B55">
        <w:tab/>
        <w:t>=</w:t>
      </w:r>
      <w:r w:rsidRPr="00993B55">
        <w:tab/>
        <w:t>2,300 lb PM</w:t>
      </w:r>
      <w:r w:rsidRPr="00993B55">
        <w:rPr>
          <w:vertAlign w:val="subscript"/>
        </w:rPr>
        <w:t>10</w:t>
      </w:r>
      <w:r w:rsidRPr="00993B55">
        <w:t>/qtr</w:t>
      </w:r>
    </w:p>
    <w:p w14:paraId="2970140C" w14:textId="77777777" w:rsidR="000177D5" w:rsidRPr="00993B55" w:rsidRDefault="000177D5" w:rsidP="000177D5">
      <w:pPr>
        <w:autoSpaceDE w:val="0"/>
        <w:autoSpaceDN w:val="0"/>
        <w:adjustRightInd w:val="0"/>
        <w:rPr>
          <w:color w:val="000000"/>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40"/>
        <w:gridCol w:w="1512"/>
        <w:gridCol w:w="1512"/>
        <w:gridCol w:w="1656"/>
        <w:gridCol w:w="1512"/>
        <w:gridCol w:w="1512"/>
      </w:tblGrid>
      <w:tr w:rsidR="000177D5" w:rsidRPr="00993B55" w14:paraId="4B95A8D3" w14:textId="77777777" w:rsidTr="001A672C">
        <w:trPr>
          <w:cantSplit/>
          <w:trHeight w:val="501"/>
        </w:trPr>
        <w:tc>
          <w:tcPr>
            <w:tcW w:w="9144"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4BBDCE06" w14:textId="77777777" w:rsidR="000177D5" w:rsidRPr="00993B55" w:rsidRDefault="000177D5" w:rsidP="001A672C">
            <w:pPr>
              <w:autoSpaceDE w:val="0"/>
              <w:autoSpaceDN w:val="0"/>
              <w:adjustRightInd w:val="0"/>
              <w:jc w:val="center"/>
              <w:rPr>
                <w:b/>
                <w:bCs/>
                <w:color w:val="000000"/>
                <w:sz w:val="22"/>
                <w:szCs w:val="22"/>
              </w:rPr>
            </w:pPr>
            <w:r w:rsidRPr="00993B55">
              <w:rPr>
                <w:b/>
                <w:bCs/>
                <w:color w:val="000000"/>
                <w:sz w:val="22"/>
                <w:szCs w:val="22"/>
              </w:rPr>
              <w:t>Quarterly NEC [QNEC]</w:t>
            </w:r>
          </w:p>
        </w:tc>
      </w:tr>
      <w:tr w:rsidR="000177D5" w:rsidRPr="00993B55" w14:paraId="1E5F9284" w14:textId="77777777" w:rsidTr="001A672C">
        <w:trPr>
          <w:trHeight w:val="510"/>
        </w:trPr>
        <w:tc>
          <w:tcPr>
            <w:tcW w:w="1440" w:type="dxa"/>
            <w:tcBorders>
              <w:top w:val="single" w:sz="4" w:space="0" w:color="auto"/>
              <w:left w:val="double" w:sz="4" w:space="0" w:color="auto"/>
              <w:bottom w:val="single" w:sz="12" w:space="0" w:color="auto"/>
            </w:tcBorders>
            <w:shd w:val="clear" w:color="auto" w:fill="auto"/>
            <w:vAlign w:val="center"/>
          </w:tcPr>
          <w:p w14:paraId="477A8F07" w14:textId="77777777" w:rsidR="000177D5" w:rsidRPr="00993B55" w:rsidRDefault="000177D5" w:rsidP="001A672C">
            <w:pPr>
              <w:autoSpaceDE w:val="0"/>
              <w:autoSpaceDN w:val="0"/>
              <w:adjustRightInd w:val="0"/>
              <w:jc w:val="center"/>
              <w:rPr>
                <w:b/>
                <w:color w:val="000000"/>
                <w:sz w:val="22"/>
                <w:szCs w:val="22"/>
              </w:rPr>
            </w:pPr>
          </w:p>
        </w:tc>
        <w:tc>
          <w:tcPr>
            <w:tcW w:w="1512" w:type="dxa"/>
            <w:tcBorders>
              <w:top w:val="single" w:sz="4" w:space="0" w:color="auto"/>
              <w:bottom w:val="single" w:sz="12" w:space="0" w:color="auto"/>
            </w:tcBorders>
            <w:shd w:val="clear" w:color="auto" w:fill="auto"/>
            <w:vAlign w:val="center"/>
          </w:tcPr>
          <w:p w14:paraId="43CDDA5B"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NO</w:t>
            </w:r>
            <w:r w:rsidRPr="00993B55">
              <w:rPr>
                <w:b/>
                <w:color w:val="000000"/>
                <w:sz w:val="22"/>
                <w:szCs w:val="22"/>
                <w:vertAlign w:val="subscript"/>
              </w:rPr>
              <w:t>X</w:t>
            </w:r>
            <w:r w:rsidRPr="00993B55">
              <w:rPr>
                <w:b/>
                <w:color w:val="000000"/>
                <w:sz w:val="22"/>
                <w:szCs w:val="22"/>
              </w:rPr>
              <w:t xml:space="preserve"> (lb/qtr)</w:t>
            </w:r>
          </w:p>
        </w:tc>
        <w:tc>
          <w:tcPr>
            <w:tcW w:w="1512" w:type="dxa"/>
            <w:tcBorders>
              <w:top w:val="single" w:sz="4" w:space="0" w:color="auto"/>
              <w:bottom w:val="single" w:sz="12" w:space="0" w:color="auto"/>
            </w:tcBorders>
            <w:shd w:val="clear" w:color="auto" w:fill="auto"/>
            <w:vAlign w:val="center"/>
          </w:tcPr>
          <w:p w14:paraId="4B3EB498"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SO</w:t>
            </w:r>
            <w:r w:rsidRPr="00993B55">
              <w:rPr>
                <w:b/>
                <w:color w:val="000000"/>
                <w:sz w:val="22"/>
                <w:szCs w:val="22"/>
                <w:vertAlign w:val="subscript"/>
              </w:rPr>
              <w:t>X</w:t>
            </w:r>
            <w:r w:rsidRPr="00993B55">
              <w:rPr>
                <w:b/>
                <w:color w:val="000000"/>
                <w:sz w:val="22"/>
                <w:szCs w:val="22"/>
              </w:rPr>
              <w:t xml:space="preserve"> (lb/qtr)</w:t>
            </w:r>
          </w:p>
        </w:tc>
        <w:tc>
          <w:tcPr>
            <w:tcW w:w="1656" w:type="dxa"/>
            <w:tcBorders>
              <w:top w:val="single" w:sz="4" w:space="0" w:color="auto"/>
              <w:bottom w:val="single" w:sz="12" w:space="0" w:color="auto"/>
            </w:tcBorders>
            <w:shd w:val="clear" w:color="auto" w:fill="auto"/>
            <w:vAlign w:val="center"/>
          </w:tcPr>
          <w:p w14:paraId="3FA2F566"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PM</w:t>
            </w:r>
            <w:r w:rsidRPr="00993B55">
              <w:rPr>
                <w:b/>
                <w:color w:val="000000"/>
                <w:sz w:val="22"/>
                <w:szCs w:val="22"/>
                <w:vertAlign w:val="subscript"/>
              </w:rPr>
              <w:t>10</w:t>
            </w:r>
            <w:r w:rsidRPr="00993B55">
              <w:rPr>
                <w:b/>
                <w:color w:val="000000"/>
                <w:sz w:val="22"/>
                <w:szCs w:val="22"/>
              </w:rPr>
              <w:t xml:space="preserve"> (lb/qtr)</w:t>
            </w:r>
          </w:p>
        </w:tc>
        <w:tc>
          <w:tcPr>
            <w:tcW w:w="1512" w:type="dxa"/>
            <w:tcBorders>
              <w:top w:val="single" w:sz="4" w:space="0" w:color="auto"/>
              <w:bottom w:val="single" w:sz="12" w:space="0" w:color="auto"/>
            </w:tcBorders>
            <w:shd w:val="clear" w:color="auto" w:fill="auto"/>
            <w:vAlign w:val="center"/>
          </w:tcPr>
          <w:p w14:paraId="69AD1D26"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CO (lb/qtr)</w:t>
            </w:r>
          </w:p>
        </w:tc>
        <w:tc>
          <w:tcPr>
            <w:tcW w:w="1512" w:type="dxa"/>
            <w:tcBorders>
              <w:top w:val="single" w:sz="4" w:space="0" w:color="auto"/>
              <w:bottom w:val="single" w:sz="12" w:space="0" w:color="auto"/>
              <w:right w:val="double" w:sz="4" w:space="0" w:color="auto"/>
            </w:tcBorders>
            <w:shd w:val="clear" w:color="auto" w:fill="auto"/>
            <w:vAlign w:val="center"/>
          </w:tcPr>
          <w:p w14:paraId="31442581"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VOC (lb/qtr)</w:t>
            </w:r>
          </w:p>
        </w:tc>
      </w:tr>
      <w:tr w:rsidR="000177D5" w:rsidRPr="00993B55" w14:paraId="5B905A98" w14:textId="77777777" w:rsidTr="001A672C">
        <w:trPr>
          <w:trHeight w:val="50"/>
        </w:trPr>
        <w:tc>
          <w:tcPr>
            <w:tcW w:w="1440" w:type="dxa"/>
            <w:tcBorders>
              <w:top w:val="single" w:sz="12" w:space="0" w:color="auto"/>
              <w:left w:val="double" w:sz="4" w:space="0" w:color="auto"/>
              <w:bottom w:val="single" w:sz="4" w:space="0" w:color="auto"/>
            </w:tcBorders>
            <w:shd w:val="clear" w:color="auto" w:fill="auto"/>
            <w:vAlign w:val="center"/>
          </w:tcPr>
          <w:p w14:paraId="5384A4D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12" w:space="0" w:color="auto"/>
              <w:bottom w:val="single" w:sz="4" w:space="0" w:color="auto"/>
            </w:tcBorders>
            <w:shd w:val="clear" w:color="auto" w:fill="auto"/>
            <w:vAlign w:val="center"/>
          </w:tcPr>
          <w:p w14:paraId="22B4087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tcBorders>
            <w:shd w:val="clear" w:color="auto" w:fill="auto"/>
            <w:vAlign w:val="center"/>
          </w:tcPr>
          <w:p w14:paraId="6FB4D66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12" w:space="0" w:color="auto"/>
              <w:bottom w:val="single" w:sz="4" w:space="0" w:color="auto"/>
            </w:tcBorders>
            <w:shd w:val="clear" w:color="auto" w:fill="auto"/>
            <w:vAlign w:val="center"/>
          </w:tcPr>
          <w:p w14:paraId="07930BB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tcBorders>
            <w:shd w:val="clear" w:color="auto" w:fill="auto"/>
            <w:vAlign w:val="center"/>
          </w:tcPr>
          <w:p w14:paraId="2F34FF3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right w:val="double" w:sz="4" w:space="0" w:color="auto"/>
            </w:tcBorders>
            <w:shd w:val="clear" w:color="auto" w:fill="auto"/>
            <w:vAlign w:val="center"/>
          </w:tcPr>
          <w:p w14:paraId="1F2EA5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AAC40BA"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BF0686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60E2734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A6CB97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6814DCA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362EB1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04E25A3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12E2C982"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3D3C21B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1</w:t>
            </w:r>
            <w:r w:rsidRPr="00993B55">
              <w:rPr>
                <w:color w:val="000000"/>
                <w:sz w:val="22"/>
                <w:szCs w:val="22"/>
                <w:vertAlign w:val="superscript"/>
              </w:rPr>
              <w:t>st</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46E67D5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3624E5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3D6519A1"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A951924"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74F26A3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5FED39D"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215932CE"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1463A60A"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C09128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13181BC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EEDB81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20BC49A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7262A32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D1AB37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DCBBDBE"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DE57DE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781B466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68CE8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54C92894"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44268D6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160CA2B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59F948D"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C3B0BC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w:t>
            </w:r>
            <w:r w:rsidRPr="00993B55">
              <w:rPr>
                <w:color w:val="000000"/>
                <w:sz w:val="22"/>
                <w:szCs w:val="22"/>
                <w:vertAlign w:val="superscript"/>
              </w:rPr>
              <w:t>nd</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503E839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94C071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44B8A3C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7A70838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973AC2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1CBF0685"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0612DD43"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601F6F07"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6769D21D"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61AE8C6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04D64E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342398DA"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54ABB4D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5A46906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69BC93A2"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30F339AF"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7DF8B5C1"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619C62"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40B92B6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1AC2D30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3F27823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281010B0"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278AB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3</w:t>
            </w:r>
            <w:r w:rsidRPr="00993B55">
              <w:rPr>
                <w:color w:val="000000"/>
                <w:sz w:val="22"/>
                <w:szCs w:val="22"/>
                <w:vertAlign w:val="superscript"/>
              </w:rPr>
              <w:t>rd</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6A58652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5C2D7B9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57EB01F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DB7E7E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3477995"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083C2C46"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0B5CF553"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17EBC3C6"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77B38F9"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1D455D22"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912AF6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2CE0CCC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71CC2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355EFBB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41916CA0"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AC2350E"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177A47C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209A7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02D3E7F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6776CF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7E9BFEF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B336CF7" w14:textId="77777777" w:rsidTr="001A672C">
        <w:trPr>
          <w:trHeight w:val="276"/>
        </w:trPr>
        <w:tc>
          <w:tcPr>
            <w:tcW w:w="1440" w:type="dxa"/>
            <w:tcBorders>
              <w:top w:val="single" w:sz="4" w:space="0" w:color="auto"/>
              <w:left w:val="double" w:sz="4" w:space="0" w:color="auto"/>
              <w:bottom w:val="double" w:sz="4" w:space="0" w:color="auto"/>
            </w:tcBorders>
            <w:shd w:val="clear" w:color="auto" w:fill="auto"/>
            <w:vAlign w:val="center"/>
          </w:tcPr>
          <w:p w14:paraId="03010BC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4</w:t>
            </w:r>
            <w:r w:rsidRPr="00993B55">
              <w:rPr>
                <w:color w:val="000000"/>
                <w:sz w:val="22"/>
                <w:szCs w:val="22"/>
                <w:vertAlign w:val="superscript"/>
              </w:rPr>
              <w:t>th</w:t>
            </w:r>
            <w:r w:rsidRPr="00993B55">
              <w:rPr>
                <w:color w:val="000000"/>
                <w:sz w:val="22"/>
                <w:szCs w:val="22"/>
              </w:rPr>
              <w:t xml:space="preserve"> Quarter</w:t>
            </w:r>
          </w:p>
        </w:tc>
        <w:tc>
          <w:tcPr>
            <w:tcW w:w="1512" w:type="dxa"/>
            <w:tcBorders>
              <w:top w:val="single" w:sz="4" w:space="0" w:color="auto"/>
              <w:bottom w:val="double" w:sz="4" w:space="0" w:color="auto"/>
            </w:tcBorders>
            <w:shd w:val="clear" w:color="auto" w:fill="auto"/>
            <w:vAlign w:val="center"/>
          </w:tcPr>
          <w:p w14:paraId="5A2D4FA5"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tcBorders>
            <w:shd w:val="clear" w:color="auto" w:fill="auto"/>
            <w:vAlign w:val="center"/>
          </w:tcPr>
          <w:p w14:paraId="175546E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double" w:sz="4" w:space="0" w:color="auto"/>
            </w:tcBorders>
            <w:shd w:val="clear" w:color="auto" w:fill="auto"/>
            <w:vAlign w:val="center"/>
          </w:tcPr>
          <w:p w14:paraId="3D8F0F1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tcBorders>
            <w:shd w:val="clear" w:color="auto" w:fill="auto"/>
            <w:vAlign w:val="center"/>
          </w:tcPr>
          <w:p w14:paraId="344213F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right w:val="double" w:sz="4" w:space="0" w:color="auto"/>
            </w:tcBorders>
            <w:shd w:val="clear" w:color="auto" w:fill="auto"/>
            <w:vAlign w:val="center"/>
          </w:tcPr>
          <w:p w14:paraId="66057A5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bl>
    <w:p w14:paraId="7EE82840" w14:textId="77777777" w:rsidR="000177D5" w:rsidRPr="00993B55" w:rsidRDefault="000177D5" w:rsidP="000177D5">
      <w:pPr>
        <w:autoSpaceDE w:val="0"/>
        <w:autoSpaceDN w:val="0"/>
        <w:adjustRightInd w:val="0"/>
        <w:ind w:left="720"/>
        <w:rPr>
          <w:color w:val="000000"/>
        </w:rPr>
      </w:pPr>
    </w:p>
    <w:p w14:paraId="2B5D2E71" w14:textId="77777777" w:rsidR="000177D5" w:rsidRPr="00993B55" w:rsidRDefault="000177D5" w:rsidP="000177D5">
      <w:pPr>
        <w:autoSpaceDE w:val="0"/>
        <w:autoSpaceDN w:val="0"/>
        <w:adjustRightInd w:val="0"/>
        <w:rPr>
          <w:i/>
          <w:iCs/>
          <w:color w:val="FF0000"/>
        </w:rPr>
      </w:pPr>
      <w:r w:rsidRPr="00993B55">
        <w:rPr>
          <w:i/>
          <w:iCs/>
          <w:color w:val="FF0000"/>
        </w:rPr>
        <w:t>(</w:t>
      </w:r>
      <w:r w:rsidRPr="00993B55">
        <w:rPr>
          <w:i/>
          <w:iCs/>
          <w:color w:val="FF0000"/>
          <w:u w:val="single"/>
        </w:rPr>
        <w:t>Note</w:t>
      </w:r>
      <w:r w:rsidRPr="00993B55">
        <w:rPr>
          <w:i/>
          <w:iCs/>
          <w:color w:val="FF0000"/>
        </w:rPr>
        <w:t xml:space="preserve">: For emissions units covered by a Specific Limiting Condition (SLC) use the </w:t>
      </w:r>
      <w:proofErr w:type="gramStart"/>
      <w:r w:rsidRPr="00993B55">
        <w:rPr>
          <w:i/>
          <w:iCs/>
          <w:color w:val="FF0000"/>
        </w:rPr>
        <w:t>following:</w:t>
      </w:r>
      <w:proofErr w:type="gramEnd"/>
      <w:r w:rsidRPr="00993B55">
        <w:rPr>
          <w:i/>
          <w:iCs/>
          <w:color w:val="FF0000"/>
        </w:rPr>
        <w:t>)</w:t>
      </w:r>
    </w:p>
    <w:p w14:paraId="30CB5D06" w14:textId="77777777" w:rsidR="000177D5" w:rsidRPr="00993B55" w:rsidRDefault="000177D5" w:rsidP="000177D5"/>
    <w:p w14:paraId="04BC7CF6" w14:textId="77777777" w:rsidR="000177D5" w:rsidRPr="00993B55" w:rsidRDefault="000177D5" w:rsidP="000177D5">
      <w:pPr>
        <w:tabs>
          <w:tab w:val="left" w:pos="1170"/>
        </w:tabs>
        <w:rPr>
          <w:snapToGrid w:val="0"/>
        </w:rPr>
      </w:pPr>
      <w:r w:rsidRPr="00993B55">
        <w:t>NEC</w:t>
      </w:r>
      <w:r w:rsidRPr="00993B55">
        <w:rPr>
          <w:vertAlign w:val="subscript"/>
        </w:rPr>
        <w:t>SLC</w:t>
      </w:r>
      <w:r w:rsidRPr="00993B55">
        <w:t xml:space="preserve"> =</w:t>
      </w:r>
      <w:r w:rsidRPr="00993B55">
        <w:tab/>
        <w:t>PE2</w:t>
      </w:r>
      <w:r w:rsidRPr="00993B55">
        <w:rPr>
          <w:vertAlign w:val="subscript"/>
        </w:rPr>
        <w:t>SLC</w:t>
      </w:r>
      <w:r w:rsidRPr="00993B55">
        <w:t xml:space="preserve"> - PE1</w:t>
      </w:r>
      <w:r w:rsidRPr="00993B55">
        <w:rPr>
          <w:vertAlign w:val="subscript"/>
        </w:rPr>
        <w:t>SLC</w:t>
      </w:r>
      <w:r w:rsidRPr="00993B55">
        <w:t xml:space="preserve">, </w:t>
      </w:r>
      <w:r w:rsidRPr="00993B55">
        <w:rPr>
          <w:snapToGrid w:val="0"/>
        </w:rPr>
        <w:t>where:</w:t>
      </w:r>
    </w:p>
    <w:p w14:paraId="4E128B4F" w14:textId="77777777" w:rsidR="000177D5" w:rsidRPr="00993B55" w:rsidRDefault="000177D5" w:rsidP="000177D5">
      <w:pPr>
        <w:rPr>
          <w:snapToGrid w:val="0"/>
          <w:color w:val="000000"/>
          <w:szCs w:val="18"/>
        </w:rPr>
      </w:pPr>
    </w:p>
    <w:p w14:paraId="38773A67" w14:textId="77777777" w:rsidR="000177D5" w:rsidRPr="00993B55" w:rsidRDefault="000177D5" w:rsidP="000177D5">
      <w:pPr>
        <w:tabs>
          <w:tab w:val="left" w:pos="1260"/>
          <w:tab w:val="left" w:pos="1530"/>
        </w:tabs>
        <w:suppressAutoHyphens/>
        <w:ind w:left="360"/>
        <w:rPr>
          <w:rFonts w:cs="Arial"/>
          <w:spacing w:val="-3"/>
        </w:rPr>
      </w:pPr>
      <w:r w:rsidRPr="00993B55">
        <w:rPr>
          <w:rFonts w:cs="Arial"/>
          <w:spacing w:val="-3"/>
        </w:rPr>
        <w:t>NEC</w:t>
      </w:r>
      <w:r w:rsidRPr="00993B55">
        <w:rPr>
          <w:rFonts w:cs="Arial"/>
          <w:spacing w:val="-3"/>
          <w:vertAlign w:val="subscript"/>
        </w:rPr>
        <w:t>SLC</w:t>
      </w:r>
      <w:r w:rsidRPr="00993B55">
        <w:rPr>
          <w:rFonts w:cs="Arial"/>
          <w:spacing w:val="-3"/>
        </w:rPr>
        <w:tab/>
        <w:t>=</w:t>
      </w:r>
      <w:r w:rsidRPr="00993B55">
        <w:rPr>
          <w:rFonts w:cs="Arial"/>
          <w:spacing w:val="-3"/>
        </w:rPr>
        <w:tab/>
        <w:t>Quarterly Net Emissions Change for units covered by the SLC.</w:t>
      </w:r>
    </w:p>
    <w:p w14:paraId="5108600D" w14:textId="77777777" w:rsidR="000177D5" w:rsidRPr="00993B55" w:rsidRDefault="000177D5" w:rsidP="000177D5">
      <w:pPr>
        <w:tabs>
          <w:tab w:val="left" w:pos="1260"/>
          <w:tab w:val="left" w:pos="1530"/>
        </w:tabs>
        <w:suppressAutoHyphens/>
        <w:ind w:left="360"/>
        <w:rPr>
          <w:rFonts w:cs="Arial"/>
          <w:spacing w:val="-3"/>
        </w:rPr>
      </w:pPr>
      <w:r w:rsidRPr="00993B55">
        <w:rPr>
          <w:rFonts w:cs="Arial"/>
          <w:spacing w:val="-3"/>
        </w:rPr>
        <w:t>PE2</w:t>
      </w:r>
      <w:r w:rsidRPr="00993B55">
        <w:rPr>
          <w:rFonts w:cs="Arial"/>
          <w:spacing w:val="-3"/>
          <w:vertAlign w:val="subscript"/>
        </w:rPr>
        <w:t>SLC</w:t>
      </w:r>
      <w:r w:rsidRPr="00993B55">
        <w:rPr>
          <w:rFonts w:cs="Arial"/>
          <w:spacing w:val="-3"/>
        </w:rPr>
        <w:tab/>
        <w:t>=</w:t>
      </w:r>
      <w:r w:rsidRPr="00993B55">
        <w:rPr>
          <w:rFonts w:cs="Arial"/>
          <w:spacing w:val="-3"/>
        </w:rPr>
        <w:tab/>
        <w:t>PE2 for all units covered by the SLC.</w:t>
      </w:r>
    </w:p>
    <w:p w14:paraId="4959BC5F" w14:textId="77777777" w:rsidR="000177D5" w:rsidRPr="00993B55" w:rsidRDefault="000177D5" w:rsidP="000177D5">
      <w:pPr>
        <w:tabs>
          <w:tab w:val="left" w:pos="1260"/>
          <w:tab w:val="left" w:pos="1530"/>
        </w:tabs>
        <w:autoSpaceDE w:val="0"/>
        <w:autoSpaceDN w:val="0"/>
        <w:adjustRightInd w:val="0"/>
        <w:ind w:left="360"/>
        <w:rPr>
          <w:snapToGrid w:val="0"/>
        </w:rPr>
      </w:pPr>
      <w:r w:rsidRPr="00993B55">
        <w:rPr>
          <w:rFonts w:cs="Arial"/>
          <w:spacing w:val="-3"/>
        </w:rPr>
        <w:t>PE1</w:t>
      </w:r>
      <w:r w:rsidRPr="00993B55">
        <w:rPr>
          <w:rFonts w:cs="Arial"/>
          <w:spacing w:val="-3"/>
          <w:vertAlign w:val="subscript"/>
        </w:rPr>
        <w:t>SLC</w:t>
      </w:r>
      <w:r w:rsidRPr="00993B55">
        <w:rPr>
          <w:rFonts w:cs="Arial"/>
          <w:spacing w:val="-3"/>
        </w:rPr>
        <w:t xml:space="preserve"> </w:t>
      </w:r>
      <w:r w:rsidRPr="00993B55">
        <w:rPr>
          <w:rFonts w:cs="Arial"/>
          <w:spacing w:val="-3"/>
        </w:rPr>
        <w:tab/>
        <w:t>=</w:t>
      </w:r>
      <w:r w:rsidRPr="00993B55">
        <w:rPr>
          <w:rFonts w:cs="Arial"/>
          <w:spacing w:val="-3"/>
        </w:rPr>
        <w:tab/>
      </w:r>
      <w:r w:rsidRPr="00993B55">
        <w:rPr>
          <w:snapToGrid w:val="0"/>
        </w:rPr>
        <w:t xml:space="preserve">PE1 </w:t>
      </w:r>
      <w:r w:rsidRPr="00993B55">
        <w:rPr>
          <w:rFonts w:cs="Arial"/>
          <w:spacing w:val="-3"/>
        </w:rPr>
        <w:t>for all units covered by the SLC</w:t>
      </w:r>
      <w:r w:rsidRPr="00993B55">
        <w:rPr>
          <w:snapToGrid w:val="0"/>
        </w:rPr>
        <w:t>.</w:t>
      </w:r>
    </w:p>
    <w:p w14:paraId="129C66B3" w14:textId="77777777" w:rsidR="000177D5" w:rsidRPr="00993B55" w:rsidRDefault="000177D5" w:rsidP="000177D5">
      <w:pPr>
        <w:tabs>
          <w:tab w:val="left" w:pos="1260"/>
          <w:tab w:val="left" w:pos="1530"/>
        </w:tabs>
        <w:autoSpaceDE w:val="0"/>
        <w:autoSpaceDN w:val="0"/>
        <w:adjustRightInd w:val="0"/>
        <w:ind w:left="360"/>
        <w:rPr>
          <w:bCs/>
          <w:snapToGrid w:val="0"/>
          <w:color w:val="000000"/>
        </w:rPr>
      </w:pPr>
    </w:p>
    <w:p w14:paraId="151CA0DF" w14:textId="77777777" w:rsidR="000177D5" w:rsidRPr="00993B55" w:rsidRDefault="000177D5" w:rsidP="000177D5">
      <w:pPr>
        <w:jc w:val="left"/>
        <w:rPr>
          <w:bCs/>
          <w:snapToGrid w:val="0"/>
          <w:color w:val="000000"/>
        </w:rPr>
      </w:pPr>
      <w:r w:rsidRPr="00993B55">
        <w:rPr>
          <w:bCs/>
          <w:snapToGrid w:val="0"/>
          <w:color w:val="000000"/>
        </w:rPr>
        <w:br w:type="page"/>
      </w:r>
    </w:p>
    <w:p w14:paraId="06543533" w14:textId="77777777" w:rsidR="000177D5" w:rsidRPr="00993B55" w:rsidRDefault="000177D5" w:rsidP="000177D5">
      <w:pPr>
        <w:rPr>
          <w:bCs/>
          <w:color w:val="000000"/>
        </w:rPr>
      </w:pPr>
    </w:p>
    <w:p w14:paraId="6789A31E" w14:textId="77777777" w:rsidR="000177D5" w:rsidRPr="00993B55" w:rsidRDefault="000177D5" w:rsidP="000177D5">
      <w:pPr>
        <w:rPr>
          <w:color w:val="000000"/>
        </w:rPr>
      </w:pPr>
    </w:p>
    <w:p w14:paraId="26439B94" w14:textId="77777777" w:rsidR="000177D5" w:rsidRPr="00993B55" w:rsidRDefault="000177D5" w:rsidP="000177D5">
      <w:pPr>
        <w:rPr>
          <w:color w:val="000000"/>
        </w:rPr>
      </w:pPr>
    </w:p>
    <w:p w14:paraId="0AB442E7" w14:textId="77777777" w:rsidR="000177D5" w:rsidRPr="00993B55" w:rsidRDefault="000177D5" w:rsidP="000177D5">
      <w:pPr>
        <w:rPr>
          <w:color w:val="000000"/>
        </w:rPr>
      </w:pPr>
    </w:p>
    <w:p w14:paraId="40774BFE" w14:textId="77777777" w:rsidR="000177D5" w:rsidRPr="00993B55" w:rsidRDefault="000177D5" w:rsidP="000177D5">
      <w:pPr>
        <w:rPr>
          <w:color w:val="000000"/>
        </w:rPr>
      </w:pPr>
    </w:p>
    <w:p w14:paraId="3BAB3254" w14:textId="77777777" w:rsidR="000177D5" w:rsidRPr="00993B55" w:rsidRDefault="000177D5" w:rsidP="000177D5">
      <w:pPr>
        <w:rPr>
          <w:color w:val="000000"/>
        </w:rPr>
      </w:pPr>
    </w:p>
    <w:p w14:paraId="31B69F4D" w14:textId="77777777" w:rsidR="000177D5" w:rsidRPr="00993B55" w:rsidRDefault="000177D5" w:rsidP="000177D5">
      <w:pPr>
        <w:rPr>
          <w:color w:val="000000"/>
        </w:rPr>
      </w:pPr>
    </w:p>
    <w:p w14:paraId="460A1E32" w14:textId="77777777" w:rsidR="000177D5" w:rsidRPr="00993B55" w:rsidRDefault="000177D5" w:rsidP="000177D5">
      <w:pPr>
        <w:rPr>
          <w:color w:val="000000"/>
        </w:rPr>
      </w:pPr>
    </w:p>
    <w:p w14:paraId="0D353A1C" w14:textId="77777777" w:rsidR="000177D5" w:rsidRPr="00993B55" w:rsidRDefault="000177D5" w:rsidP="000177D5">
      <w:pPr>
        <w:rPr>
          <w:color w:val="000000"/>
        </w:rPr>
      </w:pPr>
    </w:p>
    <w:p w14:paraId="4E0304C2" w14:textId="77777777" w:rsidR="000177D5" w:rsidRPr="00993B55" w:rsidRDefault="000177D5" w:rsidP="000177D5">
      <w:pPr>
        <w:rPr>
          <w:color w:val="000000"/>
        </w:rPr>
      </w:pPr>
    </w:p>
    <w:p w14:paraId="64DA7658" w14:textId="77777777" w:rsidR="000177D5" w:rsidRPr="00993B55" w:rsidRDefault="000177D5" w:rsidP="000177D5">
      <w:pPr>
        <w:rPr>
          <w:color w:val="000000"/>
        </w:rPr>
      </w:pPr>
    </w:p>
    <w:p w14:paraId="2BFAEF14" w14:textId="77777777" w:rsidR="000177D5" w:rsidRPr="00993B55" w:rsidRDefault="000177D5" w:rsidP="000177D5">
      <w:pPr>
        <w:jc w:val="center"/>
        <w:rPr>
          <w:b/>
          <w:bCs/>
          <w:sz w:val="32"/>
        </w:rPr>
      </w:pPr>
      <w:r w:rsidRPr="00993B55">
        <w:rPr>
          <w:b/>
          <w:bCs/>
          <w:sz w:val="32"/>
        </w:rPr>
        <w:t>APPENDIX L</w:t>
      </w:r>
    </w:p>
    <w:p w14:paraId="54B29553" w14:textId="77777777" w:rsidR="000177D5" w:rsidRPr="00993B55" w:rsidRDefault="000177D5" w:rsidP="000177D5">
      <w:pPr>
        <w:jc w:val="center"/>
        <w:rPr>
          <w:b/>
          <w:bCs/>
          <w:sz w:val="28"/>
        </w:rPr>
      </w:pPr>
      <w:r w:rsidRPr="00993B55">
        <w:rPr>
          <w:b/>
          <w:bCs/>
          <w:sz w:val="28"/>
        </w:rPr>
        <w:t>ERC Withdrawal Calculations</w:t>
      </w:r>
    </w:p>
    <w:p w14:paraId="621780CB" w14:textId="77777777" w:rsidR="000177D5" w:rsidRPr="00993B55" w:rsidRDefault="000177D5" w:rsidP="000177D5">
      <w:pPr>
        <w:tabs>
          <w:tab w:val="left" w:pos="1260"/>
          <w:tab w:val="left" w:pos="1530"/>
        </w:tabs>
        <w:autoSpaceDE w:val="0"/>
        <w:autoSpaceDN w:val="0"/>
        <w:adjustRightInd w:val="0"/>
        <w:ind w:left="360"/>
        <w:rPr>
          <w:bCs/>
          <w:i/>
          <w:color w:val="FF0000"/>
        </w:rPr>
      </w:pPr>
      <w:r w:rsidRPr="00993B55">
        <w:rPr>
          <w:bCs/>
        </w:rPr>
        <w:br w:type="page"/>
      </w:r>
      <w:r w:rsidRPr="00993B55">
        <w:rPr>
          <w:bCs/>
          <w:i/>
          <w:color w:val="FF0000"/>
        </w:rPr>
        <w:t>The purpose of this Appendix is to have the ATC permitting engineer perform the ERC withdrawal calculations under the ATC engineering evaluation. In order to streamline the ERC withdrawal process, this Appendix will be included as an attachment to the ERC Withdrawal application review.</w:t>
      </w:r>
    </w:p>
    <w:p w14:paraId="3AB4DE50" w14:textId="77777777" w:rsidR="000177D5" w:rsidRPr="00993B55" w:rsidRDefault="000177D5" w:rsidP="000177D5">
      <w:pPr>
        <w:tabs>
          <w:tab w:val="left" w:pos="1260"/>
          <w:tab w:val="left" w:pos="1530"/>
        </w:tabs>
        <w:autoSpaceDE w:val="0"/>
        <w:autoSpaceDN w:val="0"/>
        <w:adjustRightInd w:val="0"/>
        <w:ind w:left="360"/>
        <w:rPr>
          <w:bCs/>
          <w:i/>
          <w:color w:val="FF0000"/>
        </w:rPr>
      </w:pPr>
    </w:p>
    <w:p w14:paraId="47C1727D" w14:textId="77777777" w:rsidR="000177D5" w:rsidRPr="00993B55" w:rsidRDefault="000177D5" w:rsidP="000177D5">
      <w:pPr>
        <w:tabs>
          <w:tab w:val="left" w:pos="1260"/>
          <w:tab w:val="left" w:pos="1530"/>
        </w:tabs>
        <w:autoSpaceDE w:val="0"/>
        <w:autoSpaceDN w:val="0"/>
        <w:adjustRightInd w:val="0"/>
        <w:ind w:left="360"/>
        <w:rPr>
          <w:bCs/>
          <w:i/>
          <w:color w:val="FF0000"/>
        </w:rPr>
      </w:pPr>
      <w:r w:rsidRPr="00993B55">
        <w:rPr>
          <w:bCs/>
          <w:i/>
          <w:color w:val="FF0000"/>
        </w:rPr>
        <w:t>Note: See Section 4.8 of Rule 2201 for the appropriate Distance Offset Ratio for the project.</w:t>
      </w:r>
    </w:p>
    <w:p w14:paraId="6351ED90" w14:textId="77777777" w:rsidR="000177D5" w:rsidRPr="00993B55" w:rsidRDefault="000177D5" w:rsidP="000177D5">
      <w:pPr>
        <w:ind w:left="360"/>
        <w:rPr>
          <w:i/>
          <w:iCs/>
          <w:color w:val="FF0000"/>
        </w:rPr>
      </w:pPr>
    </w:p>
    <w:p w14:paraId="5913AA71" w14:textId="77777777" w:rsidR="000177D5" w:rsidRPr="00993B55" w:rsidRDefault="000177D5" w:rsidP="000177D5">
      <w:pPr>
        <w:ind w:left="360"/>
        <w:rPr>
          <w:i/>
          <w:iCs/>
          <w:color w:val="FF0000"/>
        </w:rPr>
      </w:pPr>
      <w:r w:rsidRPr="00993B55">
        <w:rPr>
          <w:i/>
          <w:iCs/>
          <w:color w:val="FF0000"/>
        </w:rPr>
        <w:t>The examples shown below are for simple ERC withdrawals where the proposed certificate has enough credits available in each quarter to fully satisfy the offset requirements of the project.  Please refer to Section 4.13 of Rule 2201 for any facility proposing to utilize inter-pollutant offsets or transfer credits from one quarter to another.  Adjust presentation accordingly based on the project.</w:t>
      </w:r>
    </w:p>
    <w:p w14:paraId="627E97ED" w14:textId="77777777" w:rsidR="000177D5" w:rsidRPr="00993B55" w:rsidRDefault="000177D5" w:rsidP="000177D5">
      <w:pPr>
        <w:ind w:left="360"/>
      </w:pPr>
    </w:p>
    <w:p w14:paraId="2D974800" w14:textId="77777777" w:rsidR="000177D5" w:rsidRPr="00993B55" w:rsidRDefault="000177D5" w:rsidP="000177D5">
      <w:pPr>
        <w:ind w:left="360"/>
      </w:pPr>
      <w:r w:rsidRPr="00993B55">
        <w:rPr>
          <w:bCs/>
          <w:i/>
          <w:snapToGrid w:val="0"/>
          <w:color w:val="FF0000"/>
        </w:rPr>
        <w:t xml:space="preserve">If project requires offsets for other pollutants, add additional tables as appropriate.  Otherwise, delete unnecessary tables.  </w:t>
      </w:r>
    </w:p>
    <w:p w14:paraId="1FB1E6DE" w14:textId="77777777" w:rsidR="000177D5" w:rsidRPr="00993B55" w:rsidRDefault="000177D5" w:rsidP="000177D5">
      <w:pPr>
        <w:ind w:left="720"/>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193B8E83"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06F29557" w14:textId="77777777" w:rsidR="000177D5" w:rsidRPr="00993B55" w:rsidRDefault="000177D5" w:rsidP="001A672C">
            <w:pPr>
              <w:jc w:val="center"/>
              <w:rPr>
                <w:b/>
                <w:sz w:val="22"/>
              </w:rPr>
            </w:pPr>
            <w:r w:rsidRPr="00993B55">
              <w:rPr>
                <w:b/>
                <w:sz w:val="22"/>
              </w:rPr>
              <w:t>NO</w:t>
            </w:r>
            <w:r w:rsidRPr="00993B55">
              <w:rPr>
                <w:b/>
                <w:sz w:val="22"/>
                <w:vertAlign w:val="subscript"/>
              </w:rPr>
              <w:t>x</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2357D10C"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(lb)</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7AFB73CD"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(lb)</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1B967364"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(lb)</w:t>
            </w:r>
          </w:p>
        </w:tc>
        <w:tc>
          <w:tcPr>
            <w:tcW w:w="1603" w:type="dxa"/>
            <w:tcBorders>
              <w:top w:val="double" w:sz="4" w:space="0" w:color="auto"/>
              <w:left w:val="single" w:sz="4" w:space="0" w:color="auto"/>
              <w:bottom w:val="single" w:sz="4" w:space="0" w:color="auto"/>
            </w:tcBorders>
            <w:shd w:val="clear" w:color="auto" w:fill="EFFFFF"/>
            <w:vAlign w:val="center"/>
          </w:tcPr>
          <w:p w14:paraId="75D576CD"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(lb)</w:t>
            </w:r>
          </w:p>
        </w:tc>
      </w:tr>
      <w:tr w:rsidR="000177D5" w:rsidRPr="00993B55" w14:paraId="482F6E02" w14:textId="77777777" w:rsidTr="001A672C">
        <w:trPr>
          <w:trHeight w:val="135"/>
        </w:trPr>
        <w:tc>
          <w:tcPr>
            <w:tcW w:w="3543" w:type="dxa"/>
            <w:tcBorders>
              <w:top w:val="single" w:sz="4" w:space="0" w:color="auto"/>
            </w:tcBorders>
            <w:vAlign w:val="center"/>
          </w:tcPr>
          <w:p w14:paraId="1CD6EAC5" w14:textId="77777777" w:rsidR="000177D5" w:rsidRPr="00993B55" w:rsidRDefault="000177D5" w:rsidP="001A672C">
            <w:pPr>
              <w:jc w:val="center"/>
              <w:rPr>
                <w:sz w:val="22"/>
              </w:rPr>
            </w:pPr>
            <w:r w:rsidRPr="00993B55">
              <w:rPr>
                <w:sz w:val="22"/>
              </w:rPr>
              <w:t>ERC S-XXXX-2</w:t>
            </w:r>
          </w:p>
        </w:tc>
        <w:tc>
          <w:tcPr>
            <w:tcW w:w="1620" w:type="dxa"/>
            <w:tcBorders>
              <w:top w:val="single" w:sz="4" w:space="0" w:color="auto"/>
              <w:bottom w:val="single" w:sz="4" w:space="0" w:color="auto"/>
            </w:tcBorders>
            <w:shd w:val="clear" w:color="auto" w:fill="auto"/>
            <w:vAlign w:val="center"/>
          </w:tcPr>
          <w:p w14:paraId="7BF93D5D" w14:textId="77777777" w:rsidR="000177D5" w:rsidRPr="00993B55" w:rsidRDefault="000177D5" w:rsidP="001A672C">
            <w:pPr>
              <w:jc w:val="center"/>
              <w:rPr>
                <w:sz w:val="22"/>
              </w:rPr>
            </w:pPr>
            <w:r w:rsidRPr="00993B55">
              <w:rPr>
                <w:sz w:val="22"/>
              </w:rPr>
              <w:t>45,684</w:t>
            </w:r>
          </w:p>
        </w:tc>
        <w:tc>
          <w:tcPr>
            <w:tcW w:w="1620" w:type="dxa"/>
            <w:tcBorders>
              <w:top w:val="single" w:sz="4" w:space="0" w:color="auto"/>
              <w:bottom w:val="single" w:sz="4" w:space="0" w:color="auto"/>
            </w:tcBorders>
            <w:shd w:val="clear" w:color="auto" w:fill="auto"/>
            <w:vAlign w:val="center"/>
          </w:tcPr>
          <w:p w14:paraId="23B402A9" w14:textId="77777777" w:rsidR="000177D5" w:rsidRPr="00993B55" w:rsidRDefault="000177D5" w:rsidP="001A672C">
            <w:pPr>
              <w:jc w:val="center"/>
              <w:rPr>
                <w:sz w:val="22"/>
              </w:rPr>
            </w:pPr>
            <w:r w:rsidRPr="00993B55">
              <w:rPr>
                <w:sz w:val="22"/>
              </w:rPr>
              <w:t>47,927</w:t>
            </w:r>
          </w:p>
        </w:tc>
        <w:tc>
          <w:tcPr>
            <w:tcW w:w="1710" w:type="dxa"/>
            <w:tcBorders>
              <w:top w:val="single" w:sz="4" w:space="0" w:color="auto"/>
              <w:bottom w:val="single" w:sz="4" w:space="0" w:color="auto"/>
            </w:tcBorders>
            <w:shd w:val="clear" w:color="auto" w:fill="auto"/>
            <w:vAlign w:val="center"/>
          </w:tcPr>
          <w:p w14:paraId="4BD6DA32" w14:textId="77777777" w:rsidR="000177D5" w:rsidRPr="00993B55" w:rsidRDefault="000177D5" w:rsidP="001A672C">
            <w:pPr>
              <w:jc w:val="center"/>
              <w:rPr>
                <w:sz w:val="22"/>
              </w:rPr>
            </w:pPr>
            <w:r w:rsidRPr="00993B55">
              <w:rPr>
                <w:sz w:val="22"/>
              </w:rPr>
              <w:t>46,196</w:t>
            </w:r>
          </w:p>
        </w:tc>
        <w:tc>
          <w:tcPr>
            <w:tcW w:w="1603" w:type="dxa"/>
            <w:tcBorders>
              <w:top w:val="single" w:sz="4" w:space="0" w:color="auto"/>
              <w:bottom w:val="single" w:sz="4" w:space="0" w:color="auto"/>
            </w:tcBorders>
            <w:shd w:val="clear" w:color="auto" w:fill="auto"/>
            <w:vAlign w:val="center"/>
          </w:tcPr>
          <w:p w14:paraId="0C7D90FA" w14:textId="77777777" w:rsidR="000177D5" w:rsidRPr="00993B55" w:rsidRDefault="000177D5" w:rsidP="001A672C">
            <w:pPr>
              <w:jc w:val="center"/>
              <w:rPr>
                <w:sz w:val="22"/>
              </w:rPr>
            </w:pPr>
            <w:r w:rsidRPr="00993B55">
              <w:rPr>
                <w:sz w:val="22"/>
              </w:rPr>
              <w:t>44,813</w:t>
            </w:r>
          </w:p>
        </w:tc>
      </w:tr>
      <w:tr w:rsidR="000177D5" w:rsidRPr="00993B55" w14:paraId="288DA1FF" w14:textId="77777777" w:rsidTr="001A672C">
        <w:trPr>
          <w:trHeight w:val="135"/>
        </w:trPr>
        <w:tc>
          <w:tcPr>
            <w:tcW w:w="3543" w:type="dxa"/>
            <w:vAlign w:val="center"/>
          </w:tcPr>
          <w:p w14:paraId="5E9C1C7D" w14:textId="77777777" w:rsidR="000177D5" w:rsidRPr="00993B55" w:rsidRDefault="000177D5" w:rsidP="001A672C">
            <w:pPr>
              <w:jc w:val="center"/>
              <w:rPr>
                <w:sz w:val="22"/>
              </w:rPr>
            </w:pPr>
            <w:r w:rsidRPr="00993B55">
              <w:rPr>
                <w:sz w:val="22"/>
              </w:rPr>
              <w:t>Offsets Required</w:t>
            </w:r>
          </w:p>
          <w:p w14:paraId="25FDD87B"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16669DD5" w14:textId="77777777" w:rsidR="000177D5" w:rsidRPr="00993B55" w:rsidRDefault="000177D5" w:rsidP="001A672C">
            <w:pPr>
              <w:jc w:val="center"/>
              <w:rPr>
                <w:sz w:val="22"/>
              </w:rPr>
            </w:pPr>
            <w:r w:rsidRPr="00993B55">
              <w:rPr>
                <w:sz w:val="22"/>
              </w:rPr>
              <w:t>5,418</w:t>
            </w:r>
          </w:p>
        </w:tc>
        <w:tc>
          <w:tcPr>
            <w:tcW w:w="1620" w:type="dxa"/>
            <w:tcBorders>
              <w:top w:val="single" w:sz="4" w:space="0" w:color="auto"/>
              <w:bottom w:val="single" w:sz="4" w:space="0" w:color="auto"/>
            </w:tcBorders>
            <w:shd w:val="clear" w:color="auto" w:fill="auto"/>
            <w:vAlign w:val="center"/>
          </w:tcPr>
          <w:p w14:paraId="79C1C23A" w14:textId="77777777" w:rsidR="000177D5" w:rsidRPr="00993B55" w:rsidRDefault="000177D5" w:rsidP="001A672C">
            <w:pPr>
              <w:jc w:val="center"/>
              <w:rPr>
                <w:sz w:val="22"/>
              </w:rPr>
            </w:pPr>
            <w:r w:rsidRPr="00993B55">
              <w:rPr>
                <w:sz w:val="22"/>
              </w:rPr>
              <w:t>5,419</w:t>
            </w:r>
          </w:p>
        </w:tc>
        <w:tc>
          <w:tcPr>
            <w:tcW w:w="1710" w:type="dxa"/>
            <w:tcBorders>
              <w:top w:val="single" w:sz="4" w:space="0" w:color="auto"/>
              <w:bottom w:val="single" w:sz="4" w:space="0" w:color="auto"/>
            </w:tcBorders>
            <w:shd w:val="clear" w:color="auto" w:fill="auto"/>
            <w:vAlign w:val="center"/>
          </w:tcPr>
          <w:p w14:paraId="194520B6" w14:textId="77777777" w:rsidR="000177D5" w:rsidRPr="00993B55" w:rsidRDefault="000177D5" w:rsidP="001A672C">
            <w:pPr>
              <w:jc w:val="center"/>
              <w:rPr>
                <w:sz w:val="22"/>
              </w:rPr>
            </w:pPr>
            <w:r w:rsidRPr="00993B55">
              <w:rPr>
                <w:sz w:val="22"/>
              </w:rPr>
              <w:t>5,419</w:t>
            </w:r>
          </w:p>
        </w:tc>
        <w:tc>
          <w:tcPr>
            <w:tcW w:w="1603" w:type="dxa"/>
            <w:tcBorders>
              <w:top w:val="single" w:sz="4" w:space="0" w:color="auto"/>
              <w:bottom w:val="single" w:sz="4" w:space="0" w:color="auto"/>
            </w:tcBorders>
            <w:shd w:val="clear" w:color="auto" w:fill="auto"/>
            <w:vAlign w:val="center"/>
          </w:tcPr>
          <w:p w14:paraId="0C04A07D" w14:textId="77777777" w:rsidR="000177D5" w:rsidRPr="00993B55" w:rsidRDefault="000177D5" w:rsidP="001A672C">
            <w:pPr>
              <w:jc w:val="center"/>
              <w:rPr>
                <w:sz w:val="22"/>
              </w:rPr>
            </w:pPr>
            <w:r w:rsidRPr="00993B55">
              <w:rPr>
                <w:sz w:val="22"/>
              </w:rPr>
              <w:t>5,419</w:t>
            </w:r>
          </w:p>
        </w:tc>
      </w:tr>
      <w:tr w:rsidR="000177D5" w:rsidRPr="00993B55" w14:paraId="5F58D3CC" w14:textId="77777777" w:rsidTr="001A672C">
        <w:trPr>
          <w:trHeight w:val="138"/>
        </w:trPr>
        <w:tc>
          <w:tcPr>
            <w:tcW w:w="3543" w:type="dxa"/>
            <w:vAlign w:val="center"/>
          </w:tcPr>
          <w:p w14:paraId="5C8C6B28"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11F7CE3A" w14:textId="77777777" w:rsidR="000177D5" w:rsidRPr="00993B55" w:rsidRDefault="000177D5" w:rsidP="001A672C">
            <w:pPr>
              <w:jc w:val="center"/>
              <w:rPr>
                <w:sz w:val="22"/>
              </w:rPr>
            </w:pPr>
            <w:r w:rsidRPr="00993B55">
              <w:rPr>
                <w:sz w:val="22"/>
              </w:rPr>
              <w:t>40,266</w:t>
            </w:r>
          </w:p>
        </w:tc>
        <w:tc>
          <w:tcPr>
            <w:tcW w:w="1620" w:type="dxa"/>
            <w:tcBorders>
              <w:top w:val="single" w:sz="4" w:space="0" w:color="auto"/>
              <w:bottom w:val="single" w:sz="4" w:space="0" w:color="auto"/>
            </w:tcBorders>
            <w:shd w:val="clear" w:color="auto" w:fill="auto"/>
            <w:vAlign w:val="center"/>
          </w:tcPr>
          <w:p w14:paraId="6AAF41BD" w14:textId="77777777" w:rsidR="000177D5" w:rsidRPr="00993B55" w:rsidRDefault="000177D5" w:rsidP="001A672C">
            <w:pPr>
              <w:jc w:val="center"/>
              <w:rPr>
                <w:sz w:val="22"/>
              </w:rPr>
            </w:pPr>
            <w:r w:rsidRPr="00993B55">
              <w:rPr>
                <w:sz w:val="22"/>
              </w:rPr>
              <w:t>42,508</w:t>
            </w:r>
          </w:p>
        </w:tc>
        <w:tc>
          <w:tcPr>
            <w:tcW w:w="1710" w:type="dxa"/>
            <w:tcBorders>
              <w:top w:val="single" w:sz="4" w:space="0" w:color="auto"/>
              <w:bottom w:val="single" w:sz="4" w:space="0" w:color="auto"/>
            </w:tcBorders>
            <w:shd w:val="clear" w:color="auto" w:fill="auto"/>
            <w:vAlign w:val="center"/>
          </w:tcPr>
          <w:p w14:paraId="6079D21D" w14:textId="77777777" w:rsidR="000177D5" w:rsidRPr="00993B55" w:rsidRDefault="000177D5" w:rsidP="001A672C">
            <w:pPr>
              <w:jc w:val="center"/>
              <w:rPr>
                <w:sz w:val="22"/>
              </w:rPr>
            </w:pPr>
            <w:r w:rsidRPr="00993B55">
              <w:rPr>
                <w:sz w:val="22"/>
              </w:rPr>
              <w:t>40,777</w:t>
            </w:r>
          </w:p>
        </w:tc>
        <w:tc>
          <w:tcPr>
            <w:tcW w:w="1603" w:type="dxa"/>
            <w:tcBorders>
              <w:top w:val="single" w:sz="4" w:space="0" w:color="auto"/>
              <w:bottom w:val="single" w:sz="4" w:space="0" w:color="auto"/>
            </w:tcBorders>
            <w:shd w:val="clear" w:color="auto" w:fill="auto"/>
            <w:vAlign w:val="center"/>
          </w:tcPr>
          <w:p w14:paraId="3C7E964D" w14:textId="77777777" w:rsidR="000177D5" w:rsidRPr="00993B55" w:rsidRDefault="000177D5" w:rsidP="001A672C">
            <w:pPr>
              <w:jc w:val="center"/>
              <w:rPr>
                <w:sz w:val="22"/>
              </w:rPr>
            </w:pPr>
            <w:r w:rsidRPr="00993B55">
              <w:rPr>
                <w:sz w:val="22"/>
              </w:rPr>
              <w:t>39,394</w:t>
            </w:r>
          </w:p>
        </w:tc>
      </w:tr>
      <w:tr w:rsidR="000177D5" w:rsidRPr="00993B55" w14:paraId="0AB84197" w14:textId="77777777" w:rsidTr="001A672C">
        <w:trPr>
          <w:trHeight w:val="138"/>
        </w:trPr>
        <w:tc>
          <w:tcPr>
            <w:tcW w:w="3543" w:type="dxa"/>
            <w:vAlign w:val="center"/>
          </w:tcPr>
          <w:p w14:paraId="6DC2326A" w14:textId="77777777" w:rsidR="000177D5" w:rsidRPr="00993B55" w:rsidRDefault="000177D5" w:rsidP="001A672C">
            <w:pPr>
              <w:jc w:val="center"/>
              <w:rPr>
                <w:sz w:val="22"/>
              </w:rPr>
            </w:pPr>
            <w:r w:rsidRPr="00993B55">
              <w:rPr>
                <w:sz w:val="22"/>
              </w:rPr>
              <w:t xml:space="preserve">Credits reissued under </w:t>
            </w:r>
          </w:p>
          <w:p w14:paraId="4E150FA2" w14:textId="77777777" w:rsidR="000177D5" w:rsidRPr="00993B55" w:rsidRDefault="000177D5" w:rsidP="001A672C">
            <w:pPr>
              <w:jc w:val="center"/>
              <w:rPr>
                <w:sz w:val="22"/>
              </w:rPr>
            </w:pPr>
            <w:r w:rsidRPr="00993B55">
              <w:rPr>
                <w:sz w:val="22"/>
              </w:rPr>
              <w:t>ERC S-YYYY-2</w:t>
            </w:r>
          </w:p>
        </w:tc>
        <w:tc>
          <w:tcPr>
            <w:tcW w:w="1620" w:type="dxa"/>
            <w:tcBorders>
              <w:top w:val="single" w:sz="4" w:space="0" w:color="auto"/>
              <w:bottom w:val="double" w:sz="4" w:space="0" w:color="auto"/>
            </w:tcBorders>
            <w:shd w:val="clear" w:color="auto" w:fill="auto"/>
            <w:vAlign w:val="center"/>
          </w:tcPr>
          <w:p w14:paraId="19058EE6" w14:textId="77777777" w:rsidR="000177D5" w:rsidRPr="00993B55" w:rsidRDefault="000177D5" w:rsidP="001A672C">
            <w:pPr>
              <w:jc w:val="center"/>
              <w:rPr>
                <w:sz w:val="22"/>
              </w:rPr>
            </w:pPr>
            <w:r w:rsidRPr="00993B55">
              <w:rPr>
                <w:sz w:val="22"/>
              </w:rPr>
              <w:t>40,266</w:t>
            </w:r>
          </w:p>
        </w:tc>
        <w:tc>
          <w:tcPr>
            <w:tcW w:w="1620" w:type="dxa"/>
            <w:tcBorders>
              <w:top w:val="single" w:sz="4" w:space="0" w:color="auto"/>
              <w:bottom w:val="double" w:sz="4" w:space="0" w:color="auto"/>
            </w:tcBorders>
            <w:shd w:val="clear" w:color="auto" w:fill="auto"/>
            <w:vAlign w:val="center"/>
          </w:tcPr>
          <w:p w14:paraId="0547C741" w14:textId="77777777" w:rsidR="000177D5" w:rsidRPr="00993B55" w:rsidRDefault="000177D5" w:rsidP="001A672C">
            <w:pPr>
              <w:jc w:val="center"/>
              <w:rPr>
                <w:sz w:val="22"/>
              </w:rPr>
            </w:pPr>
            <w:r w:rsidRPr="00993B55">
              <w:rPr>
                <w:sz w:val="22"/>
              </w:rPr>
              <w:t>42,508</w:t>
            </w:r>
          </w:p>
        </w:tc>
        <w:tc>
          <w:tcPr>
            <w:tcW w:w="1710" w:type="dxa"/>
            <w:tcBorders>
              <w:top w:val="single" w:sz="4" w:space="0" w:color="auto"/>
              <w:bottom w:val="double" w:sz="4" w:space="0" w:color="auto"/>
            </w:tcBorders>
            <w:shd w:val="clear" w:color="auto" w:fill="auto"/>
            <w:vAlign w:val="center"/>
          </w:tcPr>
          <w:p w14:paraId="2DB3B6D8" w14:textId="77777777" w:rsidR="000177D5" w:rsidRPr="00993B55" w:rsidRDefault="000177D5" w:rsidP="001A672C">
            <w:pPr>
              <w:jc w:val="center"/>
              <w:rPr>
                <w:sz w:val="22"/>
              </w:rPr>
            </w:pPr>
            <w:r w:rsidRPr="00993B55">
              <w:rPr>
                <w:sz w:val="22"/>
              </w:rPr>
              <w:t>40,777</w:t>
            </w:r>
          </w:p>
        </w:tc>
        <w:tc>
          <w:tcPr>
            <w:tcW w:w="1603" w:type="dxa"/>
            <w:tcBorders>
              <w:top w:val="single" w:sz="4" w:space="0" w:color="auto"/>
              <w:bottom w:val="double" w:sz="4" w:space="0" w:color="auto"/>
            </w:tcBorders>
            <w:shd w:val="clear" w:color="auto" w:fill="auto"/>
            <w:vAlign w:val="center"/>
          </w:tcPr>
          <w:p w14:paraId="627A5914" w14:textId="77777777" w:rsidR="000177D5" w:rsidRPr="00993B55" w:rsidRDefault="000177D5" w:rsidP="001A672C">
            <w:pPr>
              <w:jc w:val="center"/>
              <w:rPr>
                <w:sz w:val="22"/>
              </w:rPr>
            </w:pPr>
            <w:r w:rsidRPr="00993B55">
              <w:rPr>
                <w:sz w:val="22"/>
              </w:rPr>
              <w:t>39,394</w:t>
            </w:r>
          </w:p>
        </w:tc>
      </w:tr>
    </w:tbl>
    <w:p w14:paraId="59B8F1DB" w14:textId="77777777" w:rsidR="000177D5" w:rsidRPr="00993B55" w:rsidRDefault="000177D5" w:rsidP="000177D5">
      <w:pPr>
        <w:tabs>
          <w:tab w:val="left" w:pos="1260"/>
          <w:tab w:val="left" w:pos="1530"/>
        </w:tabs>
        <w:autoSpaceDE w:val="0"/>
        <w:autoSpaceDN w:val="0"/>
        <w:adjustRightInd w:val="0"/>
        <w:rPr>
          <w:bCs/>
          <w:snapToGrid w:val="0"/>
          <w:color w:val="000000"/>
        </w:rPr>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2DB1EAA1"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27233AA6" w14:textId="77777777" w:rsidR="000177D5" w:rsidRPr="00993B55" w:rsidRDefault="000177D5" w:rsidP="001A672C">
            <w:pPr>
              <w:jc w:val="center"/>
              <w:rPr>
                <w:b/>
                <w:sz w:val="22"/>
              </w:rPr>
            </w:pPr>
            <w:r w:rsidRPr="00993B55">
              <w:rPr>
                <w:b/>
                <w:sz w:val="22"/>
              </w:rPr>
              <w:t>VOC</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0D8DAEDA"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(lb)</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0F798BAF"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(lb)</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44F06BAD"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(lb)</w:t>
            </w:r>
          </w:p>
        </w:tc>
        <w:tc>
          <w:tcPr>
            <w:tcW w:w="1603" w:type="dxa"/>
            <w:tcBorders>
              <w:top w:val="double" w:sz="4" w:space="0" w:color="auto"/>
              <w:left w:val="single" w:sz="4" w:space="0" w:color="auto"/>
              <w:bottom w:val="single" w:sz="4" w:space="0" w:color="auto"/>
            </w:tcBorders>
            <w:shd w:val="clear" w:color="auto" w:fill="EFFFFF"/>
            <w:vAlign w:val="center"/>
          </w:tcPr>
          <w:p w14:paraId="565FA10A"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(lb)</w:t>
            </w:r>
          </w:p>
        </w:tc>
      </w:tr>
      <w:tr w:rsidR="000177D5" w:rsidRPr="00993B55" w14:paraId="4E1E339C" w14:textId="77777777" w:rsidTr="001A672C">
        <w:trPr>
          <w:cantSplit/>
          <w:trHeight w:val="135"/>
        </w:trPr>
        <w:tc>
          <w:tcPr>
            <w:tcW w:w="3543" w:type="dxa"/>
            <w:tcBorders>
              <w:top w:val="single" w:sz="4" w:space="0" w:color="auto"/>
            </w:tcBorders>
            <w:vAlign w:val="center"/>
          </w:tcPr>
          <w:p w14:paraId="1D82EED8" w14:textId="77777777" w:rsidR="000177D5" w:rsidRPr="00993B55" w:rsidRDefault="000177D5" w:rsidP="001A672C">
            <w:pPr>
              <w:jc w:val="center"/>
              <w:rPr>
                <w:sz w:val="22"/>
              </w:rPr>
            </w:pPr>
            <w:r w:rsidRPr="00993B55">
              <w:rPr>
                <w:sz w:val="22"/>
              </w:rPr>
              <w:t>ERC C-XXXX-1</w:t>
            </w:r>
          </w:p>
        </w:tc>
        <w:tc>
          <w:tcPr>
            <w:tcW w:w="1620" w:type="dxa"/>
            <w:tcBorders>
              <w:top w:val="single" w:sz="4" w:space="0" w:color="auto"/>
              <w:bottom w:val="single" w:sz="4" w:space="0" w:color="auto"/>
            </w:tcBorders>
            <w:shd w:val="clear" w:color="auto" w:fill="auto"/>
            <w:vAlign w:val="center"/>
          </w:tcPr>
          <w:p w14:paraId="43118B77"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13203A83"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567164BE"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5732ACDB" w14:textId="77777777" w:rsidR="000177D5" w:rsidRPr="00993B55" w:rsidRDefault="000177D5" w:rsidP="001A672C">
            <w:pPr>
              <w:jc w:val="center"/>
              <w:rPr>
                <w:sz w:val="22"/>
              </w:rPr>
            </w:pPr>
          </w:p>
        </w:tc>
      </w:tr>
      <w:tr w:rsidR="000177D5" w:rsidRPr="00993B55" w14:paraId="648FDD1C" w14:textId="77777777" w:rsidTr="001A672C">
        <w:trPr>
          <w:cantSplit/>
          <w:trHeight w:val="135"/>
        </w:trPr>
        <w:tc>
          <w:tcPr>
            <w:tcW w:w="3543" w:type="dxa"/>
            <w:vAlign w:val="center"/>
          </w:tcPr>
          <w:p w14:paraId="77AED0A5" w14:textId="77777777" w:rsidR="000177D5" w:rsidRPr="00993B55" w:rsidRDefault="000177D5" w:rsidP="001A672C">
            <w:pPr>
              <w:jc w:val="center"/>
              <w:rPr>
                <w:sz w:val="22"/>
              </w:rPr>
            </w:pPr>
            <w:r w:rsidRPr="00993B55">
              <w:rPr>
                <w:sz w:val="22"/>
              </w:rPr>
              <w:t>Offsets Required</w:t>
            </w:r>
          </w:p>
          <w:p w14:paraId="08873624"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4634C1A5"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70F5A41D"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AA5F030"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6AFC1A75" w14:textId="77777777" w:rsidR="000177D5" w:rsidRPr="00993B55" w:rsidRDefault="000177D5" w:rsidP="001A672C">
            <w:pPr>
              <w:jc w:val="center"/>
              <w:rPr>
                <w:sz w:val="22"/>
              </w:rPr>
            </w:pPr>
          </w:p>
        </w:tc>
      </w:tr>
      <w:tr w:rsidR="000177D5" w:rsidRPr="00993B55" w14:paraId="1332B752" w14:textId="77777777" w:rsidTr="001A672C">
        <w:trPr>
          <w:cantSplit/>
          <w:trHeight w:val="138"/>
        </w:trPr>
        <w:tc>
          <w:tcPr>
            <w:tcW w:w="3543" w:type="dxa"/>
            <w:vAlign w:val="center"/>
          </w:tcPr>
          <w:p w14:paraId="7E225682"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065DA32E"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5149C931"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6B84075"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358D924F" w14:textId="77777777" w:rsidR="000177D5" w:rsidRPr="00993B55" w:rsidRDefault="000177D5" w:rsidP="001A672C">
            <w:pPr>
              <w:jc w:val="center"/>
              <w:rPr>
                <w:sz w:val="22"/>
              </w:rPr>
            </w:pPr>
          </w:p>
        </w:tc>
      </w:tr>
      <w:tr w:rsidR="000177D5" w:rsidRPr="00993B55" w14:paraId="5B7A7D54" w14:textId="77777777" w:rsidTr="001A672C">
        <w:trPr>
          <w:cantSplit/>
          <w:trHeight w:val="138"/>
        </w:trPr>
        <w:tc>
          <w:tcPr>
            <w:tcW w:w="3543" w:type="dxa"/>
            <w:vAlign w:val="center"/>
          </w:tcPr>
          <w:p w14:paraId="1BAF775E" w14:textId="77777777" w:rsidR="000177D5" w:rsidRPr="00993B55" w:rsidRDefault="000177D5" w:rsidP="001A672C">
            <w:pPr>
              <w:jc w:val="center"/>
              <w:rPr>
                <w:sz w:val="22"/>
              </w:rPr>
            </w:pPr>
            <w:r w:rsidRPr="00993B55">
              <w:rPr>
                <w:sz w:val="22"/>
              </w:rPr>
              <w:t xml:space="preserve">Credits reissued under </w:t>
            </w:r>
          </w:p>
          <w:p w14:paraId="35831BEE" w14:textId="77777777" w:rsidR="000177D5" w:rsidRPr="00993B55" w:rsidRDefault="000177D5" w:rsidP="001A672C">
            <w:pPr>
              <w:jc w:val="center"/>
              <w:rPr>
                <w:sz w:val="22"/>
              </w:rPr>
            </w:pPr>
            <w:r w:rsidRPr="00993B55">
              <w:rPr>
                <w:sz w:val="22"/>
              </w:rPr>
              <w:t>ERC C-YYYY-1</w:t>
            </w:r>
          </w:p>
        </w:tc>
        <w:tc>
          <w:tcPr>
            <w:tcW w:w="1620" w:type="dxa"/>
            <w:tcBorders>
              <w:top w:val="single" w:sz="4" w:space="0" w:color="auto"/>
              <w:bottom w:val="double" w:sz="4" w:space="0" w:color="auto"/>
            </w:tcBorders>
            <w:shd w:val="clear" w:color="auto" w:fill="auto"/>
            <w:vAlign w:val="center"/>
          </w:tcPr>
          <w:p w14:paraId="01D33795" w14:textId="77777777" w:rsidR="000177D5" w:rsidRPr="00993B55" w:rsidRDefault="000177D5" w:rsidP="001A672C">
            <w:pPr>
              <w:jc w:val="center"/>
              <w:rPr>
                <w:sz w:val="22"/>
              </w:rPr>
            </w:pPr>
          </w:p>
        </w:tc>
        <w:tc>
          <w:tcPr>
            <w:tcW w:w="1620" w:type="dxa"/>
            <w:tcBorders>
              <w:top w:val="single" w:sz="4" w:space="0" w:color="auto"/>
              <w:bottom w:val="double" w:sz="4" w:space="0" w:color="auto"/>
            </w:tcBorders>
            <w:shd w:val="clear" w:color="auto" w:fill="auto"/>
            <w:vAlign w:val="center"/>
          </w:tcPr>
          <w:p w14:paraId="1F07F27F" w14:textId="77777777" w:rsidR="000177D5" w:rsidRPr="00993B55" w:rsidRDefault="000177D5" w:rsidP="001A672C">
            <w:pPr>
              <w:jc w:val="center"/>
              <w:rPr>
                <w:sz w:val="22"/>
              </w:rPr>
            </w:pPr>
          </w:p>
        </w:tc>
        <w:tc>
          <w:tcPr>
            <w:tcW w:w="1710" w:type="dxa"/>
            <w:tcBorders>
              <w:top w:val="single" w:sz="4" w:space="0" w:color="auto"/>
              <w:bottom w:val="double" w:sz="4" w:space="0" w:color="auto"/>
            </w:tcBorders>
            <w:shd w:val="clear" w:color="auto" w:fill="auto"/>
            <w:vAlign w:val="center"/>
          </w:tcPr>
          <w:p w14:paraId="0EEEC1CB" w14:textId="77777777" w:rsidR="000177D5" w:rsidRPr="00993B55" w:rsidRDefault="000177D5" w:rsidP="001A672C">
            <w:pPr>
              <w:jc w:val="center"/>
              <w:rPr>
                <w:sz w:val="22"/>
              </w:rPr>
            </w:pPr>
          </w:p>
        </w:tc>
        <w:tc>
          <w:tcPr>
            <w:tcW w:w="1603" w:type="dxa"/>
            <w:tcBorders>
              <w:top w:val="single" w:sz="4" w:space="0" w:color="auto"/>
              <w:bottom w:val="double" w:sz="4" w:space="0" w:color="auto"/>
            </w:tcBorders>
            <w:shd w:val="clear" w:color="auto" w:fill="auto"/>
            <w:vAlign w:val="center"/>
          </w:tcPr>
          <w:p w14:paraId="788D3015" w14:textId="77777777" w:rsidR="000177D5" w:rsidRPr="00993B55" w:rsidRDefault="000177D5" w:rsidP="001A672C">
            <w:pPr>
              <w:jc w:val="center"/>
              <w:rPr>
                <w:sz w:val="22"/>
              </w:rPr>
            </w:pPr>
          </w:p>
        </w:tc>
      </w:tr>
    </w:tbl>
    <w:p w14:paraId="0526E858" w14:textId="77777777" w:rsidR="000177D5" w:rsidRPr="00993B55" w:rsidRDefault="000177D5" w:rsidP="000177D5">
      <w:pPr>
        <w:tabs>
          <w:tab w:val="left" w:pos="1260"/>
          <w:tab w:val="left" w:pos="1530"/>
        </w:tabs>
        <w:autoSpaceDE w:val="0"/>
        <w:autoSpaceDN w:val="0"/>
        <w:adjustRightInd w:val="0"/>
        <w:ind w:left="360"/>
        <w:rPr>
          <w:bCs/>
          <w:snapToGrid w:val="0"/>
          <w:color w:val="000000"/>
        </w:rPr>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55B55106"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40AC2FDE" w14:textId="77777777" w:rsidR="000177D5" w:rsidRPr="00993B55" w:rsidRDefault="000177D5" w:rsidP="001A672C">
            <w:pPr>
              <w:jc w:val="center"/>
              <w:rPr>
                <w:b/>
                <w:sz w:val="22"/>
              </w:rPr>
            </w:pPr>
            <w:r w:rsidRPr="00993B55">
              <w:rPr>
                <w:b/>
                <w:sz w:val="22"/>
              </w:rPr>
              <w:t>PM</w:t>
            </w:r>
            <w:r w:rsidRPr="00993B55">
              <w:rPr>
                <w:b/>
                <w:sz w:val="22"/>
                <w:vertAlign w:val="subscript"/>
              </w:rPr>
              <w:t>10</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28B51E75"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(lb)</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475E3AEE"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(lb)</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0507A0CB"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(lb)</w:t>
            </w:r>
          </w:p>
        </w:tc>
        <w:tc>
          <w:tcPr>
            <w:tcW w:w="1603" w:type="dxa"/>
            <w:tcBorders>
              <w:top w:val="double" w:sz="4" w:space="0" w:color="auto"/>
              <w:left w:val="single" w:sz="4" w:space="0" w:color="auto"/>
              <w:bottom w:val="single" w:sz="4" w:space="0" w:color="auto"/>
            </w:tcBorders>
            <w:shd w:val="clear" w:color="auto" w:fill="EFFFFF"/>
            <w:vAlign w:val="center"/>
          </w:tcPr>
          <w:p w14:paraId="10B0478B"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(lb)</w:t>
            </w:r>
          </w:p>
        </w:tc>
      </w:tr>
      <w:tr w:rsidR="000177D5" w:rsidRPr="00993B55" w14:paraId="6533EE8B" w14:textId="77777777" w:rsidTr="001A672C">
        <w:trPr>
          <w:cantSplit/>
          <w:trHeight w:val="135"/>
        </w:trPr>
        <w:tc>
          <w:tcPr>
            <w:tcW w:w="3543" w:type="dxa"/>
            <w:tcBorders>
              <w:top w:val="single" w:sz="4" w:space="0" w:color="auto"/>
            </w:tcBorders>
            <w:vAlign w:val="center"/>
          </w:tcPr>
          <w:p w14:paraId="27F22F7E" w14:textId="77777777" w:rsidR="000177D5" w:rsidRPr="00993B55" w:rsidRDefault="000177D5" w:rsidP="001A672C">
            <w:pPr>
              <w:jc w:val="center"/>
              <w:rPr>
                <w:sz w:val="22"/>
              </w:rPr>
            </w:pPr>
            <w:r w:rsidRPr="00993B55">
              <w:rPr>
                <w:sz w:val="22"/>
              </w:rPr>
              <w:t>ERC N-XXXX-4</w:t>
            </w:r>
          </w:p>
        </w:tc>
        <w:tc>
          <w:tcPr>
            <w:tcW w:w="1620" w:type="dxa"/>
            <w:tcBorders>
              <w:top w:val="single" w:sz="4" w:space="0" w:color="auto"/>
              <w:bottom w:val="single" w:sz="4" w:space="0" w:color="auto"/>
            </w:tcBorders>
            <w:shd w:val="clear" w:color="auto" w:fill="auto"/>
            <w:vAlign w:val="center"/>
          </w:tcPr>
          <w:p w14:paraId="1114C639"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65053D31"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5095B64"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2303D5F5" w14:textId="77777777" w:rsidR="000177D5" w:rsidRPr="00993B55" w:rsidRDefault="000177D5" w:rsidP="001A672C">
            <w:pPr>
              <w:jc w:val="center"/>
              <w:rPr>
                <w:sz w:val="22"/>
              </w:rPr>
            </w:pPr>
          </w:p>
        </w:tc>
      </w:tr>
      <w:tr w:rsidR="000177D5" w:rsidRPr="00993B55" w14:paraId="4C22F395" w14:textId="77777777" w:rsidTr="001A672C">
        <w:trPr>
          <w:cantSplit/>
          <w:trHeight w:val="135"/>
        </w:trPr>
        <w:tc>
          <w:tcPr>
            <w:tcW w:w="3543" w:type="dxa"/>
            <w:vAlign w:val="center"/>
          </w:tcPr>
          <w:p w14:paraId="145342D5" w14:textId="77777777" w:rsidR="000177D5" w:rsidRPr="00993B55" w:rsidRDefault="000177D5" w:rsidP="001A672C">
            <w:pPr>
              <w:jc w:val="center"/>
              <w:rPr>
                <w:sz w:val="22"/>
              </w:rPr>
            </w:pPr>
            <w:r w:rsidRPr="00993B55">
              <w:rPr>
                <w:sz w:val="22"/>
              </w:rPr>
              <w:t>Offsets Required</w:t>
            </w:r>
          </w:p>
          <w:p w14:paraId="5937B447"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490BEBE6"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6965A3CE"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7B49FA16"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600C1F8B" w14:textId="77777777" w:rsidR="000177D5" w:rsidRPr="00993B55" w:rsidRDefault="000177D5" w:rsidP="001A672C">
            <w:pPr>
              <w:jc w:val="center"/>
              <w:rPr>
                <w:sz w:val="22"/>
              </w:rPr>
            </w:pPr>
          </w:p>
        </w:tc>
      </w:tr>
      <w:tr w:rsidR="000177D5" w:rsidRPr="00993B55" w14:paraId="58C10E38" w14:textId="77777777" w:rsidTr="001A672C">
        <w:trPr>
          <w:cantSplit/>
          <w:trHeight w:val="138"/>
        </w:trPr>
        <w:tc>
          <w:tcPr>
            <w:tcW w:w="3543" w:type="dxa"/>
            <w:vAlign w:val="center"/>
          </w:tcPr>
          <w:p w14:paraId="73E77E08"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12DAF01F"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743A886F"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04910CDA"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4BA6CADB" w14:textId="77777777" w:rsidR="000177D5" w:rsidRPr="00993B55" w:rsidRDefault="000177D5" w:rsidP="001A672C">
            <w:pPr>
              <w:jc w:val="center"/>
              <w:rPr>
                <w:sz w:val="22"/>
              </w:rPr>
            </w:pPr>
          </w:p>
        </w:tc>
      </w:tr>
      <w:tr w:rsidR="000177D5" w:rsidRPr="00D940ED" w14:paraId="7036DDC4" w14:textId="77777777" w:rsidTr="001A672C">
        <w:trPr>
          <w:cantSplit/>
          <w:trHeight w:val="138"/>
        </w:trPr>
        <w:tc>
          <w:tcPr>
            <w:tcW w:w="3543" w:type="dxa"/>
            <w:vAlign w:val="center"/>
          </w:tcPr>
          <w:p w14:paraId="014B724F" w14:textId="77777777" w:rsidR="000177D5" w:rsidRPr="00993B55" w:rsidRDefault="000177D5" w:rsidP="001A672C">
            <w:pPr>
              <w:jc w:val="center"/>
              <w:rPr>
                <w:sz w:val="22"/>
              </w:rPr>
            </w:pPr>
            <w:r w:rsidRPr="00993B55">
              <w:rPr>
                <w:sz w:val="22"/>
              </w:rPr>
              <w:t xml:space="preserve">Credits reissued under </w:t>
            </w:r>
          </w:p>
          <w:p w14:paraId="466CECC2" w14:textId="77777777" w:rsidR="000177D5" w:rsidRPr="00D940ED" w:rsidRDefault="000177D5" w:rsidP="001A672C">
            <w:pPr>
              <w:jc w:val="center"/>
              <w:rPr>
                <w:sz w:val="22"/>
              </w:rPr>
            </w:pPr>
            <w:r w:rsidRPr="00993B55">
              <w:rPr>
                <w:sz w:val="22"/>
              </w:rPr>
              <w:t>ERC N-YYYY-4</w:t>
            </w:r>
          </w:p>
        </w:tc>
        <w:tc>
          <w:tcPr>
            <w:tcW w:w="1620" w:type="dxa"/>
            <w:tcBorders>
              <w:top w:val="single" w:sz="4" w:space="0" w:color="auto"/>
              <w:bottom w:val="double" w:sz="4" w:space="0" w:color="auto"/>
            </w:tcBorders>
            <w:shd w:val="clear" w:color="auto" w:fill="auto"/>
            <w:vAlign w:val="center"/>
          </w:tcPr>
          <w:p w14:paraId="5BC3A0D3" w14:textId="77777777" w:rsidR="000177D5" w:rsidRPr="00D940ED" w:rsidRDefault="000177D5" w:rsidP="001A672C">
            <w:pPr>
              <w:jc w:val="center"/>
              <w:rPr>
                <w:sz w:val="22"/>
              </w:rPr>
            </w:pPr>
          </w:p>
        </w:tc>
        <w:tc>
          <w:tcPr>
            <w:tcW w:w="1620" w:type="dxa"/>
            <w:tcBorders>
              <w:top w:val="single" w:sz="4" w:space="0" w:color="auto"/>
              <w:bottom w:val="double" w:sz="4" w:space="0" w:color="auto"/>
            </w:tcBorders>
            <w:shd w:val="clear" w:color="auto" w:fill="auto"/>
            <w:vAlign w:val="center"/>
          </w:tcPr>
          <w:p w14:paraId="7AFD957E" w14:textId="77777777" w:rsidR="000177D5" w:rsidRPr="00D940ED" w:rsidRDefault="000177D5" w:rsidP="001A672C">
            <w:pPr>
              <w:jc w:val="center"/>
              <w:rPr>
                <w:sz w:val="22"/>
              </w:rPr>
            </w:pPr>
          </w:p>
        </w:tc>
        <w:tc>
          <w:tcPr>
            <w:tcW w:w="1710" w:type="dxa"/>
            <w:tcBorders>
              <w:top w:val="single" w:sz="4" w:space="0" w:color="auto"/>
              <w:bottom w:val="double" w:sz="4" w:space="0" w:color="auto"/>
            </w:tcBorders>
            <w:shd w:val="clear" w:color="auto" w:fill="auto"/>
            <w:vAlign w:val="center"/>
          </w:tcPr>
          <w:p w14:paraId="6D5CF09E" w14:textId="77777777" w:rsidR="000177D5" w:rsidRPr="00D940ED" w:rsidRDefault="000177D5" w:rsidP="001A672C">
            <w:pPr>
              <w:jc w:val="center"/>
              <w:rPr>
                <w:sz w:val="22"/>
              </w:rPr>
            </w:pPr>
          </w:p>
        </w:tc>
        <w:tc>
          <w:tcPr>
            <w:tcW w:w="1603" w:type="dxa"/>
            <w:tcBorders>
              <w:top w:val="single" w:sz="4" w:space="0" w:color="auto"/>
              <w:bottom w:val="double" w:sz="4" w:space="0" w:color="auto"/>
            </w:tcBorders>
            <w:shd w:val="clear" w:color="auto" w:fill="auto"/>
            <w:vAlign w:val="center"/>
          </w:tcPr>
          <w:p w14:paraId="2187C254" w14:textId="77777777" w:rsidR="000177D5" w:rsidRPr="00D940ED" w:rsidRDefault="000177D5" w:rsidP="001A672C">
            <w:pPr>
              <w:jc w:val="center"/>
              <w:rPr>
                <w:sz w:val="22"/>
              </w:rPr>
            </w:pPr>
          </w:p>
        </w:tc>
      </w:tr>
    </w:tbl>
    <w:p w14:paraId="03E68C76" w14:textId="77777777" w:rsidR="000177D5" w:rsidRDefault="000177D5" w:rsidP="000177D5">
      <w:pPr>
        <w:tabs>
          <w:tab w:val="left" w:pos="1260"/>
          <w:tab w:val="left" w:pos="1530"/>
        </w:tabs>
        <w:autoSpaceDE w:val="0"/>
        <w:autoSpaceDN w:val="0"/>
        <w:adjustRightInd w:val="0"/>
        <w:ind w:left="360"/>
        <w:rPr>
          <w:bCs/>
          <w:snapToGrid w:val="0"/>
          <w:color w:val="000000"/>
        </w:rPr>
      </w:pPr>
    </w:p>
    <w:p w14:paraId="3EA73FD8" w14:textId="77777777" w:rsidR="000177D5" w:rsidRPr="009528C7" w:rsidRDefault="000177D5" w:rsidP="000177D5">
      <w:pPr>
        <w:tabs>
          <w:tab w:val="left" w:pos="1260"/>
          <w:tab w:val="left" w:pos="1530"/>
        </w:tabs>
        <w:autoSpaceDE w:val="0"/>
        <w:autoSpaceDN w:val="0"/>
        <w:adjustRightInd w:val="0"/>
        <w:ind w:left="360"/>
        <w:rPr>
          <w:bCs/>
          <w:i/>
          <w:snapToGrid w:val="0"/>
          <w:color w:val="FF0000"/>
        </w:rPr>
      </w:pPr>
    </w:p>
    <w:p w14:paraId="3149050E" w14:textId="77777777" w:rsidR="000177D5" w:rsidRDefault="000177D5" w:rsidP="000177D5">
      <w:pPr>
        <w:tabs>
          <w:tab w:val="left" w:pos="1260"/>
          <w:tab w:val="left" w:pos="1530"/>
        </w:tabs>
        <w:autoSpaceDE w:val="0"/>
        <w:autoSpaceDN w:val="0"/>
        <w:adjustRightInd w:val="0"/>
        <w:ind w:left="360"/>
        <w:rPr>
          <w:bCs/>
          <w:snapToGrid w:val="0"/>
          <w:color w:val="000000"/>
        </w:rPr>
      </w:pPr>
    </w:p>
    <w:p w14:paraId="5953BDC8" w14:textId="77777777" w:rsidR="000177D5" w:rsidRDefault="000177D5" w:rsidP="000177D5">
      <w:pPr>
        <w:tabs>
          <w:tab w:val="left" w:pos="1260"/>
          <w:tab w:val="left" w:pos="1530"/>
        </w:tabs>
        <w:autoSpaceDE w:val="0"/>
        <w:autoSpaceDN w:val="0"/>
        <w:adjustRightInd w:val="0"/>
        <w:ind w:left="360"/>
        <w:rPr>
          <w:bCs/>
          <w:snapToGrid w:val="0"/>
          <w:color w:val="000000"/>
        </w:rPr>
      </w:pPr>
    </w:p>
    <w:p w14:paraId="0BB9E1EC" w14:textId="77777777" w:rsidR="00194BA1" w:rsidRPr="000177D5" w:rsidRDefault="00194BA1" w:rsidP="000177D5"/>
    <w:sectPr w:rsidR="00194BA1" w:rsidRPr="000177D5" w:rsidSect="00234F8F">
      <w:footerReference w:type="default" r:id="rId40"/>
      <w:pgSz w:w="12240" w:h="15840" w:code="1"/>
      <w:pgMar w:top="1296" w:right="1080" w:bottom="907" w:left="1080" w:header="432" w:footer="619"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CABE" w14:textId="77777777" w:rsidR="0014129B" w:rsidRDefault="0014129B">
      <w:r>
        <w:separator/>
      </w:r>
    </w:p>
  </w:endnote>
  <w:endnote w:type="continuationSeparator" w:id="0">
    <w:p w14:paraId="155F4368" w14:textId="77777777" w:rsidR="0014129B" w:rsidRDefault="001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Prop BT">
    <w:altName w:val="Symbol"/>
    <w:charset w:val="02"/>
    <w:family w:val="auto"/>
    <w:pitch w:val="variable"/>
    <w:sig w:usb0="00000000" w:usb1="10000000" w:usb2="00000000" w:usb3="00000000" w:csb0="80000000" w:csb1="00000000"/>
  </w:font>
  <w:font w:name="AauxPro OT Regular">
    <w:panose1 w:val="02000506030000020004"/>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5EFB" w14:textId="7DB9C769" w:rsidR="0014129B" w:rsidRPr="00393328" w:rsidRDefault="0014129B" w:rsidP="00393328">
    <w:pPr>
      <w:pStyle w:val="Footer"/>
      <w:jc w:val="center"/>
      <w:rPr>
        <w:sz w:val="22"/>
      </w:rPr>
    </w:pPr>
    <w:r w:rsidRPr="00393328">
      <w:rPr>
        <w:rStyle w:val="PageNumber"/>
        <w:sz w:val="22"/>
      </w:rPr>
      <w:fldChar w:fldCharType="begin"/>
    </w:r>
    <w:r w:rsidRPr="00393328">
      <w:rPr>
        <w:rStyle w:val="PageNumber"/>
        <w:sz w:val="22"/>
      </w:rPr>
      <w:instrText xml:space="preserve"> PAGE </w:instrText>
    </w:r>
    <w:r w:rsidRPr="00393328">
      <w:rPr>
        <w:rStyle w:val="PageNumber"/>
        <w:sz w:val="22"/>
      </w:rPr>
      <w:fldChar w:fldCharType="separate"/>
    </w:r>
    <w:r w:rsidR="00993B55">
      <w:rPr>
        <w:rStyle w:val="PageNumber"/>
        <w:noProof/>
        <w:sz w:val="22"/>
      </w:rPr>
      <w:t>2</w:t>
    </w:r>
    <w:r w:rsidRPr="00393328">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D685" w14:textId="11109898" w:rsidR="0014129B" w:rsidRDefault="0014129B">
    <w:pPr>
      <w:jc w:val="right"/>
    </w:pPr>
    <w:r>
      <w:t>APR 1010-</w:t>
    </w:r>
    <w:r>
      <w:rPr>
        <w:rStyle w:val="PageNumber"/>
      </w:rPr>
      <w:fldChar w:fldCharType="begin"/>
    </w:r>
    <w:r>
      <w:rPr>
        <w:rStyle w:val="PageNumber"/>
      </w:rPr>
      <w:instrText xml:space="preserve"> PAGE </w:instrText>
    </w:r>
    <w:r>
      <w:rPr>
        <w:rStyle w:val="PageNumber"/>
      </w:rPr>
      <w:fldChar w:fldCharType="separate"/>
    </w:r>
    <w:r w:rsidR="00993B55">
      <w:rPr>
        <w:rStyle w:val="PageNumber"/>
        <w:noProof/>
      </w:rPr>
      <w:t>1</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E7D1" w14:textId="2BF87988" w:rsidR="0014129B" w:rsidRPr="00393328" w:rsidRDefault="0014129B" w:rsidP="00393328">
    <w:pPr>
      <w:pStyle w:val="Footer"/>
      <w:jc w:val="center"/>
      <w:rPr>
        <w:sz w:val="22"/>
      </w:rPr>
    </w:pPr>
    <w:r w:rsidRPr="00393328">
      <w:rPr>
        <w:rStyle w:val="PageNumber"/>
        <w:sz w:val="22"/>
      </w:rPr>
      <w:fldChar w:fldCharType="begin"/>
    </w:r>
    <w:r w:rsidRPr="00393328">
      <w:rPr>
        <w:rStyle w:val="PageNumber"/>
        <w:sz w:val="22"/>
      </w:rPr>
      <w:instrText xml:space="preserve"> PAGE </w:instrText>
    </w:r>
    <w:r w:rsidRPr="00393328">
      <w:rPr>
        <w:rStyle w:val="PageNumber"/>
        <w:sz w:val="22"/>
      </w:rPr>
      <w:fldChar w:fldCharType="separate"/>
    </w:r>
    <w:r w:rsidR="00993B55">
      <w:rPr>
        <w:rStyle w:val="PageNumber"/>
        <w:noProof/>
        <w:sz w:val="22"/>
      </w:rPr>
      <w:t>56</w:t>
    </w:r>
    <w:r w:rsidRPr="00393328">
      <w:rPr>
        <w:rStyle w:val="PageNumbe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8727" w14:textId="77777777" w:rsidR="0014129B" w:rsidRPr="00E07030" w:rsidRDefault="0014129B" w:rsidP="00E070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2BE3" w14:textId="77777777" w:rsidR="0014129B" w:rsidRPr="00984D07" w:rsidRDefault="0014129B" w:rsidP="0098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C03E" w14:textId="77777777" w:rsidR="0014129B" w:rsidRDefault="0014129B">
      <w:r>
        <w:separator/>
      </w:r>
    </w:p>
  </w:footnote>
  <w:footnote w:type="continuationSeparator" w:id="0">
    <w:p w14:paraId="0EBD47A4" w14:textId="77777777" w:rsidR="0014129B" w:rsidRDefault="0014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F8B9" w14:textId="77777777" w:rsidR="0014129B" w:rsidRPr="004F64E5" w:rsidRDefault="0014129B">
    <w:pPr>
      <w:jc w:val="right"/>
      <w:rPr>
        <w:color w:val="595959" w:themeColor="text1" w:themeTint="A6"/>
        <w:sz w:val="20"/>
      </w:rPr>
    </w:pPr>
    <w:r w:rsidRPr="004F64E5">
      <w:rPr>
        <w:color w:val="595959" w:themeColor="text1" w:themeTint="A6"/>
        <w:sz w:val="20"/>
      </w:rPr>
      <w:t>Company Name</w:t>
    </w:r>
  </w:p>
  <w:p w14:paraId="7F538833" w14:textId="77777777" w:rsidR="0014129B" w:rsidRPr="004F64E5" w:rsidRDefault="0014129B">
    <w:pPr>
      <w:jc w:val="right"/>
      <w:rPr>
        <w:color w:val="595959" w:themeColor="text1" w:themeTint="A6"/>
        <w:sz w:val="20"/>
      </w:rPr>
    </w:pPr>
    <w:r w:rsidRPr="004F64E5">
      <w:rPr>
        <w:color w:val="595959" w:themeColor="text1" w:themeTint="A6"/>
        <w:sz w:val="20"/>
      </w:rPr>
      <w:t>X-XXXX, #XXXXXXX</w:t>
    </w:r>
  </w:p>
  <w:p w14:paraId="429D192B" w14:textId="01992C58" w:rsidR="0014129B" w:rsidRPr="004F64E5" w:rsidRDefault="0014129B" w:rsidP="007F79D2">
    <w:pPr>
      <w:jc w:val="left"/>
      <w:rPr>
        <w:b/>
        <w:color w:val="595959" w:themeColor="text1" w:themeTint="A6"/>
        <w:sz w:val="16"/>
      </w:rPr>
    </w:pPr>
    <w:r w:rsidRPr="00993B55">
      <w:rPr>
        <w:b/>
        <w:color w:val="595959" w:themeColor="text1" w:themeTint="A6"/>
        <w:sz w:val="16"/>
      </w:rPr>
      <w:t>APR 1010 – 2023-5</w:t>
    </w:r>
  </w:p>
  <w:p w14:paraId="1FDB5E37" w14:textId="77777777" w:rsidR="0014129B" w:rsidRDefault="0014129B">
    <w:pPr>
      <w:pBdr>
        <w:top w:val="single" w:sz="4" w:space="1" w:color="auto"/>
      </w:pBdr>
      <w:rPr>
        <w:sz w:val="20"/>
      </w:rPr>
    </w:pPr>
  </w:p>
  <w:p w14:paraId="3DBA246B" w14:textId="77777777" w:rsidR="0014129B" w:rsidRDefault="0014129B">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1322" w14:textId="77777777" w:rsidR="0014129B" w:rsidRDefault="0014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C8C"/>
    <w:multiLevelType w:val="hybridMultilevel"/>
    <w:tmpl w:val="F094011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03D9579A"/>
    <w:multiLevelType w:val="hybridMultilevel"/>
    <w:tmpl w:val="AA1A1908"/>
    <w:lvl w:ilvl="0" w:tplc="6F1E3FE0">
      <w:start w:val="5"/>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B17AC8"/>
    <w:multiLevelType w:val="hybridMultilevel"/>
    <w:tmpl w:val="67A6CA7C"/>
    <w:lvl w:ilvl="0" w:tplc="79205228">
      <w:start w:val="1"/>
      <w:numFmt w:val="lowerRoman"/>
      <w:lvlText w:val="(%1)"/>
      <w:lvlJc w:val="left"/>
      <w:pPr>
        <w:ind w:left="1224" w:hanging="360"/>
      </w:pPr>
      <w:rPr>
        <w:rFonts w:hint="default"/>
      </w:rPr>
    </w:lvl>
    <w:lvl w:ilvl="1" w:tplc="04090013">
      <w:start w:val="1"/>
      <w:numFmt w:val="upperRoman"/>
      <w:lvlText w:val="%2."/>
      <w:lvlJc w:val="righ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69C2481"/>
    <w:multiLevelType w:val="hybridMultilevel"/>
    <w:tmpl w:val="83C239C0"/>
    <w:lvl w:ilvl="0" w:tplc="3D10F5A0">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14893"/>
    <w:multiLevelType w:val="singleLevel"/>
    <w:tmpl w:val="DDCEB5E4"/>
    <w:lvl w:ilvl="0">
      <w:start w:val="1"/>
      <w:numFmt w:val="lowerLetter"/>
      <w:lvlText w:val="%1."/>
      <w:lvlJc w:val="left"/>
      <w:pPr>
        <w:tabs>
          <w:tab w:val="num" w:pos="2535"/>
        </w:tabs>
        <w:ind w:left="2535" w:hanging="375"/>
      </w:pPr>
      <w:rPr>
        <w:rFonts w:hint="default"/>
      </w:rPr>
    </w:lvl>
  </w:abstractNum>
  <w:abstractNum w:abstractNumId="5" w15:restartNumberingAfterBreak="0">
    <w:nsid w:val="1A5308BC"/>
    <w:multiLevelType w:val="hybridMultilevel"/>
    <w:tmpl w:val="7270AE40"/>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 w15:restartNumberingAfterBreak="0">
    <w:nsid w:val="1B6D593F"/>
    <w:multiLevelType w:val="hybridMultilevel"/>
    <w:tmpl w:val="085E423A"/>
    <w:lvl w:ilvl="0" w:tplc="6F1E3FE0">
      <w:start w:val="1"/>
      <w:numFmt w:val="lowerLetter"/>
      <w:lvlText w:val="%1."/>
      <w:lvlJc w:val="left"/>
      <w:pPr>
        <w:ind w:left="1350"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7" w15:restartNumberingAfterBreak="0">
    <w:nsid w:val="1C3A15B1"/>
    <w:multiLevelType w:val="hybridMultilevel"/>
    <w:tmpl w:val="927AE742"/>
    <w:lvl w:ilvl="0" w:tplc="7722D54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E4D00"/>
    <w:multiLevelType w:val="hybridMultilevel"/>
    <w:tmpl w:val="6520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17B2C"/>
    <w:multiLevelType w:val="hybridMultilevel"/>
    <w:tmpl w:val="FC282BB6"/>
    <w:lvl w:ilvl="0" w:tplc="2512A2B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E2B48"/>
    <w:multiLevelType w:val="hybridMultilevel"/>
    <w:tmpl w:val="620E4726"/>
    <w:lvl w:ilvl="0" w:tplc="F9E45464">
      <w:start w:val="1"/>
      <w:numFmt w:val="bullet"/>
      <w:lvlText w:val=""/>
      <w:lvlJc w:val="left"/>
      <w:pPr>
        <w:tabs>
          <w:tab w:val="num" w:pos="540"/>
        </w:tabs>
        <w:ind w:left="540" w:hanging="360"/>
      </w:pPr>
      <w:rPr>
        <w:rFonts w:ascii="Symbol" w:hAnsi="Symbol" w:cs="Times New Roman" w:hint="default"/>
        <w:sz w:val="28"/>
      </w:rPr>
    </w:lvl>
    <w:lvl w:ilvl="1" w:tplc="04090003" w:tentative="1">
      <w:start w:val="1"/>
      <w:numFmt w:val="bullet"/>
      <w:lvlText w:val="o"/>
      <w:lvlJc w:val="left"/>
      <w:pPr>
        <w:tabs>
          <w:tab w:val="num" w:pos="252"/>
        </w:tabs>
        <w:ind w:left="252" w:hanging="360"/>
      </w:pPr>
      <w:rPr>
        <w:rFonts w:ascii="Courier New" w:hAnsi="Courier New" w:hint="default"/>
      </w:rPr>
    </w:lvl>
    <w:lvl w:ilvl="2" w:tplc="04090005" w:tentative="1">
      <w:start w:val="1"/>
      <w:numFmt w:val="bullet"/>
      <w:lvlText w:val=""/>
      <w:lvlJc w:val="left"/>
      <w:pPr>
        <w:tabs>
          <w:tab w:val="num" w:pos="972"/>
        </w:tabs>
        <w:ind w:left="972" w:hanging="360"/>
      </w:pPr>
      <w:rPr>
        <w:rFonts w:ascii="Wingdings" w:hAnsi="Wingdings" w:hint="default"/>
      </w:rPr>
    </w:lvl>
    <w:lvl w:ilvl="3" w:tplc="04090001" w:tentative="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11" w15:restartNumberingAfterBreak="0">
    <w:nsid w:val="29CB1094"/>
    <w:multiLevelType w:val="hybridMultilevel"/>
    <w:tmpl w:val="4ED6F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15:restartNumberingAfterBreak="0">
    <w:nsid w:val="2D136602"/>
    <w:multiLevelType w:val="hybridMultilevel"/>
    <w:tmpl w:val="638A0568"/>
    <w:lvl w:ilvl="0" w:tplc="634A623E">
      <w:start w:val="1"/>
      <w:numFmt w:val="bullet"/>
      <w:lvlText w:val="­"/>
      <w:lvlJc w:val="left"/>
      <w:pPr>
        <w:ind w:left="1980" w:hanging="360"/>
      </w:pPr>
      <w:rPr>
        <w:rFonts w:ascii="Calibri" w:hAnsi="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0D75FE8"/>
    <w:multiLevelType w:val="hybridMultilevel"/>
    <w:tmpl w:val="1E56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B4E0D"/>
    <w:multiLevelType w:val="hybridMultilevel"/>
    <w:tmpl w:val="D1A8A204"/>
    <w:lvl w:ilvl="0" w:tplc="04090013">
      <w:start w:val="1"/>
      <w:numFmt w:val="upp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C91309"/>
    <w:multiLevelType w:val="multilevel"/>
    <w:tmpl w:val="F2FC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B5A49"/>
    <w:multiLevelType w:val="hybridMultilevel"/>
    <w:tmpl w:val="FC98113E"/>
    <w:lvl w:ilvl="0" w:tplc="9068717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62548"/>
    <w:multiLevelType w:val="hybridMultilevel"/>
    <w:tmpl w:val="0CD474A2"/>
    <w:lvl w:ilvl="0" w:tplc="04090001">
      <w:start w:val="1"/>
      <w:numFmt w:val="bullet"/>
      <w:lvlText w:val=""/>
      <w:lvlJc w:val="left"/>
      <w:pPr>
        <w:ind w:left="1657" w:hanging="360"/>
      </w:pPr>
      <w:rPr>
        <w:rFonts w:ascii="Symbol" w:hAnsi="Symbol"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9" w15:restartNumberingAfterBreak="0">
    <w:nsid w:val="3D54785A"/>
    <w:multiLevelType w:val="hybridMultilevel"/>
    <w:tmpl w:val="ACC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36E3C"/>
    <w:multiLevelType w:val="hybridMultilevel"/>
    <w:tmpl w:val="6CC4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6B77D5"/>
    <w:multiLevelType w:val="hybridMultilevel"/>
    <w:tmpl w:val="149E32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42B56194"/>
    <w:multiLevelType w:val="hybridMultilevel"/>
    <w:tmpl w:val="ED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01F54"/>
    <w:multiLevelType w:val="hybridMultilevel"/>
    <w:tmpl w:val="1D02536C"/>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4" w15:restartNumberingAfterBreak="0">
    <w:nsid w:val="449711A1"/>
    <w:multiLevelType w:val="hybridMultilevel"/>
    <w:tmpl w:val="DF58F12E"/>
    <w:lvl w:ilvl="0" w:tplc="68ACFB54">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0B478E"/>
    <w:multiLevelType w:val="hybridMultilevel"/>
    <w:tmpl w:val="9E3A9566"/>
    <w:lvl w:ilvl="0" w:tplc="B032EAC8">
      <w:start w:val="1"/>
      <w:numFmt w:val="lowerLetter"/>
      <w:lvlText w:val="%1."/>
      <w:lvlJc w:val="left"/>
      <w:pPr>
        <w:ind w:left="2520" w:hanging="360"/>
      </w:pPr>
      <w:rPr>
        <w:rFonts w:hint="default"/>
        <w:b/>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6950754"/>
    <w:multiLevelType w:val="hybridMultilevel"/>
    <w:tmpl w:val="91D04BB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4D6C62F5"/>
    <w:multiLevelType w:val="hybridMultilevel"/>
    <w:tmpl w:val="556A36E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4DE45706"/>
    <w:multiLevelType w:val="hybridMultilevel"/>
    <w:tmpl w:val="D3C4A0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F63E56"/>
    <w:multiLevelType w:val="hybridMultilevel"/>
    <w:tmpl w:val="88465DFC"/>
    <w:lvl w:ilvl="0" w:tplc="04090013">
      <w:start w:val="1"/>
      <w:numFmt w:val="upperRoman"/>
      <w:lvlText w:val="%1."/>
      <w:lvlJc w:val="righ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C777BF"/>
    <w:multiLevelType w:val="hybridMultilevel"/>
    <w:tmpl w:val="C8D88F84"/>
    <w:lvl w:ilvl="0" w:tplc="DDCEB5E4">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FD70228"/>
    <w:multiLevelType w:val="hybridMultilevel"/>
    <w:tmpl w:val="BEE03E1C"/>
    <w:lvl w:ilvl="0" w:tplc="B8D44464">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A219E5"/>
    <w:multiLevelType w:val="hybridMultilevel"/>
    <w:tmpl w:val="67A6CA7C"/>
    <w:lvl w:ilvl="0" w:tplc="79205228">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AD2E52"/>
    <w:multiLevelType w:val="hybridMultilevel"/>
    <w:tmpl w:val="0E5C2A68"/>
    <w:lvl w:ilvl="0" w:tplc="D40432B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4" w15:restartNumberingAfterBreak="0">
    <w:nsid w:val="67CF3B2D"/>
    <w:multiLevelType w:val="hybridMultilevel"/>
    <w:tmpl w:val="1868989C"/>
    <w:lvl w:ilvl="0" w:tplc="E72076D4">
      <w:start w:val="1"/>
      <w:numFmt w:val="bullet"/>
      <w:lvlText w:val="-"/>
      <w:lvlJc w:val="left"/>
      <w:pPr>
        <w:ind w:left="2737" w:hanging="360"/>
      </w:pPr>
      <w:rPr>
        <w:rFonts w:ascii="Arial" w:eastAsia="Times New Roman" w:hAnsi="Arial" w:cs="Arial" w:hint="default"/>
      </w:rPr>
    </w:lvl>
    <w:lvl w:ilvl="1" w:tplc="04090003">
      <w:start w:val="1"/>
      <w:numFmt w:val="bullet"/>
      <w:lvlText w:val="o"/>
      <w:lvlJc w:val="left"/>
      <w:pPr>
        <w:ind w:left="3457" w:hanging="360"/>
      </w:pPr>
      <w:rPr>
        <w:rFonts w:ascii="Courier New" w:hAnsi="Courier New" w:cs="Courier New" w:hint="default"/>
      </w:rPr>
    </w:lvl>
    <w:lvl w:ilvl="2" w:tplc="04090005">
      <w:start w:val="1"/>
      <w:numFmt w:val="bullet"/>
      <w:lvlText w:val=""/>
      <w:lvlJc w:val="left"/>
      <w:pPr>
        <w:ind w:left="4177" w:hanging="360"/>
      </w:pPr>
      <w:rPr>
        <w:rFonts w:ascii="Wingdings" w:hAnsi="Wingdings" w:hint="default"/>
      </w:rPr>
    </w:lvl>
    <w:lvl w:ilvl="3" w:tplc="04090001">
      <w:start w:val="1"/>
      <w:numFmt w:val="bullet"/>
      <w:lvlText w:val=""/>
      <w:lvlJc w:val="left"/>
      <w:pPr>
        <w:ind w:left="4897" w:hanging="360"/>
      </w:pPr>
      <w:rPr>
        <w:rFonts w:ascii="Symbol" w:hAnsi="Symbol" w:hint="default"/>
      </w:rPr>
    </w:lvl>
    <w:lvl w:ilvl="4" w:tplc="04090003">
      <w:start w:val="1"/>
      <w:numFmt w:val="bullet"/>
      <w:lvlText w:val="o"/>
      <w:lvlJc w:val="left"/>
      <w:pPr>
        <w:ind w:left="5617" w:hanging="360"/>
      </w:pPr>
      <w:rPr>
        <w:rFonts w:ascii="Courier New" w:hAnsi="Courier New" w:cs="Courier New" w:hint="default"/>
      </w:rPr>
    </w:lvl>
    <w:lvl w:ilvl="5" w:tplc="04090005">
      <w:start w:val="1"/>
      <w:numFmt w:val="bullet"/>
      <w:lvlText w:val=""/>
      <w:lvlJc w:val="left"/>
      <w:pPr>
        <w:ind w:left="6337" w:hanging="360"/>
      </w:pPr>
      <w:rPr>
        <w:rFonts w:ascii="Wingdings" w:hAnsi="Wingdings" w:hint="default"/>
      </w:rPr>
    </w:lvl>
    <w:lvl w:ilvl="6" w:tplc="04090001">
      <w:start w:val="1"/>
      <w:numFmt w:val="bullet"/>
      <w:lvlText w:val=""/>
      <w:lvlJc w:val="left"/>
      <w:pPr>
        <w:ind w:left="7057" w:hanging="360"/>
      </w:pPr>
      <w:rPr>
        <w:rFonts w:ascii="Symbol" w:hAnsi="Symbol" w:hint="default"/>
      </w:rPr>
    </w:lvl>
    <w:lvl w:ilvl="7" w:tplc="04090003">
      <w:start w:val="1"/>
      <w:numFmt w:val="bullet"/>
      <w:lvlText w:val="o"/>
      <w:lvlJc w:val="left"/>
      <w:pPr>
        <w:ind w:left="7777" w:hanging="360"/>
      </w:pPr>
      <w:rPr>
        <w:rFonts w:ascii="Courier New" w:hAnsi="Courier New" w:cs="Courier New" w:hint="default"/>
      </w:rPr>
    </w:lvl>
    <w:lvl w:ilvl="8" w:tplc="04090005">
      <w:start w:val="1"/>
      <w:numFmt w:val="bullet"/>
      <w:lvlText w:val=""/>
      <w:lvlJc w:val="left"/>
      <w:pPr>
        <w:ind w:left="8497" w:hanging="360"/>
      </w:pPr>
      <w:rPr>
        <w:rFonts w:ascii="Wingdings" w:hAnsi="Wingdings" w:hint="default"/>
      </w:rPr>
    </w:lvl>
  </w:abstractNum>
  <w:abstractNum w:abstractNumId="35" w15:restartNumberingAfterBreak="0">
    <w:nsid w:val="6AEB07A7"/>
    <w:multiLevelType w:val="singleLevel"/>
    <w:tmpl w:val="6DEA2142"/>
    <w:lvl w:ilvl="0">
      <w:start w:val="1"/>
      <w:numFmt w:val="decimal"/>
      <w:lvlText w:val="%1."/>
      <w:lvlJc w:val="left"/>
      <w:pPr>
        <w:tabs>
          <w:tab w:val="num" w:pos="1800"/>
        </w:tabs>
        <w:ind w:left="1800" w:hanging="360"/>
      </w:pPr>
      <w:rPr>
        <w:rFonts w:hint="default"/>
      </w:rPr>
    </w:lvl>
  </w:abstractNum>
  <w:abstractNum w:abstractNumId="36" w15:restartNumberingAfterBreak="0">
    <w:nsid w:val="6E2D0B6A"/>
    <w:multiLevelType w:val="hybridMultilevel"/>
    <w:tmpl w:val="2FDC7F8A"/>
    <w:lvl w:ilvl="0" w:tplc="1092042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D6162"/>
    <w:multiLevelType w:val="hybridMultilevel"/>
    <w:tmpl w:val="4C8893BE"/>
    <w:lvl w:ilvl="0" w:tplc="F9E45464">
      <w:start w:val="1"/>
      <w:numFmt w:val="bullet"/>
      <w:lvlText w:val=""/>
      <w:lvlJc w:val="left"/>
      <w:pPr>
        <w:tabs>
          <w:tab w:val="num" w:pos="1224"/>
        </w:tabs>
        <w:ind w:left="1224" w:hanging="360"/>
      </w:pPr>
      <w:rPr>
        <w:rFonts w:ascii="Symbol" w:hAnsi="Symbol" w:cs="Times New Roman" w:hint="default"/>
        <w:sz w:val="28"/>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9" w15:restartNumberingAfterBreak="0">
    <w:nsid w:val="7CE10EFF"/>
    <w:multiLevelType w:val="hybridMultilevel"/>
    <w:tmpl w:val="82A0CD9A"/>
    <w:lvl w:ilvl="0" w:tplc="7FF453BE">
      <w:start w:val="1"/>
      <w:numFmt w:val="bullet"/>
      <w:lvlText w:val=""/>
      <w:lvlJc w:val="left"/>
      <w:pPr>
        <w:tabs>
          <w:tab w:val="num" w:pos="720"/>
        </w:tabs>
        <w:ind w:left="72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7D7D0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CB1605"/>
    <w:multiLevelType w:val="hybridMultilevel"/>
    <w:tmpl w:val="82A0CD9A"/>
    <w:lvl w:ilvl="0" w:tplc="F9E45464">
      <w:start w:val="1"/>
      <w:numFmt w:val="bullet"/>
      <w:lvlText w:val=""/>
      <w:lvlJc w:val="left"/>
      <w:pPr>
        <w:tabs>
          <w:tab w:val="num" w:pos="720"/>
        </w:tabs>
        <w:ind w:left="72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7E0B3177"/>
    <w:multiLevelType w:val="singleLevel"/>
    <w:tmpl w:val="E5744F34"/>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40"/>
  </w:num>
  <w:num w:numId="3">
    <w:abstractNumId w:val="33"/>
  </w:num>
  <w:num w:numId="4">
    <w:abstractNumId w:val="10"/>
  </w:num>
  <w:num w:numId="5">
    <w:abstractNumId w:val="38"/>
  </w:num>
  <w:num w:numId="6">
    <w:abstractNumId w:val="39"/>
  </w:num>
  <w:num w:numId="7">
    <w:abstractNumId w:val="41"/>
  </w:num>
  <w:num w:numId="8">
    <w:abstractNumId w:val="31"/>
  </w:num>
  <w:num w:numId="9">
    <w:abstractNumId w:val="17"/>
  </w:num>
  <w:num w:numId="10">
    <w:abstractNumId w:val="35"/>
  </w:num>
  <w:num w:numId="11">
    <w:abstractNumId w:val="4"/>
  </w:num>
  <w:num w:numId="12">
    <w:abstractNumId w:val="37"/>
  </w:num>
  <w:num w:numId="13">
    <w:abstractNumId w:val="16"/>
  </w:num>
  <w:num w:numId="14">
    <w:abstractNumId w:val="36"/>
  </w:num>
  <w:num w:numId="15">
    <w:abstractNumId w:val="5"/>
  </w:num>
  <w:num w:numId="16">
    <w:abstractNumId w:val="11"/>
  </w:num>
  <w:num w:numId="17">
    <w:abstractNumId w:val="0"/>
  </w:num>
  <w:num w:numId="18">
    <w:abstractNumId w:val="2"/>
  </w:num>
  <w:num w:numId="19">
    <w:abstractNumId w:val="29"/>
  </w:num>
  <w:num w:numId="20">
    <w:abstractNumId w:val="15"/>
  </w:num>
  <w:num w:numId="21">
    <w:abstractNumId w:val="23"/>
  </w:num>
  <w:num w:numId="22">
    <w:abstractNumId w:val="12"/>
  </w:num>
  <w:num w:numId="23">
    <w:abstractNumId w:val="6"/>
  </w:num>
  <w:num w:numId="24">
    <w:abstractNumId w:val="25"/>
  </w:num>
  <w:num w:numId="25">
    <w:abstractNumId w:val="19"/>
  </w:num>
  <w:num w:numId="26">
    <w:abstractNumId w:val="28"/>
  </w:num>
  <w:num w:numId="27">
    <w:abstractNumId w:val="30"/>
  </w:num>
  <w:num w:numId="28">
    <w:abstractNumId w:val="32"/>
  </w:num>
  <w:num w:numId="29">
    <w:abstractNumId w:val="24"/>
  </w:num>
  <w:num w:numId="30">
    <w:abstractNumId w:val="20"/>
  </w:num>
  <w:num w:numId="31">
    <w:abstractNumId w:val="9"/>
  </w:num>
  <w:num w:numId="32">
    <w:abstractNumId w:val="22"/>
  </w:num>
  <w:num w:numId="33">
    <w:abstractNumId w:val="18"/>
  </w:num>
  <w:num w:numId="34">
    <w:abstractNumId w:val="27"/>
  </w:num>
  <w:num w:numId="35">
    <w:abstractNumId w:val="18"/>
  </w:num>
  <w:num w:numId="36">
    <w:abstractNumId w:val="34"/>
  </w:num>
  <w:num w:numId="37">
    <w:abstractNumId w:val="14"/>
  </w:num>
  <w:num w:numId="38">
    <w:abstractNumId w:val="21"/>
  </w:num>
  <w:num w:numId="39">
    <w:abstractNumId w:val="13"/>
  </w:num>
  <w:num w:numId="40">
    <w:abstractNumId w:val="7"/>
  </w:num>
  <w:num w:numId="41">
    <w:abstractNumId w:val="26"/>
  </w:num>
  <w:num w:numId="42">
    <w:abstractNumId w:val="3"/>
  </w:num>
  <w:num w:numId="43">
    <w:abstractNumId w:val="8"/>
  </w:num>
  <w:num w:numId="4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FF"/>
    <w:rsid w:val="00000AE2"/>
    <w:rsid w:val="00000DAD"/>
    <w:rsid w:val="00001FF5"/>
    <w:rsid w:val="000032FC"/>
    <w:rsid w:val="00010F14"/>
    <w:rsid w:val="00011C20"/>
    <w:rsid w:val="00011E3D"/>
    <w:rsid w:val="0001230D"/>
    <w:rsid w:val="00013697"/>
    <w:rsid w:val="000172A0"/>
    <w:rsid w:val="0001758C"/>
    <w:rsid w:val="00017663"/>
    <w:rsid w:val="000177D5"/>
    <w:rsid w:val="000208D7"/>
    <w:rsid w:val="00021C3A"/>
    <w:rsid w:val="0002277F"/>
    <w:rsid w:val="000249A3"/>
    <w:rsid w:val="00024EFE"/>
    <w:rsid w:val="00026904"/>
    <w:rsid w:val="000276E7"/>
    <w:rsid w:val="00030E2B"/>
    <w:rsid w:val="000321D4"/>
    <w:rsid w:val="00033CBE"/>
    <w:rsid w:val="000353FE"/>
    <w:rsid w:val="00041EB5"/>
    <w:rsid w:val="00043E53"/>
    <w:rsid w:val="000445BA"/>
    <w:rsid w:val="00044C25"/>
    <w:rsid w:val="00052FBB"/>
    <w:rsid w:val="00054CD7"/>
    <w:rsid w:val="00055C5A"/>
    <w:rsid w:val="00056DC8"/>
    <w:rsid w:val="00057882"/>
    <w:rsid w:val="00060BD2"/>
    <w:rsid w:val="00062ACA"/>
    <w:rsid w:val="00063165"/>
    <w:rsid w:val="000635B5"/>
    <w:rsid w:val="000636E0"/>
    <w:rsid w:val="00063A93"/>
    <w:rsid w:val="00064711"/>
    <w:rsid w:val="000660BC"/>
    <w:rsid w:val="00071040"/>
    <w:rsid w:val="00071D42"/>
    <w:rsid w:val="000723DF"/>
    <w:rsid w:val="00072A66"/>
    <w:rsid w:val="000732F9"/>
    <w:rsid w:val="000733D2"/>
    <w:rsid w:val="000744C2"/>
    <w:rsid w:val="00075421"/>
    <w:rsid w:val="000762BC"/>
    <w:rsid w:val="00076630"/>
    <w:rsid w:val="000778A7"/>
    <w:rsid w:val="000800F1"/>
    <w:rsid w:val="0008159F"/>
    <w:rsid w:val="00081F29"/>
    <w:rsid w:val="00083BFC"/>
    <w:rsid w:val="000842AD"/>
    <w:rsid w:val="000843A7"/>
    <w:rsid w:val="00085446"/>
    <w:rsid w:val="000864AF"/>
    <w:rsid w:val="0008799B"/>
    <w:rsid w:val="00087B20"/>
    <w:rsid w:val="00091508"/>
    <w:rsid w:val="0009342B"/>
    <w:rsid w:val="000941E2"/>
    <w:rsid w:val="000962ED"/>
    <w:rsid w:val="00096B1A"/>
    <w:rsid w:val="000A045D"/>
    <w:rsid w:val="000A06E3"/>
    <w:rsid w:val="000A06E8"/>
    <w:rsid w:val="000A0FAF"/>
    <w:rsid w:val="000A16CD"/>
    <w:rsid w:val="000A1B3E"/>
    <w:rsid w:val="000A22AC"/>
    <w:rsid w:val="000A27B9"/>
    <w:rsid w:val="000A3538"/>
    <w:rsid w:val="000A457C"/>
    <w:rsid w:val="000B1E9C"/>
    <w:rsid w:val="000B428B"/>
    <w:rsid w:val="000B74EE"/>
    <w:rsid w:val="000C0867"/>
    <w:rsid w:val="000C2887"/>
    <w:rsid w:val="000C307C"/>
    <w:rsid w:val="000C5CD5"/>
    <w:rsid w:val="000C633C"/>
    <w:rsid w:val="000D1A27"/>
    <w:rsid w:val="000D51E9"/>
    <w:rsid w:val="000D58CC"/>
    <w:rsid w:val="000D7348"/>
    <w:rsid w:val="000D777E"/>
    <w:rsid w:val="000E208F"/>
    <w:rsid w:val="000E3C59"/>
    <w:rsid w:val="000E605C"/>
    <w:rsid w:val="000F290E"/>
    <w:rsid w:val="000F4D86"/>
    <w:rsid w:val="000F5627"/>
    <w:rsid w:val="000F564C"/>
    <w:rsid w:val="000F76D1"/>
    <w:rsid w:val="000F7DCD"/>
    <w:rsid w:val="0010001B"/>
    <w:rsid w:val="00100486"/>
    <w:rsid w:val="00100A05"/>
    <w:rsid w:val="0010148D"/>
    <w:rsid w:val="0010415E"/>
    <w:rsid w:val="00104A17"/>
    <w:rsid w:val="00115D37"/>
    <w:rsid w:val="00116299"/>
    <w:rsid w:val="001178E0"/>
    <w:rsid w:val="001236D8"/>
    <w:rsid w:val="00125B7C"/>
    <w:rsid w:val="001272A6"/>
    <w:rsid w:val="0013092F"/>
    <w:rsid w:val="00132B62"/>
    <w:rsid w:val="001337F5"/>
    <w:rsid w:val="00140459"/>
    <w:rsid w:val="0014129B"/>
    <w:rsid w:val="001416D1"/>
    <w:rsid w:val="0014224E"/>
    <w:rsid w:val="00142825"/>
    <w:rsid w:val="00143207"/>
    <w:rsid w:val="0014357B"/>
    <w:rsid w:val="00145880"/>
    <w:rsid w:val="00146267"/>
    <w:rsid w:val="00146856"/>
    <w:rsid w:val="00146E25"/>
    <w:rsid w:val="0014742A"/>
    <w:rsid w:val="00151011"/>
    <w:rsid w:val="00153CA7"/>
    <w:rsid w:val="001554D2"/>
    <w:rsid w:val="00155628"/>
    <w:rsid w:val="001577B3"/>
    <w:rsid w:val="00157AFA"/>
    <w:rsid w:val="00160352"/>
    <w:rsid w:val="001614F5"/>
    <w:rsid w:val="00163A73"/>
    <w:rsid w:val="0017251F"/>
    <w:rsid w:val="00172E2A"/>
    <w:rsid w:val="0017458A"/>
    <w:rsid w:val="0017724C"/>
    <w:rsid w:val="00183454"/>
    <w:rsid w:val="001835A1"/>
    <w:rsid w:val="001845A3"/>
    <w:rsid w:val="00184CAD"/>
    <w:rsid w:val="00186848"/>
    <w:rsid w:val="00186C9F"/>
    <w:rsid w:val="00186FEB"/>
    <w:rsid w:val="00187107"/>
    <w:rsid w:val="00187935"/>
    <w:rsid w:val="00192D00"/>
    <w:rsid w:val="001947BF"/>
    <w:rsid w:val="00194BA1"/>
    <w:rsid w:val="001954EA"/>
    <w:rsid w:val="001968E6"/>
    <w:rsid w:val="00196B91"/>
    <w:rsid w:val="001978D1"/>
    <w:rsid w:val="001A0664"/>
    <w:rsid w:val="001A1A0D"/>
    <w:rsid w:val="001A1B0E"/>
    <w:rsid w:val="001A2DDA"/>
    <w:rsid w:val="001A3FCA"/>
    <w:rsid w:val="001A5222"/>
    <w:rsid w:val="001A561D"/>
    <w:rsid w:val="001A672C"/>
    <w:rsid w:val="001B120D"/>
    <w:rsid w:val="001B2162"/>
    <w:rsid w:val="001B6068"/>
    <w:rsid w:val="001B612D"/>
    <w:rsid w:val="001B69A3"/>
    <w:rsid w:val="001B77D3"/>
    <w:rsid w:val="001C0341"/>
    <w:rsid w:val="001C0D3A"/>
    <w:rsid w:val="001C1283"/>
    <w:rsid w:val="001C12A6"/>
    <w:rsid w:val="001C42FB"/>
    <w:rsid w:val="001C4FCB"/>
    <w:rsid w:val="001C592F"/>
    <w:rsid w:val="001C616C"/>
    <w:rsid w:val="001C7723"/>
    <w:rsid w:val="001D113C"/>
    <w:rsid w:val="001D4701"/>
    <w:rsid w:val="001D78B2"/>
    <w:rsid w:val="001E08EA"/>
    <w:rsid w:val="001E37B3"/>
    <w:rsid w:val="001E4A64"/>
    <w:rsid w:val="001E69B8"/>
    <w:rsid w:val="001E6D7D"/>
    <w:rsid w:val="001E6D80"/>
    <w:rsid w:val="001E72E6"/>
    <w:rsid w:val="001E775D"/>
    <w:rsid w:val="001F0B7D"/>
    <w:rsid w:val="001F0FE5"/>
    <w:rsid w:val="001F182D"/>
    <w:rsid w:val="001F7AD1"/>
    <w:rsid w:val="002000D5"/>
    <w:rsid w:val="0020264B"/>
    <w:rsid w:val="00202D2D"/>
    <w:rsid w:val="002049E0"/>
    <w:rsid w:val="00204A2F"/>
    <w:rsid w:val="002052EB"/>
    <w:rsid w:val="00206E6C"/>
    <w:rsid w:val="002104C7"/>
    <w:rsid w:val="0021191A"/>
    <w:rsid w:val="00211EBF"/>
    <w:rsid w:val="00212ECD"/>
    <w:rsid w:val="00214DBC"/>
    <w:rsid w:val="00216135"/>
    <w:rsid w:val="0021760B"/>
    <w:rsid w:val="00217C9D"/>
    <w:rsid w:val="00220CB6"/>
    <w:rsid w:val="00221D14"/>
    <w:rsid w:val="00222FD8"/>
    <w:rsid w:val="0022478D"/>
    <w:rsid w:val="0022581D"/>
    <w:rsid w:val="00230657"/>
    <w:rsid w:val="00234F8F"/>
    <w:rsid w:val="002355A7"/>
    <w:rsid w:val="00236BC9"/>
    <w:rsid w:val="0024002D"/>
    <w:rsid w:val="00240806"/>
    <w:rsid w:val="002429DE"/>
    <w:rsid w:val="00243F67"/>
    <w:rsid w:val="00245089"/>
    <w:rsid w:val="002450E2"/>
    <w:rsid w:val="00245956"/>
    <w:rsid w:val="00245CF9"/>
    <w:rsid w:val="00250AFB"/>
    <w:rsid w:val="00251329"/>
    <w:rsid w:val="00251BC8"/>
    <w:rsid w:val="002520B0"/>
    <w:rsid w:val="002527AC"/>
    <w:rsid w:val="00252BD9"/>
    <w:rsid w:val="00261E36"/>
    <w:rsid w:val="00262208"/>
    <w:rsid w:val="002627A4"/>
    <w:rsid w:val="00264CD0"/>
    <w:rsid w:val="00265603"/>
    <w:rsid w:val="00267035"/>
    <w:rsid w:val="0026750B"/>
    <w:rsid w:val="00267607"/>
    <w:rsid w:val="002713B1"/>
    <w:rsid w:val="00271FE8"/>
    <w:rsid w:val="00272E64"/>
    <w:rsid w:val="00273AE9"/>
    <w:rsid w:val="00275145"/>
    <w:rsid w:val="002772F6"/>
    <w:rsid w:val="00281500"/>
    <w:rsid w:val="0029165C"/>
    <w:rsid w:val="0029258A"/>
    <w:rsid w:val="002928B1"/>
    <w:rsid w:val="002929DE"/>
    <w:rsid w:val="002940B0"/>
    <w:rsid w:val="0029448F"/>
    <w:rsid w:val="00296262"/>
    <w:rsid w:val="002A000F"/>
    <w:rsid w:val="002A0D12"/>
    <w:rsid w:val="002A3278"/>
    <w:rsid w:val="002A3711"/>
    <w:rsid w:val="002A3F7C"/>
    <w:rsid w:val="002A42DA"/>
    <w:rsid w:val="002A4FA3"/>
    <w:rsid w:val="002A530B"/>
    <w:rsid w:val="002A6B75"/>
    <w:rsid w:val="002A6D59"/>
    <w:rsid w:val="002A787A"/>
    <w:rsid w:val="002B3302"/>
    <w:rsid w:val="002B3A31"/>
    <w:rsid w:val="002B53C5"/>
    <w:rsid w:val="002B5C49"/>
    <w:rsid w:val="002C6474"/>
    <w:rsid w:val="002D0531"/>
    <w:rsid w:val="002D1914"/>
    <w:rsid w:val="002D24C6"/>
    <w:rsid w:val="002D2E63"/>
    <w:rsid w:val="002D49E8"/>
    <w:rsid w:val="002D7538"/>
    <w:rsid w:val="002E255D"/>
    <w:rsid w:val="002E3F00"/>
    <w:rsid w:val="002F4166"/>
    <w:rsid w:val="002F4A86"/>
    <w:rsid w:val="002F4E2A"/>
    <w:rsid w:val="002F612D"/>
    <w:rsid w:val="002F6BD8"/>
    <w:rsid w:val="002F728B"/>
    <w:rsid w:val="002F7C9F"/>
    <w:rsid w:val="003014FA"/>
    <w:rsid w:val="003023E0"/>
    <w:rsid w:val="00303C34"/>
    <w:rsid w:val="003045BD"/>
    <w:rsid w:val="00304923"/>
    <w:rsid w:val="003053F7"/>
    <w:rsid w:val="00305CC1"/>
    <w:rsid w:val="00306C9B"/>
    <w:rsid w:val="003070F8"/>
    <w:rsid w:val="003159BA"/>
    <w:rsid w:val="00315E10"/>
    <w:rsid w:val="00316307"/>
    <w:rsid w:val="003170F1"/>
    <w:rsid w:val="003202FE"/>
    <w:rsid w:val="00320954"/>
    <w:rsid w:val="00321861"/>
    <w:rsid w:val="00322408"/>
    <w:rsid w:val="0032261A"/>
    <w:rsid w:val="00322B63"/>
    <w:rsid w:val="00326020"/>
    <w:rsid w:val="003277A6"/>
    <w:rsid w:val="00330BC7"/>
    <w:rsid w:val="003348D7"/>
    <w:rsid w:val="0033622A"/>
    <w:rsid w:val="00336606"/>
    <w:rsid w:val="003400FC"/>
    <w:rsid w:val="00340EE8"/>
    <w:rsid w:val="00344FB1"/>
    <w:rsid w:val="00345582"/>
    <w:rsid w:val="0034592F"/>
    <w:rsid w:val="00346611"/>
    <w:rsid w:val="00346796"/>
    <w:rsid w:val="0035428D"/>
    <w:rsid w:val="003576FF"/>
    <w:rsid w:val="0036319A"/>
    <w:rsid w:val="00367001"/>
    <w:rsid w:val="003678E4"/>
    <w:rsid w:val="0037035A"/>
    <w:rsid w:val="00373A6F"/>
    <w:rsid w:val="00380635"/>
    <w:rsid w:val="00380E29"/>
    <w:rsid w:val="00382482"/>
    <w:rsid w:val="00384694"/>
    <w:rsid w:val="0038628B"/>
    <w:rsid w:val="00386FC4"/>
    <w:rsid w:val="0038733E"/>
    <w:rsid w:val="0039271F"/>
    <w:rsid w:val="00393328"/>
    <w:rsid w:val="003939D8"/>
    <w:rsid w:val="00394F98"/>
    <w:rsid w:val="00397C02"/>
    <w:rsid w:val="003A031E"/>
    <w:rsid w:val="003A2C7E"/>
    <w:rsid w:val="003A598F"/>
    <w:rsid w:val="003A671F"/>
    <w:rsid w:val="003B0931"/>
    <w:rsid w:val="003B2D2A"/>
    <w:rsid w:val="003B3814"/>
    <w:rsid w:val="003B5AE6"/>
    <w:rsid w:val="003B5C2E"/>
    <w:rsid w:val="003C30CD"/>
    <w:rsid w:val="003C3475"/>
    <w:rsid w:val="003C5BEF"/>
    <w:rsid w:val="003D062B"/>
    <w:rsid w:val="003D091A"/>
    <w:rsid w:val="003D496B"/>
    <w:rsid w:val="003E0119"/>
    <w:rsid w:val="003E0917"/>
    <w:rsid w:val="003E0B32"/>
    <w:rsid w:val="003E3230"/>
    <w:rsid w:val="003E67BB"/>
    <w:rsid w:val="003F033C"/>
    <w:rsid w:val="003F0C16"/>
    <w:rsid w:val="003F3AAE"/>
    <w:rsid w:val="003F3FAC"/>
    <w:rsid w:val="003F46B1"/>
    <w:rsid w:val="003F511C"/>
    <w:rsid w:val="003F6BED"/>
    <w:rsid w:val="003F7E6C"/>
    <w:rsid w:val="003F7ECE"/>
    <w:rsid w:val="00400453"/>
    <w:rsid w:val="00400CD0"/>
    <w:rsid w:val="00400D13"/>
    <w:rsid w:val="004028F3"/>
    <w:rsid w:val="00403233"/>
    <w:rsid w:val="004049CB"/>
    <w:rsid w:val="0040569B"/>
    <w:rsid w:val="004058C1"/>
    <w:rsid w:val="00406347"/>
    <w:rsid w:val="00407F3F"/>
    <w:rsid w:val="0041037A"/>
    <w:rsid w:val="0041105A"/>
    <w:rsid w:val="00411656"/>
    <w:rsid w:val="00411F44"/>
    <w:rsid w:val="00415B23"/>
    <w:rsid w:val="0041600F"/>
    <w:rsid w:val="00417BEF"/>
    <w:rsid w:val="00417D45"/>
    <w:rsid w:val="004210F4"/>
    <w:rsid w:val="00421ED6"/>
    <w:rsid w:val="0042645C"/>
    <w:rsid w:val="00427A66"/>
    <w:rsid w:val="00430223"/>
    <w:rsid w:val="004311A6"/>
    <w:rsid w:val="004323CA"/>
    <w:rsid w:val="004329E9"/>
    <w:rsid w:val="00432AF5"/>
    <w:rsid w:val="004404D1"/>
    <w:rsid w:val="00441AF3"/>
    <w:rsid w:val="004452AB"/>
    <w:rsid w:val="00446F71"/>
    <w:rsid w:val="004508B4"/>
    <w:rsid w:val="00450B45"/>
    <w:rsid w:val="00450F24"/>
    <w:rsid w:val="00452933"/>
    <w:rsid w:val="004541AD"/>
    <w:rsid w:val="00454C84"/>
    <w:rsid w:val="004550DA"/>
    <w:rsid w:val="004573F5"/>
    <w:rsid w:val="0046208B"/>
    <w:rsid w:val="004643DF"/>
    <w:rsid w:val="00464993"/>
    <w:rsid w:val="00464A15"/>
    <w:rsid w:val="004651B3"/>
    <w:rsid w:val="00465C71"/>
    <w:rsid w:val="00467C28"/>
    <w:rsid w:val="00467E1F"/>
    <w:rsid w:val="004710C3"/>
    <w:rsid w:val="004747A9"/>
    <w:rsid w:val="00474A03"/>
    <w:rsid w:val="00475A42"/>
    <w:rsid w:val="00476A00"/>
    <w:rsid w:val="00476BB8"/>
    <w:rsid w:val="004814D2"/>
    <w:rsid w:val="00481BC4"/>
    <w:rsid w:val="00483002"/>
    <w:rsid w:val="00483888"/>
    <w:rsid w:val="00485BF1"/>
    <w:rsid w:val="00487F2D"/>
    <w:rsid w:val="0049171A"/>
    <w:rsid w:val="00493C28"/>
    <w:rsid w:val="0049573F"/>
    <w:rsid w:val="00495D94"/>
    <w:rsid w:val="004A0D65"/>
    <w:rsid w:val="004A20BE"/>
    <w:rsid w:val="004A3E93"/>
    <w:rsid w:val="004A6DD1"/>
    <w:rsid w:val="004A6EFF"/>
    <w:rsid w:val="004B3814"/>
    <w:rsid w:val="004B4CDF"/>
    <w:rsid w:val="004B62EF"/>
    <w:rsid w:val="004B6CB0"/>
    <w:rsid w:val="004B7D95"/>
    <w:rsid w:val="004B7F2F"/>
    <w:rsid w:val="004C10AA"/>
    <w:rsid w:val="004C1834"/>
    <w:rsid w:val="004C269C"/>
    <w:rsid w:val="004C457D"/>
    <w:rsid w:val="004C61F4"/>
    <w:rsid w:val="004C6A44"/>
    <w:rsid w:val="004C70C3"/>
    <w:rsid w:val="004C75C5"/>
    <w:rsid w:val="004D206C"/>
    <w:rsid w:val="004D2162"/>
    <w:rsid w:val="004D389A"/>
    <w:rsid w:val="004D5FA5"/>
    <w:rsid w:val="004E62E0"/>
    <w:rsid w:val="004E7D1D"/>
    <w:rsid w:val="004F1F6E"/>
    <w:rsid w:val="004F30F3"/>
    <w:rsid w:val="004F5527"/>
    <w:rsid w:val="004F5535"/>
    <w:rsid w:val="004F64E5"/>
    <w:rsid w:val="00503D59"/>
    <w:rsid w:val="00504DBC"/>
    <w:rsid w:val="005057C1"/>
    <w:rsid w:val="00506AC4"/>
    <w:rsid w:val="00507816"/>
    <w:rsid w:val="005105C8"/>
    <w:rsid w:val="005107CC"/>
    <w:rsid w:val="00511AED"/>
    <w:rsid w:val="00512189"/>
    <w:rsid w:val="0051585A"/>
    <w:rsid w:val="00516B06"/>
    <w:rsid w:val="005178F8"/>
    <w:rsid w:val="005212D7"/>
    <w:rsid w:val="00522F18"/>
    <w:rsid w:val="0053057C"/>
    <w:rsid w:val="00533329"/>
    <w:rsid w:val="005370E0"/>
    <w:rsid w:val="00537DD6"/>
    <w:rsid w:val="00540597"/>
    <w:rsid w:val="005414C3"/>
    <w:rsid w:val="00541520"/>
    <w:rsid w:val="0054422C"/>
    <w:rsid w:val="0054619D"/>
    <w:rsid w:val="005471FB"/>
    <w:rsid w:val="00547472"/>
    <w:rsid w:val="00547E2A"/>
    <w:rsid w:val="00550462"/>
    <w:rsid w:val="00550B63"/>
    <w:rsid w:val="00552EE5"/>
    <w:rsid w:val="00554E34"/>
    <w:rsid w:val="005554A3"/>
    <w:rsid w:val="00555775"/>
    <w:rsid w:val="00555EE2"/>
    <w:rsid w:val="00557484"/>
    <w:rsid w:val="00561DC0"/>
    <w:rsid w:val="00562120"/>
    <w:rsid w:val="005621FE"/>
    <w:rsid w:val="00565028"/>
    <w:rsid w:val="00565AED"/>
    <w:rsid w:val="00570D64"/>
    <w:rsid w:val="00571A9A"/>
    <w:rsid w:val="00572307"/>
    <w:rsid w:val="00574726"/>
    <w:rsid w:val="00576247"/>
    <w:rsid w:val="00580C6B"/>
    <w:rsid w:val="005815D6"/>
    <w:rsid w:val="00582165"/>
    <w:rsid w:val="00582BB7"/>
    <w:rsid w:val="00584812"/>
    <w:rsid w:val="005869F5"/>
    <w:rsid w:val="00586C34"/>
    <w:rsid w:val="005870F3"/>
    <w:rsid w:val="00591BCA"/>
    <w:rsid w:val="00592E1D"/>
    <w:rsid w:val="00596BE7"/>
    <w:rsid w:val="005A1526"/>
    <w:rsid w:val="005A15C6"/>
    <w:rsid w:val="005A1B24"/>
    <w:rsid w:val="005A4947"/>
    <w:rsid w:val="005A5695"/>
    <w:rsid w:val="005A5EDC"/>
    <w:rsid w:val="005A69A5"/>
    <w:rsid w:val="005A7450"/>
    <w:rsid w:val="005B02E1"/>
    <w:rsid w:val="005B06D6"/>
    <w:rsid w:val="005B216D"/>
    <w:rsid w:val="005B21EB"/>
    <w:rsid w:val="005B467A"/>
    <w:rsid w:val="005B5B5C"/>
    <w:rsid w:val="005B7CC4"/>
    <w:rsid w:val="005B7D03"/>
    <w:rsid w:val="005C0FD7"/>
    <w:rsid w:val="005C18A0"/>
    <w:rsid w:val="005C2991"/>
    <w:rsid w:val="005C2BB8"/>
    <w:rsid w:val="005C4FC8"/>
    <w:rsid w:val="005C70CF"/>
    <w:rsid w:val="005C748A"/>
    <w:rsid w:val="005D32DB"/>
    <w:rsid w:val="005D3A61"/>
    <w:rsid w:val="005D6B7F"/>
    <w:rsid w:val="005D7124"/>
    <w:rsid w:val="005E055F"/>
    <w:rsid w:val="005E0F0B"/>
    <w:rsid w:val="005E340C"/>
    <w:rsid w:val="005E36B7"/>
    <w:rsid w:val="005E483A"/>
    <w:rsid w:val="005E6044"/>
    <w:rsid w:val="005E64CE"/>
    <w:rsid w:val="005E6982"/>
    <w:rsid w:val="005E6FC0"/>
    <w:rsid w:val="005E7DDA"/>
    <w:rsid w:val="005F0B48"/>
    <w:rsid w:val="005F0CE0"/>
    <w:rsid w:val="005F1F8A"/>
    <w:rsid w:val="005F25A0"/>
    <w:rsid w:val="005F4B53"/>
    <w:rsid w:val="005F5239"/>
    <w:rsid w:val="005F6F9B"/>
    <w:rsid w:val="00602F4E"/>
    <w:rsid w:val="0060369F"/>
    <w:rsid w:val="00604877"/>
    <w:rsid w:val="00606575"/>
    <w:rsid w:val="00606C45"/>
    <w:rsid w:val="0061054D"/>
    <w:rsid w:val="00610CA5"/>
    <w:rsid w:val="0061352C"/>
    <w:rsid w:val="00613972"/>
    <w:rsid w:val="0061431C"/>
    <w:rsid w:val="006153B7"/>
    <w:rsid w:val="00615699"/>
    <w:rsid w:val="00615BBE"/>
    <w:rsid w:val="00615F71"/>
    <w:rsid w:val="0061656C"/>
    <w:rsid w:val="00621DBE"/>
    <w:rsid w:val="006239F0"/>
    <w:rsid w:val="00623D5A"/>
    <w:rsid w:val="0062447A"/>
    <w:rsid w:val="00625874"/>
    <w:rsid w:val="00625C06"/>
    <w:rsid w:val="00630B5D"/>
    <w:rsid w:val="0063579C"/>
    <w:rsid w:val="00635E02"/>
    <w:rsid w:val="0063701C"/>
    <w:rsid w:val="006425A8"/>
    <w:rsid w:val="00645B5A"/>
    <w:rsid w:val="006466FD"/>
    <w:rsid w:val="00647454"/>
    <w:rsid w:val="00647590"/>
    <w:rsid w:val="00652D8D"/>
    <w:rsid w:val="006555AF"/>
    <w:rsid w:val="00660650"/>
    <w:rsid w:val="006622D6"/>
    <w:rsid w:val="00664C69"/>
    <w:rsid w:val="00665DB1"/>
    <w:rsid w:val="00666713"/>
    <w:rsid w:val="00670065"/>
    <w:rsid w:val="00671388"/>
    <w:rsid w:val="00672BD3"/>
    <w:rsid w:val="00673C9D"/>
    <w:rsid w:val="006742B9"/>
    <w:rsid w:val="00675018"/>
    <w:rsid w:val="0067729F"/>
    <w:rsid w:val="00677470"/>
    <w:rsid w:val="00677802"/>
    <w:rsid w:val="006779A7"/>
    <w:rsid w:val="006779E6"/>
    <w:rsid w:val="006802B4"/>
    <w:rsid w:val="0068393F"/>
    <w:rsid w:val="00686194"/>
    <w:rsid w:val="00686AE4"/>
    <w:rsid w:val="00687B4B"/>
    <w:rsid w:val="00691A79"/>
    <w:rsid w:val="00691A81"/>
    <w:rsid w:val="006922B2"/>
    <w:rsid w:val="00692A1A"/>
    <w:rsid w:val="00693304"/>
    <w:rsid w:val="00693C25"/>
    <w:rsid w:val="00693D29"/>
    <w:rsid w:val="00694F9C"/>
    <w:rsid w:val="006A009C"/>
    <w:rsid w:val="006A03DE"/>
    <w:rsid w:val="006A11AD"/>
    <w:rsid w:val="006A1CB3"/>
    <w:rsid w:val="006A6CEA"/>
    <w:rsid w:val="006A78DC"/>
    <w:rsid w:val="006B01F8"/>
    <w:rsid w:val="006B318F"/>
    <w:rsid w:val="006B3DF4"/>
    <w:rsid w:val="006B7343"/>
    <w:rsid w:val="006B7D18"/>
    <w:rsid w:val="006B7DD9"/>
    <w:rsid w:val="006B7ED0"/>
    <w:rsid w:val="006C1124"/>
    <w:rsid w:val="006C171D"/>
    <w:rsid w:val="006C1FDC"/>
    <w:rsid w:val="006C4263"/>
    <w:rsid w:val="006C66E7"/>
    <w:rsid w:val="006C7BDB"/>
    <w:rsid w:val="006C7DAB"/>
    <w:rsid w:val="006D0000"/>
    <w:rsid w:val="006D21D8"/>
    <w:rsid w:val="006D2DED"/>
    <w:rsid w:val="006D3FB4"/>
    <w:rsid w:val="006D4C4F"/>
    <w:rsid w:val="006E16FE"/>
    <w:rsid w:val="006E3CF5"/>
    <w:rsid w:val="006E469D"/>
    <w:rsid w:val="006E6CB9"/>
    <w:rsid w:val="006E6DA9"/>
    <w:rsid w:val="006E6DD9"/>
    <w:rsid w:val="006F191D"/>
    <w:rsid w:val="006F2293"/>
    <w:rsid w:val="006F3D33"/>
    <w:rsid w:val="006F5F9E"/>
    <w:rsid w:val="00704F46"/>
    <w:rsid w:val="0070597E"/>
    <w:rsid w:val="00712B1B"/>
    <w:rsid w:val="007137DB"/>
    <w:rsid w:val="00713DF6"/>
    <w:rsid w:val="00716B4C"/>
    <w:rsid w:val="007178E0"/>
    <w:rsid w:val="00720AA8"/>
    <w:rsid w:val="00724983"/>
    <w:rsid w:val="0072501D"/>
    <w:rsid w:val="007250C1"/>
    <w:rsid w:val="00725165"/>
    <w:rsid w:val="007325AC"/>
    <w:rsid w:val="00737533"/>
    <w:rsid w:val="00737CFC"/>
    <w:rsid w:val="00740679"/>
    <w:rsid w:val="00740E03"/>
    <w:rsid w:val="00742121"/>
    <w:rsid w:val="00742E09"/>
    <w:rsid w:val="00743B95"/>
    <w:rsid w:val="00744288"/>
    <w:rsid w:val="00745E04"/>
    <w:rsid w:val="0074606B"/>
    <w:rsid w:val="00746F63"/>
    <w:rsid w:val="00750ED9"/>
    <w:rsid w:val="00751B49"/>
    <w:rsid w:val="007520E3"/>
    <w:rsid w:val="0075513D"/>
    <w:rsid w:val="0075645A"/>
    <w:rsid w:val="0075765C"/>
    <w:rsid w:val="007614BC"/>
    <w:rsid w:val="007620A0"/>
    <w:rsid w:val="00765F1F"/>
    <w:rsid w:val="00766953"/>
    <w:rsid w:val="0077269C"/>
    <w:rsid w:val="00774377"/>
    <w:rsid w:val="00775E77"/>
    <w:rsid w:val="00777694"/>
    <w:rsid w:val="00780E9B"/>
    <w:rsid w:val="007827DC"/>
    <w:rsid w:val="0078515F"/>
    <w:rsid w:val="00785F13"/>
    <w:rsid w:val="007936FD"/>
    <w:rsid w:val="0079449F"/>
    <w:rsid w:val="0079519E"/>
    <w:rsid w:val="00795C7E"/>
    <w:rsid w:val="00797548"/>
    <w:rsid w:val="007A217C"/>
    <w:rsid w:val="007A3339"/>
    <w:rsid w:val="007A4FE6"/>
    <w:rsid w:val="007A7E4D"/>
    <w:rsid w:val="007B03AA"/>
    <w:rsid w:val="007B058F"/>
    <w:rsid w:val="007B16D1"/>
    <w:rsid w:val="007B3D86"/>
    <w:rsid w:val="007B4052"/>
    <w:rsid w:val="007B4F3B"/>
    <w:rsid w:val="007B71EC"/>
    <w:rsid w:val="007B72E4"/>
    <w:rsid w:val="007C3063"/>
    <w:rsid w:val="007C3952"/>
    <w:rsid w:val="007C459D"/>
    <w:rsid w:val="007C4A15"/>
    <w:rsid w:val="007C5232"/>
    <w:rsid w:val="007C6596"/>
    <w:rsid w:val="007C73B1"/>
    <w:rsid w:val="007D04D7"/>
    <w:rsid w:val="007D2CC7"/>
    <w:rsid w:val="007D2F3E"/>
    <w:rsid w:val="007D38C2"/>
    <w:rsid w:val="007D4392"/>
    <w:rsid w:val="007D5359"/>
    <w:rsid w:val="007D5886"/>
    <w:rsid w:val="007D68E9"/>
    <w:rsid w:val="007E17A5"/>
    <w:rsid w:val="007E182C"/>
    <w:rsid w:val="007E28D9"/>
    <w:rsid w:val="007E31C7"/>
    <w:rsid w:val="007E4885"/>
    <w:rsid w:val="007E4EDA"/>
    <w:rsid w:val="007E70B9"/>
    <w:rsid w:val="007E71E1"/>
    <w:rsid w:val="007F02B9"/>
    <w:rsid w:val="007F3D42"/>
    <w:rsid w:val="007F4140"/>
    <w:rsid w:val="007F715C"/>
    <w:rsid w:val="007F79D2"/>
    <w:rsid w:val="00802223"/>
    <w:rsid w:val="00804E13"/>
    <w:rsid w:val="0081187C"/>
    <w:rsid w:val="00811F5E"/>
    <w:rsid w:val="008127F4"/>
    <w:rsid w:val="00814219"/>
    <w:rsid w:val="00817045"/>
    <w:rsid w:val="008208F3"/>
    <w:rsid w:val="0082189A"/>
    <w:rsid w:val="0082331D"/>
    <w:rsid w:val="00823EAF"/>
    <w:rsid w:val="00824342"/>
    <w:rsid w:val="00826067"/>
    <w:rsid w:val="0082691F"/>
    <w:rsid w:val="0082709B"/>
    <w:rsid w:val="008270E4"/>
    <w:rsid w:val="008272A6"/>
    <w:rsid w:val="008309C8"/>
    <w:rsid w:val="00830F64"/>
    <w:rsid w:val="008316DF"/>
    <w:rsid w:val="00831C0B"/>
    <w:rsid w:val="008338D9"/>
    <w:rsid w:val="00833FF6"/>
    <w:rsid w:val="00835259"/>
    <w:rsid w:val="0083659A"/>
    <w:rsid w:val="008407A0"/>
    <w:rsid w:val="00842032"/>
    <w:rsid w:val="00842D0C"/>
    <w:rsid w:val="00843AC6"/>
    <w:rsid w:val="00843B32"/>
    <w:rsid w:val="00844978"/>
    <w:rsid w:val="00847475"/>
    <w:rsid w:val="008512AF"/>
    <w:rsid w:val="00852BDB"/>
    <w:rsid w:val="008543EA"/>
    <w:rsid w:val="00854A6D"/>
    <w:rsid w:val="00854EBB"/>
    <w:rsid w:val="00864D66"/>
    <w:rsid w:val="008653BA"/>
    <w:rsid w:val="0086566F"/>
    <w:rsid w:val="00870886"/>
    <w:rsid w:val="00870A30"/>
    <w:rsid w:val="00873475"/>
    <w:rsid w:val="008737AA"/>
    <w:rsid w:val="00876460"/>
    <w:rsid w:val="00877C80"/>
    <w:rsid w:val="00882992"/>
    <w:rsid w:val="00882C2F"/>
    <w:rsid w:val="008859C3"/>
    <w:rsid w:val="008877B6"/>
    <w:rsid w:val="00887C93"/>
    <w:rsid w:val="00890444"/>
    <w:rsid w:val="008919B5"/>
    <w:rsid w:val="00893577"/>
    <w:rsid w:val="008949A4"/>
    <w:rsid w:val="00895890"/>
    <w:rsid w:val="00896BDC"/>
    <w:rsid w:val="008A48EB"/>
    <w:rsid w:val="008A58AC"/>
    <w:rsid w:val="008B0288"/>
    <w:rsid w:val="008B275A"/>
    <w:rsid w:val="008B48F0"/>
    <w:rsid w:val="008B5E7B"/>
    <w:rsid w:val="008B6B1D"/>
    <w:rsid w:val="008C054A"/>
    <w:rsid w:val="008C21DC"/>
    <w:rsid w:val="008C270A"/>
    <w:rsid w:val="008C5F30"/>
    <w:rsid w:val="008C6C14"/>
    <w:rsid w:val="008C6EEA"/>
    <w:rsid w:val="008C6FCD"/>
    <w:rsid w:val="008D00AB"/>
    <w:rsid w:val="008D1988"/>
    <w:rsid w:val="008D2B76"/>
    <w:rsid w:val="008D5BCF"/>
    <w:rsid w:val="008D7775"/>
    <w:rsid w:val="008E0552"/>
    <w:rsid w:val="008E1FF8"/>
    <w:rsid w:val="008E4FB2"/>
    <w:rsid w:val="008E4FF3"/>
    <w:rsid w:val="008E51D3"/>
    <w:rsid w:val="008E5396"/>
    <w:rsid w:val="008E5DB3"/>
    <w:rsid w:val="008F1CCC"/>
    <w:rsid w:val="008F4308"/>
    <w:rsid w:val="008F4A14"/>
    <w:rsid w:val="008F6518"/>
    <w:rsid w:val="009004BE"/>
    <w:rsid w:val="00901B6C"/>
    <w:rsid w:val="009027C8"/>
    <w:rsid w:val="00903C8D"/>
    <w:rsid w:val="00905805"/>
    <w:rsid w:val="00906213"/>
    <w:rsid w:val="00910CCC"/>
    <w:rsid w:val="00911123"/>
    <w:rsid w:val="0091168F"/>
    <w:rsid w:val="00911FA7"/>
    <w:rsid w:val="0091443F"/>
    <w:rsid w:val="00914911"/>
    <w:rsid w:val="00916630"/>
    <w:rsid w:val="00917174"/>
    <w:rsid w:val="00920B1A"/>
    <w:rsid w:val="0092238A"/>
    <w:rsid w:val="009226AD"/>
    <w:rsid w:val="00922818"/>
    <w:rsid w:val="00923208"/>
    <w:rsid w:val="0092460D"/>
    <w:rsid w:val="00924EEC"/>
    <w:rsid w:val="009259FB"/>
    <w:rsid w:val="00931F97"/>
    <w:rsid w:val="00935E08"/>
    <w:rsid w:val="009369BE"/>
    <w:rsid w:val="00941514"/>
    <w:rsid w:val="00941DEC"/>
    <w:rsid w:val="009426D7"/>
    <w:rsid w:val="00943AD4"/>
    <w:rsid w:val="00944C13"/>
    <w:rsid w:val="00946FBD"/>
    <w:rsid w:val="00951C4E"/>
    <w:rsid w:val="00951DDD"/>
    <w:rsid w:val="00954CE8"/>
    <w:rsid w:val="00956158"/>
    <w:rsid w:val="0096015B"/>
    <w:rsid w:val="00962DD1"/>
    <w:rsid w:val="009649A3"/>
    <w:rsid w:val="009676E1"/>
    <w:rsid w:val="0097106A"/>
    <w:rsid w:val="00972904"/>
    <w:rsid w:val="0097296C"/>
    <w:rsid w:val="009735F5"/>
    <w:rsid w:val="009740C9"/>
    <w:rsid w:val="00974AAE"/>
    <w:rsid w:val="00974D42"/>
    <w:rsid w:val="009750C4"/>
    <w:rsid w:val="009773DB"/>
    <w:rsid w:val="009812D6"/>
    <w:rsid w:val="009827F7"/>
    <w:rsid w:val="00984839"/>
    <w:rsid w:val="00984D07"/>
    <w:rsid w:val="00986D52"/>
    <w:rsid w:val="00987C65"/>
    <w:rsid w:val="00991103"/>
    <w:rsid w:val="00993B55"/>
    <w:rsid w:val="00994AC8"/>
    <w:rsid w:val="00995FFC"/>
    <w:rsid w:val="00997878"/>
    <w:rsid w:val="00997DB2"/>
    <w:rsid w:val="009A03E5"/>
    <w:rsid w:val="009A06FC"/>
    <w:rsid w:val="009A135D"/>
    <w:rsid w:val="009A287A"/>
    <w:rsid w:val="009A2D61"/>
    <w:rsid w:val="009A50A6"/>
    <w:rsid w:val="009A5999"/>
    <w:rsid w:val="009A5DC6"/>
    <w:rsid w:val="009A7ECA"/>
    <w:rsid w:val="009B0BB5"/>
    <w:rsid w:val="009B1EBA"/>
    <w:rsid w:val="009B4F57"/>
    <w:rsid w:val="009B6B75"/>
    <w:rsid w:val="009C05AB"/>
    <w:rsid w:val="009C1B03"/>
    <w:rsid w:val="009C28AB"/>
    <w:rsid w:val="009C2AF3"/>
    <w:rsid w:val="009C2F09"/>
    <w:rsid w:val="009C3D1E"/>
    <w:rsid w:val="009C4E30"/>
    <w:rsid w:val="009C713F"/>
    <w:rsid w:val="009D0B10"/>
    <w:rsid w:val="009D31E1"/>
    <w:rsid w:val="009D367E"/>
    <w:rsid w:val="009D41E7"/>
    <w:rsid w:val="009D44A7"/>
    <w:rsid w:val="009D5FBA"/>
    <w:rsid w:val="009D76A5"/>
    <w:rsid w:val="009E1B5E"/>
    <w:rsid w:val="009E27B3"/>
    <w:rsid w:val="009E37FE"/>
    <w:rsid w:val="009E4291"/>
    <w:rsid w:val="009E621E"/>
    <w:rsid w:val="009E7C2D"/>
    <w:rsid w:val="009E7FFC"/>
    <w:rsid w:val="009F0AA2"/>
    <w:rsid w:val="009F59AD"/>
    <w:rsid w:val="00A0229F"/>
    <w:rsid w:val="00A0501D"/>
    <w:rsid w:val="00A0654F"/>
    <w:rsid w:val="00A06C2A"/>
    <w:rsid w:val="00A0749B"/>
    <w:rsid w:val="00A1227F"/>
    <w:rsid w:val="00A12969"/>
    <w:rsid w:val="00A129F6"/>
    <w:rsid w:val="00A164A8"/>
    <w:rsid w:val="00A171CD"/>
    <w:rsid w:val="00A20101"/>
    <w:rsid w:val="00A2590C"/>
    <w:rsid w:val="00A25963"/>
    <w:rsid w:val="00A25B2F"/>
    <w:rsid w:val="00A3129C"/>
    <w:rsid w:val="00A3183B"/>
    <w:rsid w:val="00A31FB8"/>
    <w:rsid w:val="00A3296C"/>
    <w:rsid w:val="00A33093"/>
    <w:rsid w:val="00A33A2B"/>
    <w:rsid w:val="00A34E24"/>
    <w:rsid w:val="00A35399"/>
    <w:rsid w:val="00A35D73"/>
    <w:rsid w:val="00A37ECB"/>
    <w:rsid w:val="00A40116"/>
    <w:rsid w:val="00A43786"/>
    <w:rsid w:val="00A46716"/>
    <w:rsid w:val="00A506D1"/>
    <w:rsid w:val="00A5104C"/>
    <w:rsid w:val="00A53C70"/>
    <w:rsid w:val="00A547FC"/>
    <w:rsid w:val="00A57EC7"/>
    <w:rsid w:val="00A60DA0"/>
    <w:rsid w:val="00A647D4"/>
    <w:rsid w:val="00A65D26"/>
    <w:rsid w:val="00A66527"/>
    <w:rsid w:val="00A66827"/>
    <w:rsid w:val="00A700A2"/>
    <w:rsid w:val="00A70453"/>
    <w:rsid w:val="00A704E5"/>
    <w:rsid w:val="00A72316"/>
    <w:rsid w:val="00A74B58"/>
    <w:rsid w:val="00A74E20"/>
    <w:rsid w:val="00A7625E"/>
    <w:rsid w:val="00A77FC3"/>
    <w:rsid w:val="00A81A47"/>
    <w:rsid w:val="00A82A7B"/>
    <w:rsid w:val="00A8482A"/>
    <w:rsid w:val="00A85812"/>
    <w:rsid w:val="00A86E2C"/>
    <w:rsid w:val="00A8720E"/>
    <w:rsid w:val="00A8744C"/>
    <w:rsid w:val="00A906E8"/>
    <w:rsid w:val="00A90749"/>
    <w:rsid w:val="00A913A2"/>
    <w:rsid w:val="00A91F5F"/>
    <w:rsid w:val="00A94779"/>
    <w:rsid w:val="00A95286"/>
    <w:rsid w:val="00A9541D"/>
    <w:rsid w:val="00AA2755"/>
    <w:rsid w:val="00AA3183"/>
    <w:rsid w:val="00AA3755"/>
    <w:rsid w:val="00AA7415"/>
    <w:rsid w:val="00AB0C03"/>
    <w:rsid w:val="00AB30E0"/>
    <w:rsid w:val="00AB41F5"/>
    <w:rsid w:val="00AB590A"/>
    <w:rsid w:val="00AC0903"/>
    <w:rsid w:val="00AC098C"/>
    <w:rsid w:val="00AC2EED"/>
    <w:rsid w:val="00AC40D3"/>
    <w:rsid w:val="00AC481B"/>
    <w:rsid w:val="00AC619E"/>
    <w:rsid w:val="00AC6F27"/>
    <w:rsid w:val="00AC701C"/>
    <w:rsid w:val="00AC71EA"/>
    <w:rsid w:val="00AC77C3"/>
    <w:rsid w:val="00AC79F1"/>
    <w:rsid w:val="00AD1EC4"/>
    <w:rsid w:val="00AD26B5"/>
    <w:rsid w:val="00AD322A"/>
    <w:rsid w:val="00AD3E0D"/>
    <w:rsid w:val="00AD44A1"/>
    <w:rsid w:val="00AD5C3B"/>
    <w:rsid w:val="00AE1AC9"/>
    <w:rsid w:val="00AE54BC"/>
    <w:rsid w:val="00AE7C60"/>
    <w:rsid w:val="00AF2C23"/>
    <w:rsid w:val="00AF2DD6"/>
    <w:rsid w:val="00AF2FB0"/>
    <w:rsid w:val="00AF32C5"/>
    <w:rsid w:val="00AF3DC5"/>
    <w:rsid w:val="00AF4B59"/>
    <w:rsid w:val="00AF60E8"/>
    <w:rsid w:val="00AF6ABE"/>
    <w:rsid w:val="00AF7F82"/>
    <w:rsid w:val="00B02A87"/>
    <w:rsid w:val="00B02CEB"/>
    <w:rsid w:val="00B02DED"/>
    <w:rsid w:val="00B0329F"/>
    <w:rsid w:val="00B03D6F"/>
    <w:rsid w:val="00B11CB0"/>
    <w:rsid w:val="00B1582D"/>
    <w:rsid w:val="00B23334"/>
    <w:rsid w:val="00B24294"/>
    <w:rsid w:val="00B2482F"/>
    <w:rsid w:val="00B248BC"/>
    <w:rsid w:val="00B2787B"/>
    <w:rsid w:val="00B31369"/>
    <w:rsid w:val="00B31591"/>
    <w:rsid w:val="00B37B2F"/>
    <w:rsid w:val="00B40148"/>
    <w:rsid w:val="00B40557"/>
    <w:rsid w:val="00B425AD"/>
    <w:rsid w:val="00B42F97"/>
    <w:rsid w:val="00B449A8"/>
    <w:rsid w:val="00B452E6"/>
    <w:rsid w:val="00B45419"/>
    <w:rsid w:val="00B46A5B"/>
    <w:rsid w:val="00B46D7B"/>
    <w:rsid w:val="00B47E63"/>
    <w:rsid w:val="00B50485"/>
    <w:rsid w:val="00B53E8C"/>
    <w:rsid w:val="00B546BB"/>
    <w:rsid w:val="00B55048"/>
    <w:rsid w:val="00B57374"/>
    <w:rsid w:val="00B60B90"/>
    <w:rsid w:val="00B61942"/>
    <w:rsid w:val="00B63306"/>
    <w:rsid w:val="00B65AAD"/>
    <w:rsid w:val="00B660B9"/>
    <w:rsid w:val="00B66DCB"/>
    <w:rsid w:val="00B66F18"/>
    <w:rsid w:val="00B6776B"/>
    <w:rsid w:val="00B72C8E"/>
    <w:rsid w:val="00B7381D"/>
    <w:rsid w:val="00B738D9"/>
    <w:rsid w:val="00B74590"/>
    <w:rsid w:val="00B745DE"/>
    <w:rsid w:val="00B7527F"/>
    <w:rsid w:val="00B75903"/>
    <w:rsid w:val="00B76CB8"/>
    <w:rsid w:val="00B804D7"/>
    <w:rsid w:val="00B80926"/>
    <w:rsid w:val="00B82A25"/>
    <w:rsid w:val="00B83311"/>
    <w:rsid w:val="00B845A4"/>
    <w:rsid w:val="00B84DD6"/>
    <w:rsid w:val="00B85B8D"/>
    <w:rsid w:val="00B90362"/>
    <w:rsid w:val="00B905CD"/>
    <w:rsid w:val="00B92F10"/>
    <w:rsid w:val="00B97E8C"/>
    <w:rsid w:val="00BA21DF"/>
    <w:rsid w:val="00BA4B24"/>
    <w:rsid w:val="00BA5799"/>
    <w:rsid w:val="00BA66F2"/>
    <w:rsid w:val="00BB090F"/>
    <w:rsid w:val="00BB09CF"/>
    <w:rsid w:val="00BB1EBC"/>
    <w:rsid w:val="00BB3122"/>
    <w:rsid w:val="00BB3191"/>
    <w:rsid w:val="00BB39B6"/>
    <w:rsid w:val="00BB4437"/>
    <w:rsid w:val="00BB4477"/>
    <w:rsid w:val="00BB45F0"/>
    <w:rsid w:val="00BB7D4F"/>
    <w:rsid w:val="00BC1E34"/>
    <w:rsid w:val="00BC3C30"/>
    <w:rsid w:val="00BD0EC4"/>
    <w:rsid w:val="00BD6998"/>
    <w:rsid w:val="00BE0D8F"/>
    <w:rsid w:val="00BE42C0"/>
    <w:rsid w:val="00BE5732"/>
    <w:rsid w:val="00BE57DF"/>
    <w:rsid w:val="00BE70D2"/>
    <w:rsid w:val="00BF0288"/>
    <w:rsid w:val="00BF26EF"/>
    <w:rsid w:val="00BF45AF"/>
    <w:rsid w:val="00BF6067"/>
    <w:rsid w:val="00C00FFC"/>
    <w:rsid w:val="00C05C36"/>
    <w:rsid w:val="00C06BF0"/>
    <w:rsid w:val="00C07422"/>
    <w:rsid w:val="00C10B94"/>
    <w:rsid w:val="00C11A85"/>
    <w:rsid w:val="00C12D4A"/>
    <w:rsid w:val="00C13EF7"/>
    <w:rsid w:val="00C203A0"/>
    <w:rsid w:val="00C21BE3"/>
    <w:rsid w:val="00C22039"/>
    <w:rsid w:val="00C24645"/>
    <w:rsid w:val="00C26075"/>
    <w:rsid w:val="00C278B7"/>
    <w:rsid w:val="00C33BCD"/>
    <w:rsid w:val="00C34F42"/>
    <w:rsid w:val="00C4214F"/>
    <w:rsid w:val="00C43CA1"/>
    <w:rsid w:val="00C448A5"/>
    <w:rsid w:val="00C44A3C"/>
    <w:rsid w:val="00C45335"/>
    <w:rsid w:val="00C47AAB"/>
    <w:rsid w:val="00C532EB"/>
    <w:rsid w:val="00C53DBC"/>
    <w:rsid w:val="00C53EBF"/>
    <w:rsid w:val="00C53F80"/>
    <w:rsid w:val="00C545AD"/>
    <w:rsid w:val="00C55038"/>
    <w:rsid w:val="00C629B9"/>
    <w:rsid w:val="00C64DBC"/>
    <w:rsid w:val="00C65256"/>
    <w:rsid w:val="00C727DD"/>
    <w:rsid w:val="00C73DAE"/>
    <w:rsid w:val="00C758F1"/>
    <w:rsid w:val="00C75BE0"/>
    <w:rsid w:val="00C75F01"/>
    <w:rsid w:val="00C77A15"/>
    <w:rsid w:val="00C81CA1"/>
    <w:rsid w:val="00C840C1"/>
    <w:rsid w:val="00C845C1"/>
    <w:rsid w:val="00C84F7D"/>
    <w:rsid w:val="00C857A7"/>
    <w:rsid w:val="00C85943"/>
    <w:rsid w:val="00C9171E"/>
    <w:rsid w:val="00C9369E"/>
    <w:rsid w:val="00C96B6B"/>
    <w:rsid w:val="00CA24E1"/>
    <w:rsid w:val="00CA52EB"/>
    <w:rsid w:val="00CA6FE8"/>
    <w:rsid w:val="00CA7E86"/>
    <w:rsid w:val="00CB3610"/>
    <w:rsid w:val="00CB4644"/>
    <w:rsid w:val="00CB53EA"/>
    <w:rsid w:val="00CB78EC"/>
    <w:rsid w:val="00CB79C7"/>
    <w:rsid w:val="00CC2DCA"/>
    <w:rsid w:val="00CC3764"/>
    <w:rsid w:val="00CC39F6"/>
    <w:rsid w:val="00CC48C3"/>
    <w:rsid w:val="00CC662A"/>
    <w:rsid w:val="00CC7101"/>
    <w:rsid w:val="00CD324F"/>
    <w:rsid w:val="00CD3563"/>
    <w:rsid w:val="00CD466F"/>
    <w:rsid w:val="00CD503A"/>
    <w:rsid w:val="00CD645E"/>
    <w:rsid w:val="00CD6B27"/>
    <w:rsid w:val="00CE0457"/>
    <w:rsid w:val="00CE0E24"/>
    <w:rsid w:val="00CE26B1"/>
    <w:rsid w:val="00CE2E58"/>
    <w:rsid w:val="00CE493A"/>
    <w:rsid w:val="00CE67C0"/>
    <w:rsid w:val="00CE6DD1"/>
    <w:rsid w:val="00CE72BE"/>
    <w:rsid w:val="00CF034C"/>
    <w:rsid w:val="00CF3283"/>
    <w:rsid w:val="00CF3319"/>
    <w:rsid w:val="00CF525B"/>
    <w:rsid w:val="00CF5C8D"/>
    <w:rsid w:val="00CF61DF"/>
    <w:rsid w:val="00CF64EB"/>
    <w:rsid w:val="00D00A57"/>
    <w:rsid w:val="00D00C55"/>
    <w:rsid w:val="00D00CAC"/>
    <w:rsid w:val="00D027A6"/>
    <w:rsid w:val="00D028E9"/>
    <w:rsid w:val="00D0426C"/>
    <w:rsid w:val="00D04923"/>
    <w:rsid w:val="00D05054"/>
    <w:rsid w:val="00D05789"/>
    <w:rsid w:val="00D0589D"/>
    <w:rsid w:val="00D065E0"/>
    <w:rsid w:val="00D06CD2"/>
    <w:rsid w:val="00D0711E"/>
    <w:rsid w:val="00D07AEB"/>
    <w:rsid w:val="00D12B73"/>
    <w:rsid w:val="00D12C7E"/>
    <w:rsid w:val="00D16203"/>
    <w:rsid w:val="00D176F4"/>
    <w:rsid w:val="00D21982"/>
    <w:rsid w:val="00D21C0C"/>
    <w:rsid w:val="00D222E6"/>
    <w:rsid w:val="00D22310"/>
    <w:rsid w:val="00D2236C"/>
    <w:rsid w:val="00D24CF2"/>
    <w:rsid w:val="00D25685"/>
    <w:rsid w:val="00D262C8"/>
    <w:rsid w:val="00D26B2A"/>
    <w:rsid w:val="00D30B96"/>
    <w:rsid w:val="00D3314C"/>
    <w:rsid w:val="00D34FDF"/>
    <w:rsid w:val="00D361C1"/>
    <w:rsid w:val="00D4007D"/>
    <w:rsid w:val="00D413A4"/>
    <w:rsid w:val="00D41C21"/>
    <w:rsid w:val="00D41C30"/>
    <w:rsid w:val="00D42EC3"/>
    <w:rsid w:val="00D42F8E"/>
    <w:rsid w:val="00D44A1B"/>
    <w:rsid w:val="00D47327"/>
    <w:rsid w:val="00D534C3"/>
    <w:rsid w:val="00D53AA6"/>
    <w:rsid w:val="00D56CA5"/>
    <w:rsid w:val="00D607FC"/>
    <w:rsid w:val="00D61779"/>
    <w:rsid w:val="00D63F10"/>
    <w:rsid w:val="00D64D01"/>
    <w:rsid w:val="00D666EB"/>
    <w:rsid w:val="00D67DFA"/>
    <w:rsid w:val="00D67EDF"/>
    <w:rsid w:val="00D71F19"/>
    <w:rsid w:val="00D744F7"/>
    <w:rsid w:val="00D756F8"/>
    <w:rsid w:val="00D81DBA"/>
    <w:rsid w:val="00D82511"/>
    <w:rsid w:val="00D82815"/>
    <w:rsid w:val="00D83EF8"/>
    <w:rsid w:val="00D8467E"/>
    <w:rsid w:val="00D873C6"/>
    <w:rsid w:val="00D92BD2"/>
    <w:rsid w:val="00D93C66"/>
    <w:rsid w:val="00D94031"/>
    <w:rsid w:val="00D940ED"/>
    <w:rsid w:val="00D96484"/>
    <w:rsid w:val="00D9682B"/>
    <w:rsid w:val="00DA0420"/>
    <w:rsid w:val="00DA0797"/>
    <w:rsid w:val="00DA1B41"/>
    <w:rsid w:val="00DA2F57"/>
    <w:rsid w:val="00DA32DE"/>
    <w:rsid w:val="00DA434F"/>
    <w:rsid w:val="00DA4575"/>
    <w:rsid w:val="00DA4D9E"/>
    <w:rsid w:val="00DA4F8E"/>
    <w:rsid w:val="00DA5002"/>
    <w:rsid w:val="00DB1006"/>
    <w:rsid w:val="00DB319A"/>
    <w:rsid w:val="00DB47E4"/>
    <w:rsid w:val="00DB4C12"/>
    <w:rsid w:val="00DB5C62"/>
    <w:rsid w:val="00DB625C"/>
    <w:rsid w:val="00DC0127"/>
    <w:rsid w:val="00DC06E3"/>
    <w:rsid w:val="00DC3722"/>
    <w:rsid w:val="00DC37F1"/>
    <w:rsid w:val="00DC3D13"/>
    <w:rsid w:val="00DC515F"/>
    <w:rsid w:val="00DD0F34"/>
    <w:rsid w:val="00DD1A77"/>
    <w:rsid w:val="00DD2B0E"/>
    <w:rsid w:val="00DD7244"/>
    <w:rsid w:val="00DD72F0"/>
    <w:rsid w:val="00DE0A5E"/>
    <w:rsid w:val="00DE0AED"/>
    <w:rsid w:val="00DE3F79"/>
    <w:rsid w:val="00DE4BED"/>
    <w:rsid w:val="00DE61A1"/>
    <w:rsid w:val="00DF07B2"/>
    <w:rsid w:val="00DF0929"/>
    <w:rsid w:val="00DF1BBF"/>
    <w:rsid w:val="00DF618E"/>
    <w:rsid w:val="00DF7610"/>
    <w:rsid w:val="00E0078B"/>
    <w:rsid w:val="00E05B80"/>
    <w:rsid w:val="00E07030"/>
    <w:rsid w:val="00E0748E"/>
    <w:rsid w:val="00E07BA1"/>
    <w:rsid w:val="00E12506"/>
    <w:rsid w:val="00E12F07"/>
    <w:rsid w:val="00E1620D"/>
    <w:rsid w:val="00E1688B"/>
    <w:rsid w:val="00E16D75"/>
    <w:rsid w:val="00E2223E"/>
    <w:rsid w:val="00E24041"/>
    <w:rsid w:val="00E2547B"/>
    <w:rsid w:val="00E31C71"/>
    <w:rsid w:val="00E32F24"/>
    <w:rsid w:val="00E33178"/>
    <w:rsid w:val="00E333E4"/>
    <w:rsid w:val="00E3370C"/>
    <w:rsid w:val="00E33CE5"/>
    <w:rsid w:val="00E3421A"/>
    <w:rsid w:val="00E36EEF"/>
    <w:rsid w:val="00E40291"/>
    <w:rsid w:val="00E43DD5"/>
    <w:rsid w:val="00E45428"/>
    <w:rsid w:val="00E46635"/>
    <w:rsid w:val="00E501ED"/>
    <w:rsid w:val="00E5093B"/>
    <w:rsid w:val="00E5222E"/>
    <w:rsid w:val="00E528CA"/>
    <w:rsid w:val="00E52C83"/>
    <w:rsid w:val="00E544B1"/>
    <w:rsid w:val="00E546D0"/>
    <w:rsid w:val="00E5482F"/>
    <w:rsid w:val="00E54ABB"/>
    <w:rsid w:val="00E54F20"/>
    <w:rsid w:val="00E57C24"/>
    <w:rsid w:val="00E6057C"/>
    <w:rsid w:val="00E61EB4"/>
    <w:rsid w:val="00E65B23"/>
    <w:rsid w:val="00E6712E"/>
    <w:rsid w:val="00E672AE"/>
    <w:rsid w:val="00E7137B"/>
    <w:rsid w:val="00E7150C"/>
    <w:rsid w:val="00E72C24"/>
    <w:rsid w:val="00E7316D"/>
    <w:rsid w:val="00E747BE"/>
    <w:rsid w:val="00E76B9E"/>
    <w:rsid w:val="00E82C2E"/>
    <w:rsid w:val="00E82DC2"/>
    <w:rsid w:val="00E8318F"/>
    <w:rsid w:val="00E852CC"/>
    <w:rsid w:val="00E86BD9"/>
    <w:rsid w:val="00E90892"/>
    <w:rsid w:val="00E921E1"/>
    <w:rsid w:val="00E94EC0"/>
    <w:rsid w:val="00E9612D"/>
    <w:rsid w:val="00EA3C78"/>
    <w:rsid w:val="00EB05B9"/>
    <w:rsid w:val="00EB116F"/>
    <w:rsid w:val="00EB2075"/>
    <w:rsid w:val="00EB3BFC"/>
    <w:rsid w:val="00EB3F54"/>
    <w:rsid w:val="00EB4207"/>
    <w:rsid w:val="00EB6AAF"/>
    <w:rsid w:val="00EC110D"/>
    <w:rsid w:val="00EC14B5"/>
    <w:rsid w:val="00EC1E7A"/>
    <w:rsid w:val="00EC2006"/>
    <w:rsid w:val="00EC41EA"/>
    <w:rsid w:val="00EC57EC"/>
    <w:rsid w:val="00EC6F81"/>
    <w:rsid w:val="00EC77DA"/>
    <w:rsid w:val="00EE220C"/>
    <w:rsid w:val="00EE28C9"/>
    <w:rsid w:val="00EE4B7E"/>
    <w:rsid w:val="00EE503D"/>
    <w:rsid w:val="00EE7BB5"/>
    <w:rsid w:val="00EE7C06"/>
    <w:rsid w:val="00EF0B53"/>
    <w:rsid w:val="00EF2A06"/>
    <w:rsid w:val="00EF2EB9"/>
    <w:rsid w:val="00EF3653"/>
    <w:rsid w:val="00EF48BE"/>
    <w:rsid w:val="00EF6C5B"/>
    <w:rsid w:val="00F000F5"/>
    <w:rsid w:val="00F00503"/>
    <w:rsid w:val="00F0232B"/>
    <w:rsid w:val="00F02D2D"/>
    <w:rsid w:val="00F04544"/>
    <w:rsid w:val="00F047B8"/>
    <w:rsid w:val="00F04F36"/>
    <w:rsid w:val="00F057E1"/>
    <w:rsid w:val="00F05DCA"/>
    <w:rsid w:val="00F07BA5"/>
    <w:rsid w:val="00F1119F"/>
    <w:rsid w:val="00F123F8"/>
    <w:rsid w:val="00F138F5"/>
    <w:rsid w:val="00F14AD1"/>
    <w:rsid w:val="00F21C42"/>
    <w:rsid w:val="00F24CAD"/>
    <w:rsid w:val="00F25148"/>
    <w:rsid w:val="00F26C9B"/>
    <w:rsid w:val="00F276C3"/>
    <w:rsid w:val="00F27B3F"/>
    <w:rsid w:val="00F30C1F"/>
    <w:rsid w:val="00F31439"/>
    <w:rsid w:val="00F31815"/>
    <w:rsid w:val="00F36036"/>
    <w:rsid w:val="00F379B3"/>
    <w:rsid w:val="00F37CD1"/>
    <w:rsid w:val="00F416DA"/>
    <w:rsid w:val="00F4207A"/>
    <w:rsid w:val="00F4289A"/>
    <w:rsid w:val="00F44905"/>
    <w:rsid w:val="00F45AB2"/>
    <w:rsid w:val="00F47C20"/>
    <w:rsid w:val="00F50613"/>
    <w:rsid w:val="00F50EB7"/>
    <w:rsid w:val="00F52B8B"/>
    <w:rsid w:val="00F55E9A"/>
    <w:rsid w:val="00F61069"/>
    <w:rsid w:val="00F61A75"/>
    <w:rsid w:val="00F6214F"/>
    <w:rsid w:val="00F62AA9"/>
    <w:rsid w:val="00F652F2"/>
    <w:rsid w:val="00F72335"/>
    <w:rsid w:val="00F751CA"/>
    <w:rsid w:val="00F75275"/>
    <w:rsid w:val="00F77CAE"/>
    <w:rsid w:val="00F8196C"/>
    <w:rsid w:val="00F8220A"/>
    <w:rsid w:val="00F85706"/>
    <w:rsid w:val="00F85804"/>
    <w:rsid w:val="00F85E12"/>
    <w:rsid w:val="00F93528"/>
    <w:rsid w:val="00F95A08"/>
    <w:rsid w:val="00F95CB3"/>
    <w:rsid w:val="00F977EC"/>
    <w:rsid w:val="00FA447C"/>
    <w:rsid w:val="00FA4D30"/>
    <w:rsid w:val="00FA5723"/>
    <w:rsid w:val="00FA60AD"/>
    <w:rsid w:val="00FB16EF"/>
    <w:rsid w:val="00FB16F6"/>
    <w:rsid w:val="00FB244F"/>
    <w:rsid w:val="00FB27F0"/>
    <w:rsid w:val="00FB464E"/>
    <w:rsid w:val="00FC0E91"/>
    <w:rsid w:val="00FC10CA"/>
    <w:rsid w:val="00FC24ED"/>
    <w:rsid w:val="00FC4897"/>
    <w:rsid w:val="00FC58F7"/>
    <w:rsid w:val="00FC5FDA"/>
    <w:rsid w:val="00FC69C1"/>
    <w:rsid w:val="00FC736E"/>
    <w:rsid w:val="00FD0CBE"/>
    <w:rsid w:val="00FD38B5"/>
    <w:rsid w:val="00FD4A08"/>
    <w:rsid w:val="00FD69D0"/>
    <w:rsid w:val="00FD76DC"/>
    <w:rsid w:val="00FE0D3E"/>
    <w:rsid w:val="00FE1FDD"/>
    <w:rsid w:val="00FE31EA"/>
    <w:rsid w:val="00FE35DB"/>
    <w:rsid w:val="00FE3BB8"/>
    <w:rsid w:val="00FE3CD1"/>
    <w:rsid w:val="00FE4B23"/>
    <w:rsid w:val="00FE5441"/>
    <w:rsid w:val="00FE5923"/>
    <w:rsid w:val="00FF1D7B"/>
    <w:rsid w:val="00FF251E"/>
    <w:rsid w:val="00FF28DC"/>
    <w:rsid w:val="00FF54CF"/>
    <w:rsid w:val="00FF5934"/>
    <w:rsid w:val="00FF6549"/>
    <w:rsid w:val="00FF6B2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93D35F1"/>
  <w15:docId w15:val="{D3DDD6DB-77EE-4573-8D78-1EE7E871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suppressAutoHyphens/>
      <w:ind w:left="720"/>
      <w:outlineLvl w:val="1"/>
    </w:pPr>
    <w:rPr>
      <w:b/>
      <w:color w:val="000000"/>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864"/>
      <w:outlineLvl w:val="4"/>
    </w:pPr>
    <w:rPr>
      <w:b/>
      <w:bCs/>
      <w:color w:val="000000"/>
    </w:rPr>
  </w:style>
  <w:style w:type="paragraph" w:styleId="Heading6">
    <w:name w:val="heading 6"/>
    <w:basedOn w:val="Normal"/>
    <w:next w:val="Normal"/>
    <w:qFormat/>
    <w:pPr>
      <w:keepNext/>
      <w:outlineLvl w:val="5"/>
    </w:pPr>
    <w:rPr>
      <w:b/>
      <w:color w:val="000000"/>
    </w:rPr>
  </w:style>
  <w:style w:type="paragraph" w:styleId="Heading7">
    <w:name w:val="heading 7"/>
    <w:basedOn w:val="Normal"/>
    <w:next w:val="Normal"/>
    <w:qFormat/>
    <w:pPr>
      <w:keepNext/>
      <w:autoSpaceDE w:val="0"/>
      <w:autoSpaceDN w:val="0"/>
      <w:adjustRightInd w:val="0"/>
      <w:ind w:left="144"/>
      <w:outlineLvl w:val="6"/>
    </w:pPr>
    <w:rPr>
      <w:rFonts w:cs="Arial"/>
      <w:b/>
      <w:bCs/>
      <w:color w:val="000000"/>
    </w:rPr>
  </w:style>
  <w:style w:type="paragraph" w:styleId="Heading8">
    <w:name w:val="heading 8"/>
    <w:basedOn w:val="Normal"/>
    <w:next w:val="Normal"/>
    <w:qFormat/>
    <w:pPr>
      <w:keepNext/>
      <w:tabs>
        <w:tab w:val="left" w:pos="900"/>
      </w:tabs>
      <w:ind w:left="432"/>
      <w:outlineLvl w:val="7"/>
    </w:pPr>
    <w:rPr>
      <w:b/>
      <w:color w:val="000000"/>
    </w:rPr>
  </w:style>
  <w:style w:type="paragraph" w:styleId="Heading9">
    <w:name w:val="heading 9"/>
    <w:basedOn w:val="Normal"/>
    <w:next w:val="Normal"/>
    <w:qFormat/>
    <w:pPr>
      <w:keepNext/>
      <w:tabs>
        <w:tab w:val="left" w:pos="540"/>
      </w:tabs>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000000"/>
      <w:sz w:val="3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Note">
    <w:name w:val="Note"/>
    <w:semiHidden/>
    <w:rPr>
      <w:rFonts w:ascii="Arial" w:hAnsi="Arial" w:cs="Arial"/>
      <w:color w:val="000000"/>
      <w:sz w:val="20"/>
    </w:rPr>
  </w:style>
  <w:style w:type="paragraph" w:styleId="PlainText">
    <w:name w:val="Plain Text"/>
    <w:basedOn w:val="Normal"/>
    <w:rPr>
      <w:rFonts w:ascii="Courier New" w:hAnsi="Courier New" w:cs="Courier New"/>
      <w:sz w:val="20"/>
    </w:rPr>
  </w:style>
  <w:style w:type="paragraph" w:customStyle="1" w:styleId="table">
    <w:name w:val="table"/>
    <w:basedOn w:val="Normal"/>
    <w:pPr>
      <w:jc w:val="center"/>
    </w:pPr>
    <w:rPr>
      <w:rFonts w:ascii="CG Times (W1)" w:hAnsi="CG Times (W1)"/>
    </w:rPr>
  </w:style>
  <w:style w:type="character" w:styleId="Hyperlink">
    <w:name w:val="Hyperlink"/>
    <w:rPr>
      <w:color w:val="0000FF"/>
      <w:u w:val="single"/>
    </w:rPr>
  </w:style>
  <w:style w:type="paragraph" w:customStyle="1" w:styleId="Text1">
    <w:name w:val="Text 1"/>
    <w:basedOn w:val="Heading1"/>
    <w:pPr>
      <w:keepNext w:val="0"/>
      <w:widowControl w:val="0"/>
      <w:spacing w:before="120" w:after="120"/>
      <w:ind w:left="432"/>
      <w:outlineLvl w:val="9"/>
    </w:pPr>
    <w:rPr>
      <w:rFonts w:cs="Arial"/>
      <w:b w:val="0"/>
      <w:bCs/>
      <w:snapToGrid w:val="0"/>
      <w:kern w:val="32"/>
      <w:sz w:val="22"/>
      <w:szCs w:val="32"/>
    </w:rPr>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Indent3">
    <w:name w:val="Body Text Indent 3"/>
    <w:basedOn w:val="Normal"/>
    <w:pPr>
      <w:ind w:left="1080"/>
    </w:pPr>
    <w:rPr>
      <w:color w:val="000000"/>
    </w:rPr>
  </w:style>
  <w:style w:type="paragraph" w:styleId="FootnoteText">
    <w:name w:val="footnote text"/>
    <w:basedOn w:val="Normal"/>
    <w:semiHidden/>
    <w:pPr>
      <w:jc w:val="left"/>
    </w:pPr>
    <w:rPr>
      <w:sz w:val="18"/>
    </w:rPr>
  </w:style>
  <w:style w:type="paragraph" w:styleId="BodyText">
    <w:name w:val="Body Text"/>
    <w:basedOn w:val="Normal"/>
    <w:rPr>
      <w:szCs w:val="24"/>
    </w:rPr>
  </w:style>
  <w:style w:type="paragraph" w:styleId="BodyText2">
    <w:name w:val="Body Text 2"/>
    <w:basedOn w:val="Normal"/>
    <w:rPr>
      <w:i/>
      <w:iCs/>
      <w:color w:val="0000FF"/>
    </w:rPr>
  </w:style>
  <w:style w:type="paragraph" w:styleId="BodyText3">
    <w:name w:val="Body Text 3"/>
    <w:basedOn w:val="Normal"/>
    <w:rPr>
      <w:color w:val="0000FF"/>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C77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5A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C6A44"/>
    <w:rPr>
      <w:rFonts w:ascii="Arial" w:hAnsi="Arial"/>
      <w:sz w:val="24"/>
    </w:rPr>
  </w:style>
  <w:style w:type="paragraph" w:styleId="ListParagraph">
    <w:name w:val="List Paragraph"/>
    <w:basedOn w:val="Normal"/>
    <w:uiPriority w:val="34"/>
    <w:qFormat/>
    <w:rsid w:val="00974AAE"/>
    <w:pPr>
      <w:ind w:left="720"/>
      <w:contextualSpacing/>
    </w:pPr>
  </w:style>
  <w:style w:type="character" w:styleId="CommentReference">
    <w:name w:val="annotation reference"/>
    <w:basedOn w:val="DefaultParagraphFont"/>
    <w:rsid w:val="00974AAE"/>
    <w:rPr>
      <w:sz w:val="16"/>
      <w:szCs w:val="16"/>
    </w:rPr>
  </w:style>
  <w:style w:type="paragraph" w:styleId="CommentText">
    <w:name w:val="annotation text"/>
    <w:basedOn w:val="Normal"/>
    <w:link w:val="CommentTextChar"/>
    <w:rsid w:val="00974AAE"/>
    <w:rPr>
      <w:sz w:val="20"/>
    </w:rPr>
  </w:style>
  <w:style w:type="character" w:customStyle="1" w:styleId="CommentTextChar">
    <w:name w:val="Comment Text Char"/>
    <w:basedOn w:val="DefaultParagraphFont"/>
    <w:link w:val="CommentText"/>
    <w:rsid w:val="00974AAE"/>
    <w:rPr>
      <w:rFonts w:ascii="Arial" w:hAnsi="Arial"/>
    </w:rPr>
  </w:style>
  <w:style w:type="paragraph" w:styleId="CommentSubject">
    <w:name w:val="annotation subject"/>
    <w:basedOn w:val="CommentText"/>
    <w:next w:val="CommentText"/>
    <w:link w:val="CommentSubjectChar"/>
    <w:rsid w:val="00974AAE"/>
    <w:rPr>
      <w:b/>
      <w:bCs/>
    </w:rPr>
  </w:style>
  <w:style w:type="character" w:customStyle="1" w:styleId="CommentSubjectChar">
    <w:name w:val="Comment Subject Char"/>
    <w:basedOn w:val="CommentTextChar"/>
    <w:link w:val="CommentSubject"/>
    <w:rsid w:val="00974AAE"/>
    <w:rPr>
      <w:rFonts w:ascii="Arial" w:hAnsi="Arial"/>
      <w:b/>
      <w:bCs/>
    </w:rPr>
  </w:style>
  <w:style w:type="character" w:customStyle="1" w:styleId="FooterChar">
    <w:name w:val="Footer Char"/>
    <w:basedOn w:val="DefaultParagraphFont"/>
    <w:link w:val="Footer"/>
    <w:uiPriority w:val="99"/>
    <w:rsid w:val="00974AAE"/>
    <w:rPr>
      <w:rFonts w:ascii="Arial" w:hAnsi="Arial"/>
      <w:sz w:val="24"/>
    </w:rPr>
  </w:style>
  <w:style w:type="table" w:customStyle="1" w:styleId="TableGrid1">
    <w:name w:val="Table Grid1"/>
    <w:basedOn w:val="TableNormal"/>
    <w:next w:val="TableGrid"/>
    <w:rsid w:val="00380E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1F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3CD1"/>
    <w:rPr>
      <w:color w:val="800080" w:themeColor="followedHyperlink"/>
      <w:u w:val="single"/>
    </w:rPr>
  </w:style>
  <w:style w:type="character" w:styleId="FootnoteReference">
    <w:name w:val="footnote reference"/>
    <w:rsid w:val="00693D29"/>
    <w:rPr>
      <w:vertAlign w:val="superscript"/>
    </w:rPr>
  </w:style>
  <w:style w:type="paragraph" w:styleId="Subtitle">
    <w:name w:val="Subtitle"/>
    <w:basedOn w:val="Normal"/>
    <w:link w:val="SubtitleChar"/>
    <w:qFormat/>
    <w:rsid w:val="00CF034C"/>
    <w:pPr>
      <w:jc w:val="center"/>
    </w:pPr>
    <w:rPr>
      <w:sz w:val="32"/>
      <w:szCs w:val="24"/>
    </w:rPr>
  </w:style>
  <w:style w:type="character" w:customStyle="1" w:styleId="SubtitleChar">
    <w:name w:val="Subtitle Char"/>
    <w:basedOn w:val="DefaultParagraphFont"/>
    <w:link w:val="Subtitle"/>
    <w:rsid w:val="00CF034C"/>
    <w:rPr>
      <w:rFonts w:ascii="Arial" w:hAnsi="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15">
      <w:bodyDiv w:val="1"/>
      <w:marLeft w:val="0"/>
      <w:marRight w:val="0"/>
      <w:marTop w:val="0"/>
      <w:marBottom w:val="0"/>
      <w:divBdr>
        <w:top w:val="none" w:sz="0" w:space="0" w:color="auto"/>
        <w:left w:val="none" w:sz="0" w:space="0" w:color="auto"/>
        <w:bottom w:val="none" w:sz="0" w:space="0" w:color="auto"/>
        <w:right w:val="none" w:sz="0" w:space="0" w:color="auto"/>
      </w:divBdr>
      <w:divsChild>
        <w:div w:id="371851352">
          <w:marLeft w:val="0"/>
          <w:marRight w:val="0"/>
          <w:marTop w:val="0"/>
          <w:marBottom w:val="0"/>
          <w:divBdr>
            <w:top w:val="none" w:sz="0" w:space="0" w:color="auto"/>
            <w:left w:val="none" w:sz="0" w:space="0" w:color="auto"/>
            <w:bottom w:val="none" w:sz="0" w:space="0" w:color="auto"/>
            <w:right w:val="none" w:sz="0" w:space="0" w:color="auto"/>
          </w:divBdr>
        </w:div>
        <w:div w:id="607467966">
          <w:marLeft w:val="0"/>
          <w:marRight w:val="0"/>
          <w:marTop w:val="0"/>
          <w:marBottom w:val="0"/>
          <w:divBdr>
            <w:top w:val="none" w:sz="0" w:space="0" w:color="auto"/>
            <w:left w:val="none" w:sz="0" w:space="0" w:color="auto"/>
            <w:bottom w:val="none" w:sz="0" w:space="0" w:color="auto"/>
            <w:right w:val="none" w:sz="0" w:space="0" w:color="auto"/>
          </w:divBdr>
        </w:div>
        <w:div w:id="691952246">
          <w:marLeft w:val="0"/>
          <w:marRight w:val="0"/>
          <w:marTop w:val="0"/>
          <w:marBottom w:val="0"/>
          <w:divBdr>
            <w:top w:val="none" w:sz="0" w:space="0" w:color="auto"/>
            <w:left w:val="none" w:sz="0" w:space="0" w:color="auto"/>
            <w:bottom w:val="none" w:sz="0" w:space="0" w:color="auto"/>
            <w:right w:val="none" w:sz="0" w:space="0" w:color="auto"/>
          </w:divBdr>
        </w:div>
        <w:div w:id="895357332">
          <w:marLeft w:val="0"/>
          <w:marRight w:val="0"/>
          <w:marTop w:val="0"/>
          <w:marBottom w:val="0"/>
          <w:divBdr>
            <w:top w:val="none" w:sz="0" w:space="0" w:color="auto"/>
            <w:left w:val="none" w:sz="0" w:space="0" w:color="auto"/>
            <w:bottom w:val="none" w:sz="0" w:space="0" w:color="auto"/>
            <w:right w:val="none" w:sz="0" w:space="0" w:color="auto"/>
          </w:divBdr>
        </w:div>
        <w:div w:id="1027416300">
          <w:marLeft w:val="0"/>
          <w:marRight w:val="0"/>
          <w:marTop w:val="0"/>
          <w:marBottom w:val="0"/>
          <w:divBdr>
            <w:top w:val="none" w:sz="0" w:space="0" w:color="auto"/>
            <w:left w:val="none" w:sz="0" w:space="0" w:color="auto"/>
            <w:bottom w:val="none" w:sz="0" w:space="0" w:color="auto"/>
            <w:right w:val="none" w:sz="0" w:space="0" w:color="auto"/>
          </w:divBdr>
        </w:div>
        <w:div w:id="1037782620">
          <w:marLeft w:val="0"/>
          <w:marRight w:val="0"/>
          <w:marTop w:val="0"/>
          <w:marBottom w:val="0"/>
          <w:divBdr>
            <w:top w:val="none" w:sz="0" w:space="0" w:color="auto"/>
            <w:left w:val="none" w:sz="0" w:space="0" w:color="auto"/>
            <w:bottom w:val="none" w:sz="0" w:space="0" w:color="auto"/>
            <w:right w:val="none" w:sz="0" w:space="0" w:color="auto"/>
          </w:divBdr>
        </w:div>
        <w:div w:id="1637104055">
          <w:marLeft w:val="0"/>
          <w:marRight w:val="0"/>
          <w:marTop w:val="0"/>
          <w:marBottom w:val="0"/>
          <w:divBdr>
            <w:top w:val="none" w:sz="0" w:space="0" w:color="auto"/>
            <w:left w:val="none" w:sz="0" w:space="0" w:color="auto"/>
            <w:bottom w:val="none" w:sz="0" w:space="0" w:color="auto"/>
            <w:right w:val="none" w:sz="0" w:space="0" w:color="auto"/>
          </w:divBdr>
        </w:div>
        <w:div w:id="2049721178">
          <w:marLeft w:val="0"/>
          <w:marRight w:val="0"/>
          <w:marTop w:val="0"/>
          <w:marBottom w:val="0"/>
          <w:divBdr>
            <w:top w:val="none" w:sz="0" w:space="0" w:color="auto"/>
            <w:left w:val="none" w:sz="0" w:space="0" w:color="auto"/>
            <w:bottom w:val="none" w:sz="0" w:space="0" w:color="auto"/>
            <w:right w:val="none" w:sz="0" w:space="0" w:color="auto"/>
          </w:divBdr>
        </w:div>
      </w:divsChild>
    </w:div>
    <w:div w:id="286665801">
      <w:bodyDiv w:val="1"/>
      <w:marLeft w:val="0"/>
      <w:marRight w:val="0"/>
      <w:marTop w:val="0"/>
      <w:marBottom w:val="0"/>
      <w:divBdr>
        <w:top w:val="none" w:sz="0" w:space="0" w:color="auto"/>
        <w:left w:val="none" w:sz="0" w:space="0" w:color="auto"/>
        <w:bottom w:val="none" w:sz="0" w:space="0" w:color="auto"/>
        <w:right w:val="none" w:sz="0" w:space="0" w:color="auto"/>
      </w:divBdr>
    </w:div>
    <w:div w:id="610284278">
      <w:bodyDiv w:val="1"/>
      <w:marLeft w:val="0"/>
      <w:marRight w:val="0"/>
      <w:marTop w:val="0"/>
      <w:marBottom w:val="0"/>
      <w:divBdr>
        <w:top w:val="none" w:sz="0" w:space="0" w:color="auto"/>
        <w:left w:val="none" w:sz="0" w:space="0" w:color="auto"/>
        <w:bottom w:val="none" w:sz="0" w:space="0" w:color="auto"/>
        <w:right w:val="none" w:sz="0" w:space="0" w:color="auto"/>
      </w:divBdr>
    </w:div>
    <w:div w:id="873545089">
      <w:bodyDiv w:val="1"/>
      <w:marLeft w:val="0"/>
      <w:marRight w:val="0"/>
      <w:marTop w:val="0"/>
      <w:marBottom w:val="0"/>
      <w:divBdr>
        <w:top w:val="none" w:sz="0" w:space="0" w:color="auto"/>
        <w:left w:val="none" w:sz="0" w:space="0" w:color="auto"/>
        <w:bottom w:val="none" w:sz="0" w:space="0" w:color="auto"/>
        <w:right w:val="none" w:sz="0" w:space="0" w:color="auto"/>
      </w:divBdr>
    </w:div>
    <w:div w:id="1134641549">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
    <w:div w:id="1499426104">
      <w:bodyDiv w:val="1"/>
      <w:marLeft w:val="0"/>
      <w:marRight w:val="0"/>
      <w:marTop w:val="0"/>
      <w:marBottom w:val="0"/>
      <w:divBdr>
        <w:top w:val="none" w:sz="0" w:space="0" w:color="auto"/>
        <w:left w:val="none" w:sz="0" w:space="0" w:color="auto"/>
        <w:bottom w:val="none" w:sz="0" w:space="0" w:color="auto"/>
        <w:right w:val="none" w:sz="0" w:space="0" w:color="auto"/>
      </w:divBdr>
    </w:div>
    <w:div w:id="16712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lleyair.org/busind/policies_idx.htm" TargetMode="External"/><Relationship Id="rId18" Type="http://schemas.openxmlformats.org/officeDocument/2006/relationships/hyperlink" Target="https://www.law.cornell.edu/definitions/index.php?width=840&amp;height=800&amp;iframe=true&amp;def_id=ac412291592e4a0bef3a14357b980d8d&amp;term_occur=999&amp;term_src=Title:40:Chapter:I:Subchapter:C:Part:51:Subpart:I:51.165" TargetMode="External"/><Relationship Id="rId26" Type="http://schemas.openxmlformats.org/officeDocument/2006/relationships/hyperlink" Target="file:///G:\Intranet_Files\PER\forms\Internal\ERC_Surplus_Analysis.docx"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ac412291592e4a0bef3a14357b980d8d&amp;term_occur=999&amp;term_src=Title:40:Chapter:I:Subchapter:C:Part:51:Subpart:I:51.165" TargetMode="External"/><Relationship Id="rId34" Type="http://schemas.openxmlformats.org/officeDocument/2006/relationships/hyperlink" Target="file:///G:\Intranet_files\PER\policies\dustyrose\Intranet_files\PER\policies\dustyrose\Intranet_Files\PER\policies\fyi\documents\71%20-%20School%20Notice.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leyair.org/policies_per/Policies/APR%201130.pdf" TargetMode="External"/><Relationship Id="rId17" Type="http://schemas.openxmlformats.org/officeDocument/2006/relationships/hyperlink" Target="https://www.law.cornell.edu/definitions/index.php?width=840&amp;height=800&amp;iframe=true&amp;def_id=1af889fcb0944c6029e3d1e265f55382&amp;term_occur=999&amp;term_src=Title:40:Chapter:I:Subchapter:C:Part:51:Subpart:I:51.165" TargetMode="External"/><Relationship Id="rId25" Type="http://schemas.openxmlformats.org/officeDocument/2006/relationships/image" Target="media/image2.png"/><Relationship Id="rId33" Type="http://schemas.openxmlformats.org/officeDocument/2006/relationships/oleObject" Target="embeddings/oleObject3.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0"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9" Type="http://schemas.openxmlformats.org/officeDocument/2006/relationships/hyperlink" Target="file:///G:\Intranet_Files\PER\forms\Internal\ERC_Surplus_Analysi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file:///G:\Intranet_Files\PER\permit\guides\Flowcharts\Offset_Quantities_DOQ_vs_FOQ.pdf" TargetMode="External"/><Relationship Id="rId32" Type="http://schemas.openxmlformats.org/officeDocument/2006/relationships/image" Target="media/image4.wmf"/><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50d47c924b05126dd15e54d2a51e680f&amp;term_occur=999&amp;term_src=Title:40:Chapter:I:Subchapter:C:Part:51:Subpart:I:51.165" TargetMode="External"/><Relationship Id="rId23" Type="http://schemas.openxmlformats.org/officeDocument/2006/relationships/hyperlink" Target="file:///G:\Intranet_Files\PER\forms\Internal\ERC_Surplus_Analysis.docx" TargetMode="External"/><Relationship Id="rId28" Type="http://schemas.openxmlformats.org/officeDocument/2006/relationships/hyperlink" Target="file:///G:\Intranet_Files\PER\forms\Internal\ERC_Surplus_Analysis.docx" TargetMode="External"/><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alleyair.org/busind/policies_idx.htm" TargetMode="External"/><Relationship Id="rId22"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7" Type="http://schemas.openxmlformats.org/officeDocument/2006/relationships/hyperlink" Target="file:///G:\Intranet_Files\PER\forms\Internal\ERC_Surplus_Analysis.docx" TargetMode="External"/><Relationship Id="rId30" Type="http://schemas.openxmlformats.org/officeDocument/2006/relationships/image" Target="media/image3.wmf"/><Relationship Id="rId35" Type="http://schemas.openxmlformats.org/officeDocument/2006/relationships/hyperlink" Target="http://www.arb.ca.gov/cc/capandtrade/capandtra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FDC5-8C46-4529-BB85-BA9EAEA1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34466</Words>
  <Characters>188192</Characters>
  <Application>Microsoft Office Word</Application>
  <DocSecurity>0</DocSecurity>
  <Lines>1568</Lines>
  <Paragraphs>444</Paragraphs>
  <ScaleCrop>false</ScaleCrop>
  <HeadingPairs>
    <vt:vector size="2" baseType="variant">
      <vt:variant>
        <vt:lpstr>Title</vt:lpstr>
      </vt:variant>
      <vt:variant>
        <vt:i4>1</vt:i4>
      </vt:variant>
    </vt:vector>
  </HeadingPairs>
  <TitlesOfParts>
    <vt:vector size="1" baseType="lpstr">
      <vt:lpstr>APR 1010</vt:lpstr>
    </vt:vector>
  </TitlesOfParts>
  <Company>SJVUAPCD</Company>
  <LinksUpToDate>false</LinksUpToDate>
  <CharactersWithSpaces>222214</CharactersWithSpaces>
  <SharedDoc>false</SharedDoc>
  <HLinks>
    <vt:vector size="30" baseType="variant">
      <vt:variant>
        <vt:i4>7536757</vt:i4>
      </vt:variant>
      <vt:variant>
        <vt:i4>117</vt:i4>
      </vt:variant>
      <vt:variant>
        <vt:i4>0</vt:i4>
      </vt:variant>
      <vt:variant>
        <vt:i4>5</vt:i4>
      </vt:variant>
      <vt:variant>
        <vt:lpwstr>C:\Users\Documents and Settings\edgehilr\Intranet_files\thaoc\shared\Intranet_files\PER\policies\dustyrose\Intranet_files\PER\policies\dustyrose\Intranet_Files\PER\policies\fyi\documents\71 - School Notice.doc</vt:lpwstr>
      </vt:variant>
      <vt:variant>
        <vt:lpwstr/>
      </vt:variant>
      <vt:variant>
        <vt:i4>5111864</vt:i4>
      </vt:variant>
      <vt:variant>
        <vt:i4>72</vt:i4>
      </vt:variant>
      <vt:variant>
        <vt:i4>0</vt:i4>
      </vt:variant>
      <vt:variant>
        <vt:i4>5</vt:i4>
      </vt:variant>
      <vt:variant>
        <vt:lpwstr>C:\Users\Documents and Settings\edgehilr\Intranet_files\thaoc\shared\Intranet_files\PER\policies\dustyrose\Intranet_files\PER\policies\dustyrose\Intranet_Files\PER\policies\fyi\documents\86-federal_discounting_at_time_of_use.doc</vt:lpwstr>
      </vt:variant>
      <vt:variant>
        <vt:lpwstr/>
      </vt:variant>
      <vt:variant>
        <vt:i4>1507389</vt:i4>
      </vt:variant>
      <vt:variant>
        <vt:i4>69</vt:i4>
      </vt:variant>
      <vt:variant>
        <vt:i4>0</vt:i4>
      </vt:variant>
      <vt:variant>
        <vt:i4>5</vt:i4>
      </vt:variant>
      <vt:variant>
        <vt:lpwstr>http://www.valleyair.org/busind/policies_idx.htm</vt:lpwstr>
      </vt:variant>
      <vt:variant>
        <vt:lpwstr/>
      </vt:variant>
      <vt:variant>
        <vt:i4>1507389</vt:i4>
      </vt:variant>
      <vt:variant>
        <vt:i4>66</vt:i4>
      </vt:variant>
      <vt:variant>
        <vt:i4>0</vt:i4>
      </vt:variant>
      <vt:variant>
        <vt:i4>5</vt:i4>
      </vt:variant>
      <vt:variant>
        <vt:lpwstr>http://www.valleyair.org/busind/policies_idx.htm</vt:lpwstr>
      </vt:variant>
      <vt:variant>
        <vt:lpwstr/>
      </vt:variant>
      <vt:variant>
        <vt:i4>458804</vt:i4>
      </vt:variant>
      <vt:variant>
        <vt:i4>3</vt:i4>
      </vt:variant>
      <vt:variant>
        <vt:i4>0</vt:i4>
      </vt:variant>
      <vt:variant>
        <vt:i4>5</vt:i4>
      </vt:variant>
      <vt:variant>
        <vt:lpwstr>http://www.valleyair.org/policies_per/Policies/APR 1130.pdf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1010</dc:title>
  <dc:creator>L Scandura;Steve.Roeder@valleyair.org</dc:creator>
  <cp:keywords>Application Review Format</cp:keywords>
  <cp:lastModifiedBy>Derek Fukuda</cp:lastModifiedBy>
  <cp:revision>2</cp:revision>
  <cp:lastPrinted>2020-10-02T15:07:00Z</cp:lastPrinted>
  <dcterms:created xsi:type="dcterms:W3CDTF">2023-07-17T17:26:00Z</dcterms:created>
  <dcterms:modified xsi:type="dcterms:W3CDTF">2023-07-17T17:26:00Z</dcterms:modified>
</cp:coreProperties>
</file>